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14F4" w14:textId="34B20E15" w:rsidR="006859E4" w:rsidRPr="006859E4" w:rsidRDefault="006859E4" w:rsidP="006859E4">
      <w:pPr>
        <w:shd w:val="clear" w:color="auto" w:fill="FFFFFF"/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859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Nařízení vlády č. 208/2021 Sb., kterým se mění nařízení vlády č. 278/2008 Sb., o obsahových náplních jednotlivých živností, ve znění pozdějších předpisů</w:t>
      </w:r>
    </w:p>
    <w:p w14:paraId="363B3BF1" w14:textId="77777777" w:rsidR="006859E4" w:rsidRDefault="006859E4" w:rsidP="006859E4">
      <w:pPr>
        <w:pStyle w:val="l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23AB162" w14:textId="29E7A1E9" w:rsidR="006859E4" w:rsidRPr="006859E4" w:rsidRDefault="006859E4" w:rsidP="006859E4">
      <w:pPr>
        <w:pStyle w:val="l2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859E4">
        <w:rPr>
          <w:b/>
          <w:bCs/>
        </w:rPr>
        <w:t>V příloze č. 4 se ve sloupci „Obor činnosti“ za bod 79 vkládá nový bod 80, který zní:</w:t>
      </w:r>
    </w:p>
    <w:p w14:paraId="4B435F05" w14:textId="77777777" w:rsidR="006859E4" w:rsidRPr="006859E4" w:rsidRDefault="006859E4" w:rsidP="006859E4">
      <w:pPr>
        <w:pStyle w:val="l2"/>
        <w:shd w:val="clear" w:color="auto" w:fill="FFFFFF"/>
        <w:spacing w:before="0" w:beforeAutospacing="0" w:after="0" w:afterAutospacing="0"/>
        <w:jc w:val="both"/>
      </w:pPr>
    </w:p>
    <w:p w14:paraId="50B3E8B9" w14:textId="77777777" w:rsidR="006859E4" w:rsidRPr="006859E4" w:rsidRDefault="006859E4" w:rsidP="006859E4">
      <w:pPr>
        <w:pStyle w:val="q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859E4">
        <w:t>„</w:t>
      </w:r>
      <w:r w:rsidRPr="006859E4">
        <w:rPr>
          <w:rStyle w:val="PromnnHTML"/>
          <w:b/>
          <w:bCs/>
          <w:i w:val="0"/>
          <w:iCs w:val="0"/>
        </w:rPr>
        <w:t>80.</w:t>
      </w:r>
      <w:r w:rsidRPr="006859E4">
        <w:t> </w:t>
      </w:r>
      <w:r w:rsidRPr="006859E4">
        <w:rPr>
          <w:b/>
          <w:bCs/>
        </w:rPr>
        <w:t>Poskytování služeb pro právnické osoby a svěřenské fondy“, a k němu se ve sloupci „Obsahová náplň oboru činnosti“ vkládá text, který zní:</w:t>
      </w:r>
    </w:p>
    <w:p w14:paraId="62A60855" w14:textId="77777777" w:rsidR="00A56149" w:rsidRPr="006859E4" w:rsidRDefault="00A56149" w:rsidP="00A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5976A" w14:textId="41518B95" w:rsidR="005F3371" w:rsidRPr="006859E4" w:rsidRDefault="005F3371" w:rsidP="00A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E4">
        <w:rPr>
          <w:rFonts w:ascii="Times New Roman" w:hAnsi="Times New Roman" w:cs="Times New Roman"/>
          <w:sz w:val="24"/>
          <w:szCs w:val="24"/>
        </w:rPr>
        <w:t>Jednání za klienta při řízení nebo provozování obchodní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korporace, podnikatelského seskupení nebo jiného jim obdobného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útvaru. Jednání za klienta při získávání a shromažďování peněžních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prostředků nebo jiných penězi ocenitelných hodnot za účelem založení,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řízení nebo ovládání obchodní korporace, podnikatelského seskupení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nebo jiného jim obdobného útvaru. Jednání za klienta při zakládání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nebo správě svěřenského fondu nebo jemu svou strukturou nebo funkcemi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podobného zařízení řídícího se právem jiného státu (dále jen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"svěřenský fond"). Jednání za klienta při získávání a shromažďování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peněžních prostředků nebo jiných penězi ocenitelných hodnot pro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svěřenský fond za účelem jeho založení nebo správy. Zakládání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právnických osob a s tím spojené služby, včetně zprostředkování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sepsání zakládací listiny, společenské smlouvy nebo stanov, správy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vkladů a zajištění zápisu do veřejného rejstříku. Zakládání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právnických osob za účelem převodu podílů v nich klientovi. Služby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spojené se vznikem svěřenského fondu, včetně zajištění zápisu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svěřenského fondu do evidence svěřenských fondů, zprostředkování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uzavření smlouvy o vyčlenění majetku jeho svěřením do správy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svěřenského správce, sepsání takové smlouvy nebo pořízení pro případ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smrti, jímž dochází k vyčlenění majetku jeho svěřením do správy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svěřenského správce nebo sepsání statutu svěřenského fondu. Dočasné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jednání za právnickou osobu související s jejím vznikem, včetně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jednání jménem právnické osoby před jejím vznikem. Výkon činnosti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správce vkladů. Dočasný výkon funkce svěřenského správce</w:t>
      </w:r>
    </w:p>
    <w:p w14:paraId="79B525FB" w14:textId="77777777" w:rsidR="00A56149" w:rsidRPr="006859E4" w:rsidRDefault="005F3371" w:rsidP="00A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E4">
        <w:rPr>
          <w:rFonts w:ascii="Times New Roman" w:hAnsi="Times New Roman" w:cs="Times New Roman"/>
          <w:sz w:val="24"/>
          <w:szCs w:val="24"/>
        </w:rPr>
        <w:t>v souvislosti se vznikem svěřenského fondu. Poskytování prostor pro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umístění sídla právnické osoby, nejedná-li se o prostory pro umístění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skutečného sídla, administrativní služby spojené s umístěním sídla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právnické osoby v těchto prostorách, jako je zápis sídla do veřejného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rejstříku nebo přebírání pošty. Výkon akcionářských práv pro klienta,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který není právnickou osobou, jejíž cenné papíry jsou přijaty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k obchodování na evropském regulovaném trhu a která podléhá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požadavkům na zveřejnění informací rovnocenným požadavkům práva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Evropské unie.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6A0BA" w14:textId="1446C30A" w:rsidR="005F3371" w:rsidRPr="006859E4" w:rsidRDefault="005F3371" w:rsidP="00A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E4">
        <w:rPr>
          <w:rFonts w:ascii="Times New Roman" w:hAnsi="Times New Roman" w:cs="Times New Roman"/>
          <w:sz w:val="24"/>
          <w:szCs w:val="24"/>
        </w:rPr>
        <w:t>Obsahem činnosti není činnost notářů, osob oprávněných k</w:t>
      </w:r>
      <w:r w:rsidR="00A56149" w:rsidRPr="006859E4">
        <w:rPr>
          <w:rFonts w:ascii="Times New Roman" w:hAnsi="Times New Roman" w:cs="Times New Roman"/>
          <w:sz w:val="24"/>
          <w:szCs w:val="24"/>
        </w:rPr>
        <w:t> </w:t>
      </w:r>
      <w:r w:rsidRPr="006859E4">
        <w:rPr>
          <w:rFonts w:ascii="Times New Roman" w:hAnsi="Times New Roman" w:cs="Times New Roman"/>
          <w:sz w:val="24"/>
          <w:szCs w:val="24"/>
        </w:rPr>
        <w:t>výkonu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 xml:space="preserve">advokacie podle  </w:t>
      </w:r>
      <w:hyperlink r:id="rId4" w:history="1">
        <w:r w:rsidRPr="006859E4">
          <w:rPr>
            <w:rFonts w:ascii="Times New Roman" w:hAnsi="Times New Roman" w:cs="Times New Roman"/>
            <w:sz w:val="24"/>
            <w:szCs w:val="24"/>
          </w:rPr>
          <w:t>zákona o advokacii</w:t>
        </w:r>
      </w:hyperlink>
      <w:r w:rsidRPr="006859E4">
        <w:rPr>
          <w:rFonts w:ascii="Times New Roman" w:hAnsi="Times New Roman" w:cs="Times New Roman"/>
          <w:sz w:val="24"/>
          <w:szCs w:val="24"/>
        </w:rPr>
        <w:t>, osob zabývajících se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obhospodařováním nebo administrací investičního fondu anebo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zahraničního investičního fondu, poskytování investičních služeb,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poskytování platebních služeb, realitní zprostředkování, pronájem</w:t>
      </w:r>
      <w:r w:rsidR="00A56149" w:rsidRPr="006859E4">
        <w:rPr>
          <w:rFonts w:ascii="Times New Roman" w:hAnsi="Times New Roman" w:cs="Times New Roman"/>
          <w:sz w:val="24"/>
          <w:szCs w:val="24"/>
        </w:rPr>
        <w:t xml:space="preserve"> </w:t>
      </w:r>
      <w:r w:rsidRPr="006859E4">
        <w:rPr>
          <w:rFonts w:ascii="Times New Roman" w:hAnsi="Times New Roman" w:cs="Times New Roman"/>
          <w:sz w:val="24"/>
          <w:szCs w:val="24"/>
        </w:rPr>
        <w:t>nemovitostí, bytů a nebytových prostor.</w:t>
      </w:r>
    </w:p>
    <w:p w14:paraId="09D4078F" w14:textId="77777777" w:rsidR="006859E4" w:rsidRDefault="006859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1EA581" w14:textId="7863056C" w:rsidR="006859E4" w:rsidRPr="006859E4" w:rsidRDefault="006859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9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Dosavadní bod 80 se označuje jako bod 81.</w:t>
      </w:r>
    </w:p>
    <w:sectPr w:rsidR="006859E4" w:rsidRPr="0068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71"/>
    <w:rsid w:val="005F3371"/>
    <w:rsid w:val="006859E4"/>
    <w:rsid w:val="007A17A4"/>
    <w:rsid w:val="00A42DBF"/>
    <w:rsid w:val="00A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B0A4"/>
  <w15:chartTrackingRefBased/>
  <w15:docId w15:val="{009DBD79-DC17-473D-84FD-0F6342E8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371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8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6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3">
    <w:name w:val="q3"/>
    <w:basedOn w:val="Normln"/>
    <w:rsid w:val="0068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859E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6859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68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85/1996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2536</Characters>
  <Application>Microsoft Office Word</Application>
  <DocSecurity>4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Petr Čáp</dc:creator>
  <cp:keywords/>
  <dc:description/>
  <cp:lastModifiedBy>PhDr. Iva Chaloupková</cp:lastModifiedBy>
  <cp:revision>2</cp:revision>
  <dcterms:created xsi:type="dcterms:W3CDTF">2021-06-07T08:13:00Z</dcterms:created>
  <dcterms:modified xsi:type="dcterms:W3CDTF">2021-06-07T08:13:00Z</dcterms:modified>
</cp:coreProperties>
</file>