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B2" w:rsidRDefault="009116B2" w:rsidP="009116B2">
      <w:pPr>
        <w:spacing w:after="60"/>
        <w:ind w:firstLine="708"/>
        <w:rPr>
          <w:b/>
          <w:bCs/>
          <w:iCs/>
          <w:smallCaps/>
          <w:spacing w:val="20"/>
          <w:sz w:val="40"/>
          <w:szCs w:val="40"/>
        </w:rPr>
      </w:pPr>
      <w:bookmarkStart w:id="0" w:name="_GoBack"/>
      <w:bookmarkEnd w:id="0"/>
      <w:r>
        <w:rPr>
          <w:b/>
          <w:bCs/>
          <w:iCs/>
          <w:smallCaps/>
          <w:spacing w:val="20"/>
          <w:sz w:val="40"/>
          <w:szCs w:val="40"/>
        </w:rPr>
        <w:t>NEJVYŠŠÍ SOUD</w:t>
      </w:r>
    </w:p>
    <w:p w:rsidR="009116B2" w:rsidRDefault="009116B2" w:rsidP="009116B2">
      <w:pPr>
        <w:ind w:firstLine="708"/>
        <w:rPr>
          <w:b/>
          <w:bCs/>
          <w:i/>
          <w:iCs/>
          <w:caps/>
          <w:spacing w:val="20"/>
        </w:rPr>
      </w:pPr>
      <w:r>
        <w:rPr>
          <w:b/>
          <w:bCs/>
          <w:i/>
          <w:iCs/>
          <w:caps/>
          <w:spacing w:val="20"/>
        </w:rPr>
        <w:t>občanskoprávní a obchodní kolegium</w:t>
      </w:r>
    </w:p>
    <w:p w:rsidR="009116B2" w:rsidRDefault="009116B2" w:rsidP="009116B2">
      <w:pPr>
        <w:ind w:firstLine="708"/>
        <w:rPr>
          <w:spacing w:val="20"/>
          <w:sz w:val="20"/>
        </w:rPr>
      </w:pPr>
      <w:r>
        <w:rPr>
          <w:spacing w:val="20"/>
          <w:sz w:val="20"/>
        </w:rPr>
        <w:t>Burešova 20, 657 37 Brno</w:t>
      </w:r>
    </w:p>
    <w:p w:rsidR="009116B2" w:rsidRDefault="009116B2" w:rsidP="009116B2">
      <w:pPr>
        <w:ind w:firstLine="708"/>
        <w:rPr>
          <w:spacing w:val="20"/>
          <w:sz w:val="20"/>
        </w:rPr>
      </w:pPr>
      <w:r>
        <w:rPr>
          <w:spacing w:val="20"/>
          <w:sz w:val="20"/>
        </w:rPr>
        <w:t>tel.: 541 593 111, fax: 541 218 804</w:t>
      </w:r>
    </w:p>
    <w:p w:rsidR="009116B2" w:rsidRDefault="00343857" w:rsidP="009116B2">
      <w:pPr>
        <w:ind w:firstLine="708"/>
        <w:rPr>
          <w:spacing w:val="2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715000" cy="0"/>
                <wp:effectExtent l="13970" t="10160" r="508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0C6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KH2R6bZ&#10;AAAABgEAAA8AAAAAAAAAAAAAAAAAawQAAGRycy9kb3ducmV2LnhtbFBLBQYAAAAABAAEAPMAAABx&#10;BQAAAAA=&#10;"/>
            </w:pict>
          </mc:Fallback>
        </mc:AlternateContent>
      </w:r>
      <w:r w:rsidR="009116B2">
        <w:rPr>
          <w:spacing w:val="20"/>
          <w:sz w:val="20"/>
        </w:rPr>
        <w:t>email: podatelna@nsoud.cz</w:t>
      </w:r>
    </w:p>
    <w:p w:rsidR="009116B2" w:rsidRDefault="009116B2" w:rsidP="009116B2">
      <w:r>
        <w:tab/>
      </w:r>
    </w:p>
    <w:p w:rsidR="009116B2" w:rsidRDefault="009116B2" w:rsidP="009116B2">
      <w:pPr>
        <w:ind w:firstLine="708"/>
      </w:pPr>
    </w:p>
    <w:p w:rsidR="009116B2" w:rsidRDefault="009116B2" w:rsidP="009116B2">
      <w:pPr>
        <w:ind w:left="5664" w:right="-58"/>
        <w:jc w:val="center"/>
      </w:pPr>
    </w:p>
    <w:p w:rsidR="009116B2" w:rsidRDefault="009116B2" w:rsidP="009116B2">
      <w:pPr>
        <w:ind w:left="5664" w:right="-58"/>
        <w:jc w:val="center"/>
      </w:pPr>
    </w:p>
    <w:p w:rsidR="009116B2" w:rsidRDefault="009116B2" w:rsidP="009116B2">
      <w:pPr>
        <w:ind w:left="5664" w:right="-58"/>
        <w:jc w:val="center"/>
      </w:pPr>
      <w:r>
        <w:t>V Brně dne 1</w:t>
      </w:r>
      <w:r w:rsidR="003512C4">
        <w:t>4</w:t>
      </w:r>
      <w:r>
        <w:t>. prosince 2017</w:t>
      </w:r>
    </w:p>
    <w:p w:rsidR="009116B2" w:rsidRDefault="009116B2" w:rsidP="009116B2">
      <w:pPr>
        <w:ind w:firstLine="708"/>
        <w:rPr>
          <w:b/>
          <w:u w:val="single"/>
        </w:rPr>
      </w:pPr>
    </w:p>
    <w:p w:rsidR="009116B2" w:rsidRDefault="009116B2" w:rsidP="009116B2">
      <w:pPr>
        <w:spacing w:line="360" w:lineRule="auto"/>
        <w:ind w:firstLine="708"/>
        <w:jc w:val="both"/>
        <w:rPr>
          <w:b/>
          <w:u w:val="single"/>
        </w:rPr>
      </w:pPr>
    </w:p>
    <w:p w:rsidR="009116B2" w:rsidRDefault="009116B2" w:rsidP="00D342C7">
      <w:pPr>
        <w:spacing w:before="120" w:line="360" w:lineRule="auto"/>
        <w:ind w:firstLine="708"/>
        <w:jc w:val="both"/>
      </w:pPr>
      <w:r>
        <w:rPr>
          <w:b/>
          <w:u w:val="single"/>
        </w:rPr>
        <w:t>Věc:</w:t>
      </w:r>
      <w:r>
        <w:rPr>
          <w:b/>
        </w:rPr>
        <w:t xml:space="preserve">    Stručné vyjádření </w:t>
      </w:r>
      <w:r>
        <w:rPr>
          <w:b/>
          <w:color w:val="000000"/>
          <w:szCs w:val="24"/>
        </w:rPr>
        <w:t>Nejvyššího soudu</w:t>
      </w:r>
      <w:r>
        <w:rPr>
          <w:b/>
        </w:rPr>
        <w:t xml:space="preserve"> k věcnému záměru nového civilního řádu soudního</w:t>
      </w:r>
    </w:p>
    <w:p w:rsidR="00D342C7" w:rsidRDefault="00D342C7" w:rsidP="00D342C7">
      <w:pPr>
        <w:spacing w:before="120" w:line="360" w:lineRule="auto"/>
        <w:ind w:firstLine="709"/>
        <w:jc w:val="both"/>
      </w:pPr>
    </w:p>
    <w:p w:rsidR="009116B2" w:rsidRDefault="009116B2" w:rsidP="00D342C7">
      <w:pPr>
        <w:spacing w:before="120" w:line="360" w:lineRule="auto"/>
        <w:ind w:firstLine="709"/>
        <w:jc w:val="both"/>
      </w:pPr>
      <w:r>
        <w:t>V polovině listopadu 2017 zveřejnilo Ministerstvo spravedlnosti podobu věcného záměru nového civilního řádu soudního (</w:t>
      </w:r>
      <w:r>
        <w:rPr>
          <w:color w:val="000000"/>
          <w:szCs w:val="24"/>
        </w:rPr>
        <w:t>dále též jen „</w:t>
      </w:r>
      <w:r>
        <w:t xml:space="preserve">věcný záměr“). </w:t>
      </w:r>
      <w:r w:rsidR="00974BC3" w:rsidRPr="004C34E8">
        <w:rPr>
          <w:color w:val="000000"/>
          <w:szCs w:val="24"/>
        </w:rPr>
        <w:t>Nejvyšší soud</w:t>
      </w:r>
      <w:r w:rsidR="00974BC3">
        <w:t xml:space="preserve"> předpokládá, že bude mít možnost </w:t>
      </w:r>
      <w:r w:rsidR="002B2E70">
        <w:t xml:space="preserve">vyjádřit </w:t>
      </w:r>
      <w:r w:rsidR="00974BC3">
        <w:t xml:space="preserve">se k předmětnému materiálu (jenž mu zatím nebyl oficiálně předložen k posouzení) podobně v následujících měsících (a </w:t>
      </w:r>
      <w:r w:rsidR="002B2E70">
        <w:t>činí</w:t>
      </w:r>
      <w:r w:rsidR="00974BC3">
        <w:t xml:space="preserve"> kroky </w:t>
      </w:r>
      <w:r w:rsidR="009443B3">
        <w:t xml:space="preserve">směřující </w:t>
      </w:r>
      <w:r w:rsidR="00974BC3">
        <w:t>k zevrubnému zkoumání věcného záměru</w:t>
      </w:r>
      <w:r w:rsidR="009443B3">
        <w:t xml:space="preserve"> v kolegiích, případně též v plénu </w:t>
      </w:r>
      <w:r w:rsidR="009443B3" w:rsidRPr="004C34E8">
        <w:rPr>
          <w:color w:val="000000"/>
          <w:szCs w:val="24"/>
        </w:rPr>
        <w:t>Nejvyššího soudu</w:t>
      </w:r>
      <w:r w:rsidR="00974BC3">
        <w:t xml:space="preserve">). S přihlédnutím k tomu, že mediálně jsou již některé reakce na věcný záměr vydávány za </w:t>
      </w:r>
      <w:r w:rsidR="002B2E70">
        <w:t xml:space="preserve">reakci </w:t>
      </w:r>
      <w:r w:rsidR="002B2E70" w:rsidRPr="004C34E8">
        <w:rPr>
          <w:color w:val="000000"/>
          <w:szCs w:val="24"/>
        </w:rPr>
        <w:t>Nejvyššího soudu</w:t>
      </w:r>
      <w:r w:rsidR="002B2E70">
        <w:t xml:space="preserve"> (jeho soudců) na něj, však </w:t>
      </w:r>
      <w:r w:rsidR="002B2E70" w:rsidRPr="004C34E8">
        <w:rPr>
          <w:color w:val="000000"/>
          <w:szCs w:val="24"/>
        </w:rPr>
        <w:t>Nejvyšší soud</w:t>
      </w:r>
      <w:r w:rsidR="00D342C7">
        <w:t xml:space="preserve"> pokládá za vhodné se ve </w:t>
      </w:r>
      <w:r w:rsidR="002B2E70">
        <w:t>stručnosti (alespoň v tezích) vyjádřit k</w:t>
      </w:r>
      <w:r w:rsidR="003512C4">
        <w:t xml:space="preserve"> těm </w:t>
      </w:r>
      <w:r w:rsidR="002B2E70">
        <w:t>základním bodům věcného záměru</w:t>
      </w:r>
      <w:r w:rsidR="003512C4">
        <w:t xml:space="preserve">, jež se přímo dotýkají jeho rozhodovací činnosti. </w:t>
      </w:r>
      <w:r w:rsidR="002B2E70">
        <w:t>Jde o následující body:</w:t>
      </w:r>
    </w:p>
    <w:p w:rsidR="0016125B" w:rsidRPr="0016125B" w:rsidRDefault="0016125B" w:rsidP="00D342C7">
      <w:pPr>
        <w:spacing w:before="120"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3F700A">
        <w:rPr>
          <w:b/>
          <w:color w:val="000000"/>
          <w:szCs w:val="24"/>
        </w:rPr>
        <w:t>Řádné</w:t>
      </w:r>
      <w:r>
        <w:rPr>
          <w:b/>
          <w:color w:val="000000"/>
          <w:szCs w:val="24"/>
        </w:rPr>
        <w:t>“</w:t>
      </w:r>
      <w:r w:rsidRPr="003F700A">
        <w:rPr>
          <w:b/>
          <w:color w:val="000000"/>
          <w:szCs w:val="24"/>
        </w:rPr>
        <w:t xml:space="preserve"> opravné prostředky</w:t>
      </w:r>
      <w:r>
        <w:rPr>
          <w:color w:val="000000"/>
          <w:szCs w:val="24"/>
        </w:rPr>
        <w:t>.</w:t>
      </w:r>
      <w:r w:rsidRPr="0016125B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Do</w:t>
      </w:r>
      <w:r w:rsidRPr="0016125B">
        <w:rPr>
          <w:b/>
          <w:color w:val="000000"/>
          <w:szCs w:val="24"/>
        </w:rPr>
        <w:t>volání.</w:t>
      </w:r>
    </w:p>
    <w:p w:rsidR="000539B1" w:rsidRDefault="003512C4" w:rsidP="00D342C7">
      <w:pPr>
        <w:spacing w:before="120" w:line="360" w:lineRule="auto"/>
        <w:ind w:firstLine="709"/>
        <w:jc w:val="both"/>
      </w:pPr>
      <w:r w:rsidRPr="003512C4">
        <w:rPr>
          <w:rFonts w:ascii="Tms Rmn" w:hAnsi="Tms Rmn" w:cs="Tms Rmn"/>
          <w:color w:val="000000"/>
          <w:szCs w:val="24"/>
        </w:rPr>
        <w:t>[</w:t>
      </w:r>
      <w:r>
        <w:rPr>
          <w:rFonts w:ascii="Tms Rmn" w:hAnsi="Tms Rmn" w:cs="Tms Rmn"/>
          <w:color w:val="000000"/>
          <w:szCs w:val="24"/>
        </w:rPr>
        <w:t>1</w:t>
      </w:r>
      <w:r w:rsidRPr="003512C4">
        <w:rPr>
          <w:rFonts w:ascii="Tms Rmn" w:hAnsi="Tms Rmn" w:cs="Tms Rmn"/>
          <w:color w:val="000000"/>
          <w:szCs w:val="24"/>
        </w:rPr>
        <w:t>]</w:t>
      </w:r>
      <w:r>
        <w:rPr>
          <w:rFonts w:ascii="Tms Rmn" w:hAnsi="Tms Rmn" w:cs="Tms Rmn"/>
          <w:color w:val="000000"/>
          <w:szCs w:val="24"/>
        </w:rPr>
        <w:t xml:space="preserve"> </w:t>
      </w:r>
      <w:r w:rsidR="009443B3" w:rsidRPr="00947BFC">
        <w:rPr>
          <w:rFonts w:ascii="Tms Rmn" w:hAnsi="Tms Rmn" w:cs="Tms Rmn"/>
          <w:color w:val="000000"/>
          <w:szCs w:val="24"/>
        </w:rPr>
        <w:t>V</w:t>
      </w:r>
      <w:r w:rsidR="009443B3">
        <w:rPr>
          <w:rFonts w:ascii="Tms Rmn" w:hAnsi="Tms Rmn" w:cs="Tms Rmn"/>
          <w:color w:val="000000"/>
          <w:szCs w:val="24"/>
        </w:rPr>
        <w:t xml:space="preserve"> bodech </w:t>
      </w:r>
      <w:r w:rsidR="00EC58A6">
        <w:rPr>
          <w:rFonts w:ascii="Tms Rmn" w:hAnsi="Tms Rmn" w:cs="Tms Rmn"/>
          <w:color w:val="000000"/>
          <w:szCs w:val="24"/>
        </w:rPr>
        <w:t>34</w:t>
      </w:r>
      <w:r w:rsidR="009443B3">
        <w:rPr>
          <w:rFonts w:ascii="Tms Rmn" w:hAnsi="Tms Rmn" w:cs="Tms Rmn"/>
          <w:color w:val="000000"/>
          <w:szCs w:val="24"/>
        </w:rPr>
        <w:t xml:space="preserve">0. až </w:t>
      </w:r>
      <w:r w:rsidR="00EC58A6">
        <w:rPr>
          <w:rFonts w:ascii="Tms Rmn" w:hAnsi="Tms Rmn" w:cs="Tms Rmn"/>
          <w:color w:val="000000"/>
          <w:szCs w:val="24"/>
        </w:rPr>
        <w:t>3</w:t>
      </w:r>
      <w:r w:rsidR="00356852">
        <w:rPr>
          <w:rFonts w:ascii="Tms Rmn" w:hAnsi="Tms Rmn" w:cs="Tms Rmn"/>
          <w:color w:val="000000"/>
          <w:szCs w:val="24"/>
        </w:rPr>
        <w:t>58</w:t>
      </w:r>
      <w:r w:rsidR="009443B3">
        <w:rPr>
          <w:rFonts w:ascii="Tms Rmn" w:hAnsi="Tms Rmn" w:cs="Tms Rmn"/>
          <w:color w:val="000000"/>
          <w:szCs w:val="24"/>
        </w:rPr>
        <w:t xml:space="preserve">. upravuje </w:t>
      </w:r>
      <w:r w:rsidR="009443B3" w:rsidRPr="006F5C14">
        <w:rPr>
          <w:rFonts w:ascii="Tms Rmn" w:hAnsi="Tms Rmn" w:cs="Tms Rmn"/>
          <w:color w:val="000000"/>
          <w:szCs w:val="24"/>
        </w:rPr>
        <w:t>věcn</w:t>
      </w:r>
      <w:r w:rsidR="009443B3">
        <w:rPr>
          <w:rFonts w:ascii="Tms Rmn" w:hAnsi="Tms Rmn" w:cs="Tms Rmn"/>
          <w:color w:val="000000"/>
          <w:szCs w:val="24"/>
        </w:rPr>
        <w:t>ý</w:t>
      </w:r>
      <w:r w:rsidR="009443B3" w:rsidRPr="006F5C14">
        <w:rPr>
          <w:rFonts w:ascii="Tms Rmn" w:hAnsi="Tms Rmn" w:cs="Tms Rmn"/>
          <w:color w:val="000000"/>
          <w:szCs w:val="24"/>
        </w:rPr>
        <w:t xml:space="preserve"> záměr</w:t>
      </w:r>
      <w:r w:rsidR="00EC58A6">
        <w:rPr>
          <w:rFonts w:ascii="Tms Rmn" w:hAnsi="Tms Rmn" w:cs="Tms Rmn"/>
          <w:color w:val="000000"/>
          <w:szCs w:val="24"/>
        </w:rPr>
        <w:t xml:space="preserve"> „novou“ podobu </w:t>
      </w:r>
      <w:r w:rsidR="00EC58A6" w:rsidRPr="00EC58A6">
        <w:rPr>
          <w:rFonts w:ascii="Tms Rmn" w:hAnsi="Tms Rmn" w:cs="Tms Rmn"/>
          <w:color w:val="000000"/>
          <w:szCs w:val="24"/>
        </w:rPr>
        <w:t>dovolacího řízení</w:t>
      </w:r>
      <w:r w:rsidR="00EC58A6">
        <w:rPr>
          <w:rFonts w:ascii="Tms Rmn" w:hAnsi="Tms Rmn" w:cs="Tms Rmn"/>
          <w:color w:val="000000"/>
          <w:szCs w:val="24"/>
        </w:rPr>
        <w:t xml:space="preserve">. K tomu budiž </w:t>
      </w:r>
      <w:r w:rsidR="00C302CF">
        <w:rPr>
          <w:rFonts w:ascii="Tms Rmn" w:hAnsi="Tms Rmn" w:cs="Tms Rmn"/>
          <w:color w:val="000000"/>
          <w:szCs w:val="24"/>
        </w:rPr>
        <w:t xml:space="preserve">úvodem řečeno, že novela </w:t>
      </w:r>
      <w:r w:rsidR="00C302CF" w:rsidRPr="00C302CF">
        <w:rPr>
          <w:rFonts w:ascii="Tms Rmn" w:hAnsi="Tms Rmn" w:cs="Tms Rmn"/>
          <w:color w:val="000000"/>
          <w:szCs w:val="24"/>
        </w:rPr>
        <w:t>občanského soudního řádu</w:t>
      </w:r>
      <w:r w:rsidR="00BD33E8">
        <w:rPr>
          <w:rFonts w:ascii="Tms Rmn" w:hAnsi="Tms Rmn" w:cs="Tms Rmn"/>
          <w:color w:val="000000"/>
          <w:szCs w:val="24"/>
        </w:rPr>
        <w:t xml:space="preserve"> provedená s účinností od </w:t>
      </w:r>
      <w:r w:rsidR="00C302CF">
        <w:rPr>
          <w:rFonts w:ascii="Tms Rmn" w:hAnsi="Tms Rmn" w:cs="Tms Rmn"/>
          <w:color w:val="000000"/>
          <w:szCs w:val="24"/>
        </w:rPr>
        <w:t xml:space="preserve">30. </w:t>
      </w:r>
      <w:r w:rsidR="00995EF5">
        <w:rPr>
          <w:rFonts w:ascii="Tms Rmn" w:hAnsi="Tms Rmn" w:cs="Tms Rmn"/>
          <w:color w:val="000000"/>
          <w:szCs w:val="24"/>
        </w:rPr>
        <w:t xml:space="preserve">září 2017 zákonem </w:t>
      </w:r>
      <w:r w:rsidR="00995EF5" w:rsidRPr="006F50D5">
        <w:rPr>
          <w:color w:val="000000"/>
          <w:szCs w:val="24"/>
        </w:rPr>
        <w:t>č. 296/2017 Sb.</w:t>
      </w:r>
      <w:r w:rsidR="00995EF5">
        <w:rPr>
          <w:color w:val="000000"/>
          <w:szCs w:val="24"/>
        </w:rPr>
        <w:t xml:space="preserve"> byla výsledkem podrobných debat, které </w:t>
      </w:r>
      <w:r w:rsidR="00995EF5" w:rsidRPr="00995EF5">
        <w:rPr>
          <w:color w:val="000000"/>
          <w:szCs w:val="24"/>
        </w:rPr>
        <w:t>Nejvyšší soud</w:t>
      </w:r>
      <w:r w:rsidR="00995EF5">
        <w:rPr>
          <w:color w:val="000000"/>
          <w:szCs w:val="24"/>
        </w:rPr>
        <w:t xml:space="preserve"> vedl o podobě </w:t>
      </w:r>
      <w:r w:rsidR="00995EF5" w:rsidRPr="00995EF5">
        <w:rPr>
          <w:color w:val="000000"/>
          <w:szCs w:val="24"/>
        </w:rPr>
        <w:t>dovolacího řízení</w:t>
      </w:r>
      <w:r w:rsidR="00995EF5">
        <w:rPr>
          <w:color w:val="000000"/>
          <w:szCs w:val="24"/>
        </w:rPr>
        <w:t xml:space="preserve"> s Ministerstvem spravedlnosti, v jejichž rámci též občanskoprávní a obchodní kolegium </w:t>
      </w:r>
      <w:r w:rsidR="00995EF5" w:rsidRPr="00995EF5">
        <w:rPr>
          <w:color w:val="000000"/>
          <w:szCs w:val="24"/>
        </w:rPr>
        <w:t>Nejvyššího soudu</w:t>
      </w:r>
      <w:r w:rsidR="00995EF5">
        <w:rPr>
          <w:color w:val="000000"/>
          <w:szCs w:val="24"/>
        </w:rPr>
        <w:t xml:space="preserve"> odmítlo úpravu </w:t>
      </w:r>
      <w:r w:rsidR="00995EF5" w:rsidRPr="00995EF5">
        <w:rPr>
          <w:color w:val="000000"/>
          <w:szCs w:val="24"/>
        </w:rPr>
        <w:t>dovolacího řízení</w:t>
      </w:r>
      <w:r w:rsidR="00995EF5">
        <w:rPr>
          <w:color w:val="000000"/>
          <w:szCs w:val="24"/>
        </w:rPr>
        <w:t xml:space="preserve"> v podobě, jež se promítá v bodech </w:t>
      </w:r>
      <w:r w:rsidR="00C05869">
        <w:rPr>
          <w:color w:val="000000"/>
          <w:szCs w:val="24"/>
        </w:rPr>
        <w:t xml:space="preserve">341., </w:t>
      </w:r>
      <w:r w:rsidR="00995EF5">
        <w:rPr>
          <w:color w:val="000000"/>
          <w:szCs w:val="24"/>
        </w:rPr>
        <w:t xml:space="preserve">343. a 344. </w:t>
      </w:r>
      <w:r w:rsidR="00995EF5" w:rsidRPr="00995EF5">
        <w:rPr>
          <w:color w:val="000000"/>
          <w:szCs w:val="24"/>
        </w:rPr>
        <w:t>věcné</w:t>
      </w:r>
      <w:r w:rsidR="003057E8">
        <w:rPr>
          <w:color w:val="000000"/>
          <w:szCs w:val="24"/>
        </w:rPr>
        <w:t>ho</w:t>
      </w:r>
      <w:r w:rsidR="00995EF5" w:rsidRPr="00995EF5">
        <w:rPr>
          <w:color w:val="000000"/>
          <w:szCs w:val="24"/>
        </w:rPr>
        <w:t xml:space="preserve"> záměru</w:t>
      </w:r>
      <w:r w:rsidR="00995EF5">
        <w:rPr>
          <w:color w:val="000000"/>
          <w:szCs w:val="24"/>
        </w:rPr>
        <w:t xml:space="preserve"> </w:t>
      </w:r>
      <w:r w:rsidR="00C05869">
        <w:rPr>
          <w:color w:val="000000"/>
          <w:szCs w:val="24"/>
        </w:rPr>
        <w:t>(podle kterého bude o </w:t>
      </w:r>
      <w:r w:rsidR="003057E8">
        <w:rPr>
          <w:color w:val="000000"/>
          <w:szCs w:val="24"/>
        </w:rPr>
        <w:t xml:space="preserve">přípustnosti dovolání rozhodovat „též“ </w:t>
      </w:r>
      <w:r w:rsidR="003057E8" w:rsidRPr="003057E8">
        <w:rPr>
          <w:color w:val="000000"/>
          <w:szCs w:val="24"/>
        </w:rPr>
        <w:t>odvolací soud</w:t>
      </w:r>
      <w:r w:rsidR="003057E8">
        <w:rPr>
          <w:color w:val="000000"/>
          <w:szCs w:val="24"/>
        </w:rPr>
        <w:t xml:space="preserve">). K tomu </w:t>
      </w:r>
      <w:r>
        <w:rPr>
          <w:color w:val="000000"/>
          <w:szCs w:val="24"/>
        </w:rPr>
        <w:t>lze uvést</w:t>
      </w:r>
      <w:r w:rsidR="003057E8">
        <w:rPr>
          <w:color w:val="000000"/>
          <w:szCs w:val="24"/>
        </w:rPr>
        <w:t>, že</w:t>
      </w:r>
      <w:r w:rsidR="00C05869">
        <w:rPr>
          <w:color w:val="000000"/>
          <w:szCs w:val="24"/>
        </w:rPr>
        <w:t> </w:t>
      </w:r>
      <w:r w:rsidR="003057E8">
        <w:rPr>
          <w:color w:val="000000"/>
          <w:szCs w:val="24"/>
        </w:rPr>
        <w:t xml:space="preserve">nefunkčnost takové úpravy dokládá bohatá judikatura </w:t>
      </w:r>
      <w:r w:rsidR="003057E8" w:rsidRPr="003057E8">
        <w:rPr>
          <w:color w:val="000000"/>
          <w:szCs w:val="24"/>
        </w:rPr>
        <w:t>Nejvyššího soudu</w:t>
      </w:r>
      <w:r w:rsidR="003057E8">
        <w:rPr>
          <w:color w:val="000000"/>
          <w:szCs w:val="24"/>
        </w:rPr>
        <w:t xml:space="preserve"> přijatá k výkladu stejného pravidla v </w:t>
      </w:r>
      <w:r w:rsidR="003057E8" w:rsidRPr="003057E8">
        <w:rPr>
          <w:color w:val="000000"/>
          <w:szCs w:val="24"/>
        </w:rPr>
        <w:t>ustanovení</w:t>
      </w:r>
      <w:r w:rsidR="003057E8">
        <w:rPr>
          <w:color w:val="000000"/>
          <w:szCs w:val="24"/>
        </w:rPr>
        <w:t xml:space="preserve"> § 238 o. s. ř. ve znění</w:t>
      </w:r>
      <w:r w:rsidR="00EE17F9">
        <w:rPr>
          <w:color w:val="000000"/>
          <w:szCs w:val="24"/>
        </w:rPr>
        <w:t xml:space="preserve"> účinném do 31. prosince 1995 a </w:t>
      </w:r>
      <w:r w:rsidR="003057E8">
        <w:rPr>
          <w:color w:val="000000"/>
          <w:szCs w:val="24"/>
        </w:rPr>
        <w:t>v </w:t>
      </w:r>
      <w:r w:rsidR="003057E8" w:rsidRPr="003057E8">
        <w:rPr>
          <w:color w:val="000000"/>
          <w:szCs w:val="24"/>
        </w:rPr>
        <w:t>ustanovení</w:t>
      </w:r>
      <w:r>
        <w:rPr>
          <w:color w:val="000000"/>
          <w:szCs w:val="24"/>
        </w:rPr>
        <w:t xml:space="preserve"> § </w:t>
      </w:r>
      <w:r w:rsidR="003057E8">
        <w:rPr>
          <w:color w:val="000000"/>
          <w:szCs w:val="24"/>
        </w:rPr>
        <w:t xml:space="preserve">239 </w:t>
      </w:r>
      <w:r w:rsidR="00970A36">
        <w:rPr>
          <w:color w:val="000000"/>
          <w:szCs w:val="24"/>
        </w:rPr>
        <w:t xml:space="preserve">o. s. ř. ve znění účinném od 1. ledna 1996 do 31. prosince 2000. </w:t>
      </w:r>
      <w:r w:rsidR="00EE17F9">
        <w:rPr>
          <w:color w:val="000000"/>
          <w:szCs w:val="24"/>
        </w:rPr>
        <w:t xml:space="preserve">Negativní zkušenosti </w:t>
      </w:r>
      <w:r w:rsidR="00EE17F9" w:rsidRPr="00EE17F9">
        <w:rPr>
          <w:color w:val="000000"/>
          <w:szCs w:val="24"/>
        </w:rPr>
        <w:t>Nejvyššího soudu</w:t>
      </w:r>
      <w:r w:rsidR="00EE17F9">
        <w:rPr>
          <w:color w:val="000000"/>
          <w:szCs w:val="24"/>
        </w:rPr>
        <w:t xml:space="preserve"> s takovou úpravou se promítly i v řešení otázky vázanosti </w:t>
      </w:r>
      <w:r w:rsidR="00EE17F9">
        <w:rPr>
          <w:bCs/>
        </w:rPr>
        <w:t>v</w:t>
      </w:r>
      <w:r w:rsidR="00EE17F9" w:rsidRPr="00F86B43">
        <w:rPr>
          <w:bCs/>
        </w:rPr>
        <w:t xml:space="preserve">ýrokem </w:t>
      </w:r>
      <w:r w:rsidR="00EE17F9" w:rsidRPr="00F86B43">
        <w:rPr>
          <w:bCs/>
        </w:rPr>
        <w:lastRenderedPageBreak/>
        <w:t>rozsudku odvolacího soudu o přípustnosti</w:t>
      </w:r>
      <w:r w:rsidR="00EE17F9">
        <w:rPr>
          <w:bCs/>
        </w:rPr>
        <w:t xml:space="preserve"> </w:t>
      </w:r>
      <w:r w:rsidR="00EE17F9" w:rsidRPr="00F86B43">
        <w:rPr>
          <w:bCs/>
        </w:rPr>
        <w:t xml:space="preserve">dovolání </w:t>
      </w:r>
      <w:r w:rsidR="00BD33E8">
        <w:rPr>
          <w:bCs/>
        </w:rPr>
        <w:t>tam, kde </w:t>
      </w:r>
      <w:r w:rsidR="00515C84">
        <w:rPr>
          <w:bCs/>
        </w:rPr>
        <w:t>pro </w:t>
      </w:r>
      <w:r w:rsidR="00EE17F9" w:rsidRPr="00AD12E2">
        <w:rPr>
          <w:bCs/>
        </w:rPr>
        <w:t>připuštění dovolání nebyly vůbec splněny zákonné p</w:t>
      </w:r>
      <w:r w:rsidR="00515C84">
        <w:rPr>
          <w:bCs/>
        </w:rPr>
        <w:t>odmínky. O tom, zda dovolání je </w:t>
      </w:r>
      <w:r w:rsidR="00EE17F9" w:rsidRPr="007870BF">
        <w:rPr>
          <w:bCs/>
        </w:rPr>
        <w:t xml:space="preserve">přípustné, by měl rozhodovat výlučně </w:t>
      </w:r>
      <w:r w:rsidR="00EE17F9" w:rsidRPr="007870BF">
        <w:t>Nejvyšší soud</w:t>
      </w:r>
      <w:r w:rsidR="00EE17F9" w:rsidRPr="007870BF">
        <w:rPr>
          <w:bCs/>
        </w:rPr>
        <w:t xml:space="preserve"> na základě zákona. </w:t>
      </w:r>
      <w:r w:rsidR="00EE17F9" w:rsidRPr="007870BF">
        <w:t>Některé právní řády znají institut „Sprungrevision“ (dovolání přímo od soudu prvního stupně na základě dohody stran),</w:t>
      </w:r>
      <w:r w:rsidR="000539B1">
        <w:t xml:space="preserve"> i tam však</w:t>
      </w:r>
      <w:r w:rsidR="000539B1" w:rsidRPr="007870BF">
        <w:t xml:space="preserve"> </w:t>
      </w:r>
      <w:r w:rsidR="000539B1">
        <w:t xml:space="preserve">rozhoduje o </w:t>
      </w:r>
      <w:r w:rsidR="000539B1" w:rsidRPr="007870BF">
        <w:t xml:space="preserve">přípustnosti </w:t>
      </w:r>
      <w:r w:rsidR="000539B1">
        <w:rPr>
          <w:color w:val="000000"/>
          <w:szCs w:val="24"/>
        </w:rPr>
        <w:t>dovolání</w:t>
      </w:r>
      <w:r w:rsidR="000539B1">
        <w:t xml:space="preserve"> konečným způsobem </w:t>
      </w:r>
      <w:r w:rsidR="000539B1" w:rsidRPr="007870BF">
        <w:t>dovolací soud.</w:t>
      </w:r>
    </w:p>
    <w:p w:rsidR="000539B1" w:rsidRPr="00D342C7" w:rsidRDefault="003512C4" w:rsidP="00D342C7">
      <w:pPr>
        <w:spacing w:before="120" w:line="360" w:lineRule="auto"/>
        <w:ind w:firstLine="709"/>
        <w:jc w:val="both"/>
      </w:pPr>
      <w:r w:rsidRPr="003512C4">
        <w:rPr>
          <w:rFonts w:ascii="Tms Rmn" w:hAnsi="Tms Rmn" w:cs="Tms Rmn"/>
          <w:bCs/>
          <w:color w:val="000000"/>
          <w:szCs w:val="24"/>
        </w:rPr>
        <w:t>[</w:t>
      </w:r>
      <w:r>
        <w:rPr>
          <w:rFonts w:ascii="Tms Rmn" w:hAnsi="Tms Rmn" w:cs="Tms Rmn"/>
          <w:bCs/>
          <w:color w:val="000000"/>
          <w:szCs w:val="24"/>
        </w:rPr>
        <w:t>2</w:t>
      </w:r>
      <w:r w:rsidRPr="003512C4">
        <w:rPr>
          <w:rFonts w:ascii="Tms Rmn" w:hAnsi="Tms Rmn" w:cs="Tms Rmn"/>
          <w:bCs/>
          <w:color w:val="000000"/>
          <w:szCs w:val="24"/>
        </w:rPr>
        <w:t>]</w:t>
      </w:r>
      <w:r>
        <w:rPr>
          <w:bCs/>
        </w:rPr>
        <w:t xml:space="preserve"> </w:t>
      </w:r>
      <w:r w:rsidR="000539B1" w:rsidRPr="009A7A38">
        <w:rPr>
          <w:bCs/>
        </w:rPr>
        <w:t xml:space="preserve">Povinné nařizování ústního jednání </w:t>
      </w:r>
      <w:r w:rsidR="00BD33E8">
        <w:rPr>
          <w:bCs/>
        </w:rPr>
        <w:t xml:space="preserve">k rozhodnutí o dovolání </w:t>
      </w:r>
      <w:r w:rsidR="000539B1" w:rsidRPr="009A7A38">
        <w:rPr>
          <w:bCs/>
        </w:rPr>
        <w:t>v případě, že na něm trvá alespoň jedna ze stran</w:t>
      </w:r>
      <w:r w:rsidR="000539B1">
        <w:rPr>
          <w:bCs/>
        </w:rPr>
        <w:t xml:space="preserve"> (bod 351. </w:t>
      </w:r>
      <w:r w:rsidR="000539B1" w:rsidRPr="000539B1">
        <w:rPr>
          <w:bCs/>
        </w:rPr>
        <w:t>věcného záměru</w:t>
      </w:r>
      <w:r w:rsidR="000539B1">
        <w:rPr>
          <w:bCs/>
        </w:rPr>
        <w:t>)</w:t>
      </w:r>
      <w:r w:rsidR="000539B1" w:rsidRPr="009A7A38">
        <w:rPr>
          <w:bCs/>
        </w:rPr>
        <w:t xml:space="preserve">, povede k výraznému zvýšení zatížení </w:t>
      </w:r>
      <w:r w:rsidR="000539B1" w:rsidRPr="009A7A38">
        <w:t>Nejvyššího soudu</w:t>
      </w:r>
      <w:r w:rsidR="000539B1">
        <w:t xml:space="preserve"> (spojenému též s nutností zajistit dostatečný počet jednacích síní), aniž by to bylo účelné, neboť skutkový základ věci se nemůže u ú</w:t>
      </w:r>
      <w:r w:rsidR="00BD33E8">
        <w:t>stního jednání změnit a měnit a </w:t>
      </w:r>
      <w:r w:rsidR="000539B1">
        <w:t>doplňovat se po uplynutí dovolací lhůty nemůže ani podané dovolání</w:t>
      </w:r>
      <w:r w:rsidR="000539B1" w:rsidRPr="009A7A38">
        <w:rPr>
          <w:bCs/>
        </w:rPr>
        <w:t xml:space="preserve">. </w:t>
      </w:r>
      <w:r w:rsidR="000539B1">
        <w:rPr>
          <w:bCs/>
        </w:rPr>
        <w:t xml:space="preserve">Není od věci poukázat na to, </w:t>
      </w:r>
      <w:r w:rsidR="00515C84">
        <w:rPr>
          <w:bCs/>
        </w:rPr>
        <w:t>že </w:t>
      </w:r>
      <w:r w:rsidR="000539B1">
        <w:rPr>
          <w:bCs/>
        </w:rPr>
        <w:t xml:space="preserve">při posledních změnách zákona č. 182/1993 Sb., o Ústavním soudu, opustil obdobné pravidlo pro své poměry </w:t>
      </w:r>
      <w:r w:rsidR="00BD33E8">
        <w:rPr>
          <w:bCs/>
        </w:rPr>
        <w:t xml:space="preserve">(jako neúčelné) </w:t>
      </w:r>
      <w:r w:rsidR="000539B1">
        <w:rPr>
          <w:bCs/>
        </w:rPr>
        <w:t xml:space="preserve">Ústavní soud.  </w:t>
      </w:r>
    </w:p>
    <w:p w:rsidR="00EE17F9" w:rsidRDefault="003512C4" w:rsidP="00D342C7">
      <w:pPr>
        <w:spacing w:before="120" w:line="360" w:lineRule="auto"/>
        <w:ind w:firstLine="709"/>
        <w:jc w:val="both"/>
        <w:rPr>
          <w:color w:val="000000"/>
          <w:szCs w:val="24"/>
        </w:rPr>
      </w:pPr>
      <w:r w:rsidRPr="003512C4">
        <w:rPr>
          <w:rFonts w:ascii="Tms Rmn" w:hAnsi="Tms Rmn" w:cs="Tms Rmn"/>
          <w:color w:val="000000"/>
          <w:szCs w:val="24"/>
        </w:rPr>
        <w:t>[</w:t>
      </w:r>
      <w:r>
        <w:rPr>
          <w:rFonts w:ascii="Tms Rmn" w:hAnsi="Tms Rmn" w:cs="Tms Rmn"/>
          <w:color w:val="000000"/>
          <w:szCs w:val="24"/>
        </w:rPr>
        <w:t>3</w:t>
      </w:r>
      <w:r w:rsidRPr="003512C4">
        <w:rPr>
          <w:rFonts w:ascii="Tms Rmn" w:hAnsi="Tms Rmn" w:cs="Tms Rmn"/>
          <w:color w:val="000000"/>
          <w:szCs w:val="24"/>
        </w:rPr>
        <w:t>]</w:t>
      </w:r>
      <w:r>
        <w:rPr>
          <w:color w:val="000000"/>
          <w:szCs w:val="24"/>
        </w:rPr>
        <w:t xml:space="preserve"> </w:t>
      </w:r>
      <w:r w:rsidR="00970A36">
        <w:rPr>
          <w:color w:val="000000"/>
          <w:szCs w:val="24"/>
        </w:rPr>
        <w:t>Ústavní princip právní jistoty oslabuje předkládané pojetí dovolání coby „řádného“ opravného prostředku (srov. bod 346.)</w:t>
      </w:r>
      <w:r w:rsidR="00BD33E8">
        <w:rPr>
          <w:color w:val="000000"/>
          <w:szCs w:val="24"/>
        </w:rPr>
        <w:t>, jež</w:t>
      </w:r>
      <w:r w:rsidR="00303DBD">
        <w:rPr>
          <w:color w:val="000000"/>
          <w:szCs w:val="24"/>
        </w:rPr>
        <w:t xml:space="preserve"> v řadě případů oddálí vlastní výkon (nebo obecně účinky) napadaných rozhodnutí i tam, kde by s využitím stávajících procesních institutů vůbec nepřicházel v úvahu odklad vykonatelnosti nebo právní moci rozhodnutí</w:t>
      </w:r>
      <w:r w:rsidR="00970A36">
        <w:rPr>
          <w:color w:val="000000"/>
          <w:szCs w:val="24"/>
        </w:rPr>
        <w:t xml:space="preserve">. </w:t>
      </w:r>
      <w:r w:rsidR="00EE17F9" w:rsidRPr="00EE17F9">
        <w:rPr>
          <w:szCs w:val="24"/>
        </w:rPr>
        <w:t>Argumentem zde nemůže být, že „možné podlomení právní jistoty se pak n</w:t>
      </w:r>
      <w:r w:rsidR="00515C84">
        <w:rPr>
          <w:szCs w:val="24"/>
        </w:rPr>
        <w:t>etýká jen účastníků řízení, ale </w:t>
      </w:r>
      <w:r w:rsidR="00EE17F9" w:rsidRPr="00EE17F9">
        <w:rPr>
          <w:szCs w:val="24"/>
        </w:rPr>
        <w:t>také třetích osob, které nabyly na základě rozsudku odvo</w:t>
      </w:r>
      <w:r w:rsidR="00BD33E8">
        <w:rPr>
          <w:szCs w:val="24"/>
        </w:rPr>
        <w:t>lacího soudu právo od strany na </w:t>
      </w:r>
      <w:r w:rsidR="00EE17F9" w:rsidRPr="00EE17F9">
        <w:rPr>
          <w:szCs w:val="24"/>
        </w:rPr>
        <w:t xml:space="preserve">základě pravomocného rozhodnutí, které bylo následně zrušeno nebo změněno“, neboť právní poměry třetích osob nemohou být ani za současné právní úpravy </w:t>
      </w:r>
      <w:r w:rsidR="00EE17F9">
        <w:t>dovolání jako mimořádného opravného prostředku dotčeny (srov. § 243g odst. 2 o. s. ř.).</w:t>
      </w:r>
    </w:p>
    <w:p w:rsidR="00EE17F9" w:rsidRDefault="003512C4" w:rsidP="00D342C7">
      <w:pPr>
        <w:spacing w:before="120" w:line="360" w:lineRule="auto"/>
        <w:ind w:firstLine="709"/>
        <w:jc w:val="both"/>
        <w:rPr>
          <w:color w:val="000000"/>
          <w:szCs w:val="24"/>
        </w:rPr>
      </w:pPr>
      <w:r w:rsidRPr="003512C4">
        <w:rPr>
          <w:rFonts w:ascii="Tms Rmn" w:hAnsi="Tms Rmn" w:cs="Tms Rmn"/>
          <w:color w:val="000000"/>
          <w:szCs w:val="24"/>
        </w:rPr>
        <w:t>[</w:t>
      </w:r>
      <w:r>
        <w:rPr>
          <w:rFonts w:ascii="Tms Rmn" w:hAnsi="Tms Rmn" w:cs="Tms Rmn"/>
          <w:color w:val="000000"/>
          <w:szCs w:val="24"/>
        </w:rPr>
        <w:t>4</w:t>
      </w:r>
      <w:r w:rsidRPr="003512C4">
        <w:rPr>
          <w:rFonts w:ascii="Tms Rmn" w:hAnsi="Tms Rmn" w:cs="Tms Rmn"/>
          <w:color w:val="000000"/>
          <w:szCs w:val="24"/>
        </w:rPr>
        <w:t>]</w:t>
      </w:r>
      <w:r>
        <w:rPr>
          <w:color w:val="000000"/>
          <w:szCs w:val="24"/>
        </w:rPr>
        <w:t xml:space="preserve"> </w:t>
      </w:r>
      <w:r w:rsidR="00970A36">
        <w:rPr>
          <w:color w:val="000000"/>
          <w:szCs w:val="24"/>
        </w:rPr>
        <w:t>V</w:t>
      </w:r>
      <w:r w:rsidR="00970A36" w:rsidRPr="00970A36">
        <w:rPr>
          <w:color w:val="000000"/>
          <w:szCs w:val="24"/>
        </w:rPr>
        <w:t>ěcn</w:t>
      </w:r>
      <w:r w:rsidR="00970A36">
        <w:rPr>
          <w:color w:val="000000"/>
          <w:szCs w:val="24"/>
        </w:rPr>
        <w:t xml:space="preserve">ý záměr </w:t>
      </w:r>
      <w:r w:rsidR="00D435AC">
        <w:rPr>
          <w:color w:val="000000"/>
          <w:szCs w:val="24"/>
        </w:rPr>
        <w:t xml:space="preserve">(srov. jeho body 350. a 356.) </w:t>
      </w:r>
      <w:r w:rsidR="00970A36">
        <w:rPr>
          <w:color w:val="000000"/>
          <w:szCs w:val="24"/>
        </w:rPr>
        <w:t xml:space="preserve">ignoruje též jednoznačně negativní zkušenosti </w:t>
      </w:r>
      <w:r w:rsidR="00970A36" w:rsidRPr="00970A36">
        <w:rPr>
          <w:color w:val="000000"/>
          <w:szCs w:val="24"/>
        </w:rPr>
        <w:t>Nejvyššího soudu</w:t>
      </w:r>
      <w:r w:rsidR="00970A36">
        <w:rPr>
          <w:color w:val="000000"/>
          <w:szCs w:val="24"/>
        </w:rPr>
        <w:t xml:space="preserve"> s úpravou, jež tzv. zmateč</w:t>
      </w:r>
      <w:r w:rsidR="00D435AC">
        <w:rPr>
          <w:color w:val="000000"/>
          <w:szCs w:val="24"/>
        </w:rPr>
        <w:t>nostní vady řízení pokládala za </w:t>
      </w:r>
      <w:r w:rsidR="00970A36">
        <w:rPr>
          <w:color w:val="000000"/>
          <w:szCs w:val="24"/>
        </w:rPr>
        <w:t xml:space="preserve">způsobilý dovolací důvod, jenž mohl být dokazován </w:t>
      </w:r>
      <w:r w:rsidR="00D435AC">
        <w:rPr>
          <w:color w:val="000000"/>
          <w:szCs w:val="24"/>
        </w:rPr>
        <w:t xml:space="preserve">(srov. </w:t>
      </w:r>
      <w:r w:rsidR="00D718E3" w:rsidRPr="003057E8">
        <w:rPr>
          <w:color w:val="000000"/>
          <w:szCs w:val="24"/>
        </w:rPr>
        <w:t>ustanovení</w:t>
      </w:r>
      <w:r w:rsidR="00D718E3">
        <w:rPr>
          <w:color w:val="000000"/>
          <w:szCs w:val="24"/>
        </w:rPr>
        <w:t xml:space="preserve"> § 237, § 241 odst. 2 písm. a/ a § 243a o. s. ř. ve znění účinném do 31. prosince 1995 a </w:t>
      </w:r>
      <w:r w:rsidR="00D435AC" w:rsidRPr="00D435AC">
        <w:rPr>
          <w:color w:val="000000"/>
          <w:szCs w:val="24"/>
        </w:rPr>
        <w:t>ustanovení</w:t>
      </w:r>
      <w:r w:rsidR="00D435AC">
        <w:rPr>
          <w:color w:val="000000"/>
          <w:szCs w:val="24"/>
        </w:rPr>
        <w:t xml:space="preserve"> § 237 odst. 1</w:t>
      </w:r>
      <w:r w:rsidR="00D718E3">
        <w:rPr>
          <w:color w:val="000000"/>
          <w:szCs w:val="24"/>
        </w:rPr>
        <w:t>,</w:t>
      </w:r>
      <w:r w:rsidR="00D435AC">
        <w:rPr>
          <w:color w:val="000000"/>
          <w:szCs w:val="24"/>
        </w:rPr>
        <w:t xml:space="preserve"> </w:t>
      </w:r>
      <w:r w:rsidR="00D718E3">
        <w:rPr>
          <w:color w:val="000000"/>
          <w:szCs w:val="24"/>
        </w:rPr>
        <w:t>§ </w:t>
      </w:r>
      <w:r w:rsidR="00D435AC">
        <w:rPr>
          <w:color w:val="000000"/>
          <w:szCs w:val="24"/>
        </w:rPr>
        <w:t xml:space="preserve">241 odst. 3 písm. a/ </w:t>
      </w:r>
      <w:r w:rsidR="00D718E3">
        <w:rPr>
          <w:color w:val="000000"/>
          <w:szCs w:val="24"/>
        </w:rPr>
        <w:t xml:space="preserve">a § 243a </w:t>
      </w:r>
      <w:r w:rsidR="00D435AC">
        <w:rPr>
          <w:color w:val="000000"/>
          <w:szCs w:val="24"/>
        </w:rPr>
        <w:t>o. s. ř. ve znění účinném o</w:t>
      </w:r>
      <w:r w:rsidR="00515C84">
        <w:rPr>
          <w:color w:val="000000"/>
          <w:szCs w:val="24"/>
        </w:rPr>
        <w:t>d 1. ledna 1996 do 31. prosince </w:t>
      </w:r>
      <w:r w:rsidR="00D435AC">
        <w:rPr>
          <w:color w:val="000000"/>
          <w:szCs w:val="24"/>
        </w:rPr>
        <w:t>2000)</w:t>
      </w:r>
      <w:r w:rsidR="00D718E3">
        <w:rPr>
          <w:color w:val="000000"/>
          <w:szCs w:val="24"/>
        </w:rPr>
        <w:t xml:space="preserve">. Důvod opuštění „zmatečnostních vad“ coby </w:t>
      </w:r>
      <w:r w:rsidR="00D718E3" w:rsidRPr="00D718E3">
        <w:rPr>
          <w:color w:val="000000"/>
          <w:szCs w:val="24"/>
        </w:rPr>
        <w:t>dovolacího důvodu</w:t>
      </w:r>
      <w:r w:rsidR="00D718E3">
        <w:rPr>
          <w:color w:val="000000"/>
          <w:szCs w:val="24"/>
        </w:rPr>
        <w:t>, provedené s účinností od 1. ledna 2001 zákonem č. 30/2000 Sb.</w:t>
      </w:r>
      <w:r w:rsidR="00D435AC">
        <w:rPr>
          <w:color w:val="000000"/>
          <w:szCs w:val="24"/>
        </w:rPr>
        <w:t xml:space="preserve"> </w:t>
      </w:r>
      <w:r w:rsidR="00D718E3">
        <w:rPr>
          <w:color w:val="000000"/>
          <w:szCs w:val="24"/>
        </w:rPr>
        <w:t>dobře ozřejmuje důvodová zpráva k novele, přičemž jako plnohodnotná náhrada opravného prostředku zabývajícího se takovými „zmatečnostmi“ byla ke stejnému datu zavede</w:t>
      </w:r>
      <w:r w:rsidR="00515C84">
        <w:rPr>
          <w:color w:val="000000"/>
          <w:szCs w:val="24"/>
        </w:rPr>
        <w:t>na žaloba pro zmatečnost. Věcný </w:t>
      </w:r>
      <w:r w:rsidR="00D718E3">
        <w:rPr>
          <w:color w:val="000000"/>
          <w:szCs w:val="24"/>
        </w:rPr>
        <w:t>záměr</w:t>
      </w:r>
      <w:r w:rsidR="0012292D">
        <w:rPr>
          <w:color w:val="000000"/>
          <w:szCs w:val="24"/>
        </w:rPr>
        <w:t xml:space="preserve"> se k zastaralému konceptu „zmatečností“ coby </w:t>
      </w:r>
      <w:r w:rsidR="0012292D" w:rsidRPr="0012292D">
        <w:rPr>
          <w:color w:val="000000"/>
          <w:szCs w:val="24"/>
        </w:rPr>
        <w:t>dovolacího důvodu</w:t>
      </w:r>
      <w:r w:rsidR="00515C84">
        <w:rPr>
          <w:color w:val="000000"/>
          <w:szCs w:val="24"/>
        </w:rPr>
        <w:t xml:space="preserve"> vrací, přičemž ale </w:t>
      </w:r>
      <w:r w:rsidR="0012292D">
        <w:rPr>
          <w:color w:val="000000"/>
          <w:szCs w:val="24"/>
        </w:rPr>
        <w:t xml:space="preserve">ponechává stranám i žalobu pro zmatečnost (coby mimořádný opravný prostředek); srov. body 377. a násl. </w:t>
      </w:r>
      <w:r w:rsidR="0012292D" w:rsidRPr="0012292D">
        <w:rPr>
          <w:color w:val="000000"/>
          <w:szCs w:val="24"/>
        </w:rPr>
        <w:t>věcné</w:t>
      </w:r>
      <w:r w:rsidR="0012292D">
        <w:rPr>
          <w:color w:val="000000"/>
          <w:szCs w:val="24"/>
        </w:rPr>
        <w:t>ho</w:t>
      </w:r>
      <w:r w:rsidR="0012292D" w:rsidRPr="0012292D">
        <w:rPr>
          <w:color w:val="000000"/>
          <w:szCs w:val="24"/>
        </w:rPr>
        <w:t xml:space="preserve"> záměru</w:t>
      </w:r>
      <w:r w:rsidR="0012292D">
        <w:rPr>
          <w:color w:val="000000"/>
          <w:szCs w:val="24"/>
        </w:rPr>
        <w:t xml:space="preserve">. </w:t>
      </w:r>
      <w:r w:rsidR="00515C84">
        <w:rPr>
          <w:color w:val="000000"/>
          <w:szCs w:val="24"/>
        </w:rPr>
        <w:t xml:space="preserve">Není od věci poukázat na to, </w:t>
      </w:r>
      <w:r w:rsidR="00515C84">
        <w:rPr>
          <w:color w:val="000000"/>
          <w:szCs w:val="24"/>
        </w:rPr>
        <w:lastRenderedPageBreak/>
        <w:t>že </w:t>
      </w:r>
      <w:r w:rsidR="0012292D">
        <w:rPr>
          <w:color w:val="000000"/>
          <w:szCs w:val="24"/>
        </w:rPr>
        <w:t xml:space="preserve">změnami </w:t>
      </w:r>
      <w:r w:rsidR="0012292D" w:rsidRPr="0012292D">
        <w:rPr>
          <w:color w:val="000000"/>
          <w:szCs w:val="24"/>
        </w:rPr>
        <w:t>dovolacího řízení</w:t>
      </w:r>
      <w:r w:rsidR="0012292D">
        <w:rPr>
          <w:color w:val="000000"/>
          <w:szCs w:val="24"/>
        </w:rPr>
        <w:t xml:space="preserve"> provedenými s účinností od 30. září 2017 zákonem č. 296/2017 Sb. byl zákaz „zmatečností“ coby </w:t>
      </w:r>
      <w:r w:rsidR="0012292D" w:rsidRPr="0012292D">
        <w:rPr>
          <w:color w:val="000000"/>
          <w:szCs w:val="24"/>
        </w:rPr>
        <w:t>dovolacího důvodu</w:t>
      </w:r>
      <w:r w:rsidR="0012292D">
        <w:rPr>
          <w:color w:val="000000"/>
          <w:szCs w:val="24"/>
        </w:rPr>
        <w:t xml:space="preserve"> formulován výslovně</w:t>
      </w:r>
      <w:r w:rsidR="00515C84">
        <w:rPr>
          <w:color w:val="000000"/>
          <w:szCs w:val="24"/>
        </w:rPr>
        <w:t xml:space="preserve"> v § 241a odst. 1 o. </w:t>
      </w:r>
      <w:r w:rsidR="0012292D">
        <w:rPr>
          <w:color w:val="000000"/>
          <w:szCs w:val="24"/>
        </w:rPr>
        <w:t xml:space="preserve">s. ř. </w:t>
      </w:r>
    </w:p>
    <w:p w:rsidR="00EE17F9" w:rsidRDefault="00B22556" w:rsidP="00D342C7">
      <w:pPr>
        <w:spacing w:before="120" w:line="360" w:lineRule="auto"/>
        <w:ind w:firstLine="709"/>
        <w:jc w:val="both"/>
        <w:rPr>
          <w:color w:val="000000"/>
          <w:szCs w:val="24"/>
        </w:rPr>
      </w:pPr>
      <w:r>
        <w:rPr>
          <w:rFonts w:ascii="Tms Rmn" w:hAnsi="Tms Rmn" w:cs="Tms Rmn"/>
          <w:color w:val="000000"/>
          <w:szCs w:val="24"/>
        </w:rPr>
        <w:t>[5</w:t>
      </w:r>
      <w:r w:rsidRPr="00A70F5D">
        <w:rPr>
          <w:rFonts w:ascii="Tms Rmn" w:hAnsi="Tms Rmn" w:cs="Tms Rmn"/>
          <w:color w:val="000000"/>
          <w:szCs w:val="24"/>
        </w:rPr>
        <w:t>]</w:t>
      </w:r>
      <w:r>
        <w:t xml:space="preserve"> </w:t>
      </w:r>
      <w:r w:rsidR="00EE17F9">
        <w:t>Znovu se zavádí přípustnost dovolání na základě diformity rozhodnutí soudu prvního stupně a odvolacího soudu (srov. bod 341. věcného záměru), která se neosvědčila (není důvodu, aby bylo dovolání přípustné např. tehdy, napravuje-li odvolací soud měnícím rozsudkem zjevný rozpor rozsudku soudu prvního stupně s ustálenou judikaturou dovolacího soudu).</w:t>
      </w:r>
    </w:p>
    <w:p w:rsidR="001C0918" w:rsidRPr="001C0918" w:rsidRDefault="00B22556" w:rsidP="00D342C7">
      <w:pPr>
        <w:spacing w:before="120" w:line="360" w:lineRule="auto"/>
        <w:ind w:firstLine="709"/>
        <w:jc w:val="both"/>
        <w:rPr>
          <w:szCs w:val="24"/>
        </w:rPr>
      </w:pPr>
      <w:r>
        <w:rPr>
          <w:rFonts w:ascii="Tms Rmn" w:hAnsi="Tms Rmn" w:cs="Tms Rmn"/>
          <w:color w:val="000000"/>
          <w:szCs w:val="24"/>
        </w:rPr>
        <w:t>[6</w:t>
      </w:r>
      <w:r w:rsidRPr="00A70F5D">
        <w:rPr>
          <w:rFonts w:ascii="Tms Rmn" w:hAnsi="Tms Rmn" w:cs="Tms Rmn"/>
          <w:color w:val="000000"/>
          <w:szCs w:val="24"/>
        </w:rPr>
        <w:t>]</w:t>
      </w:r>
      <w:r>
        <w:t xml:space="preserve"> </w:t>
      </w:r>
      <w:r w:rsidR="001C0918">
        <w:t xml:space="preserve">Za nesprávný považuje </w:t>
      </w:r>
      <w:r w:rsidR="001C0918" w:rsidRPr="004C34E8">
        <w:rPr>
          <w:color w:val="000000"/>
          <w:szCs w:val="24"/>
        </w:rPr>
        <w:t>Nejvyšší soud</w:t>
      </w:r>
      <w:r w:rsidR="001C0918">
        <w:t xml:space="preserve"> názor, že nová úprava </w:t>
      </w:r>
      <w:r w:rsidR="00EE17F9">
        <w:t xml:space="preserve">dovolání </w:t>
      </w:r>
      <w:r w:rsidR="001C0918">
        <w:t xml:space="preserve">přinese zrychlení řízení. Rychlost řízení souvisí s rozsahem přípustnosti dovolání; úprava, podle níž má být dovolací soud vázán dovolacím návrhem i v tom směru, že musí rozhodnout způsobem požadovaným dovolatelem (odůvodnění bodu 354. věcného záměru), zrychlení dovolacího řízení dozajista nepřináší. </w:t>
      </w:r>
    </w:p>
    <w:p w:rsidR="00B321B5" w:rsidRDefault="00B22556" w:rsidP="00D342C7">
      <w:pPr>
        <w:spacing w:before="120" w:line="360" w:lineRule="auto"/>
        <w:ind w:firstLine="709"/>
        <w:jc w:val="both"/>
        <w:rPr>
          <w:szCs w:val="24"/>
        </w:rPr>
      </w:pPr>
      <w:r w:rsidRPr="00B22556">
        <w:rPr>
          <w:rFonts w:ascii="Tms Rmn" w:hAnsi="Tms Rmn" w:cs="Tms Rmn"/>
          <w:color w:val="000000"/>
          <w:szCs w:val="24"/>
        </w:rPr>
        <w:t>[</w:t>
      </w:r>
      <w:r>
        <w:rPr>
          <w:rFonts w:ascii="Tms Rmn" w:hAnsi="Tms Rmn" w:cs="Tms Rmn"/>
          <w:color w:val="000000"/>
          <w:szCs w:val="24"/>
        </w:rPr>
        <w:t>7</w:t>
      </w:r>
      <w:r w:rsidRPr="00B22556">
        <w:rPr>
          <w:rFonts w:ascii="Tms Rmn" w:hAnsi="Tms Rmn" w:cs="Tms Rmn"/>
          <w:color w:val="000000"/>
          <w:szCs w:val="24"/>
        </w:rPr>
        <w:t>]</w:t>
      </w:r>
      <w:r>
        <w:rPr>
          <w:color w:val="000000"/>
          <w:szCs w:val="24"/>
        </w:rPr>
        <w:t xml:space="preserve"> </w:t>
      </w:r>
      <w:r w:rsidR="00B321B5">
        <w:rPr>
          <w:color w:val="000000"/>
          <w:szCs w:val="24"/>
        </w:rPr>
        <w:t xml:space="preserve">Věcný záměr v obdobném (z pohledu </w:t>
      </w:r>
      <w:r w:rsidR="00B321B5" w:rsidRPr="00B321B5">
        <w:rPr>
          <w:color w:val="000000"/>
          <w:szCs w:val="24"/>
        </w:rPr>
        <w:t>Nejvyššího soudu</w:t>
      </w:r>
      <w:r w:rsidR="00B321B5">
        <w:rPr>
          <w:color w:val="000000"/>
          <w:szCs w:val="24"/>
        </w:rPr>
        <w:t xml:space="preserve"> nevyhovujícím) duchu upravuje (jako „řádný“ opravný prostředek) též „stížnost“ proti usnesení </w:t>
      </w:r>
      <w:r w:rsidR="00B321B5" w:rsidRPr="00703FC5">
        <w:rPr>
          <w:szCs w:val="24"/>
        </w:rPr>
        <w:t>odvolacího soudu</w:t>
      </w:r>
      <w:r w:rsidR="00B321B5">
        <w:rPr>
          <w:szCs w:val="24"/>
        </w:rPr>
        <w:t xml:space="preserve">, jímž se nerozhoduje o věci samé (srov. body 359. a násl. </w:t>
      </w:r>
      <w:r w:rsidR="00B321B5" w:rsidRPr="00B321B5">
        <w:rPr>
          <w:szCs w:val="24"/>
        </w:rPr>
        <w:t>věcné</w:t>
      </w:r>
      <w:r w:rsidR="00B321B5">
        <w:rPr>
          <w:szCs w:val="24"/>
        </w:rPr>
        <w:t>ho</w:t>
      </w:r>
      <w:r w:rsidR="00B321B5" w:rsidRPr="00B321B5">
        <w:rPr>
          <w:szCs w:val="24"/>
        </w:rPr>
        <w:t xml:space="preserve"> záměru</w:t>
      </w:r>
      <w:r w:rsidR="00B321B5">
        <w:rPr>
          <w:szCs w:val="24"/>
        </w:rPr>
        <w:t>).</w:t>
      </w:r>
    </w:p>
    <w:p w:rsidR="001C0918" w:rsidRPr="001C0918" w:rsidRDefault="00B22556" w:rsidP="00D342C7">
      <w:pPr>
        <w:spacing w:before="120" w:line="360" w:lineRule="auto"/>
        <w:ind w:firstLine="709"/>
        <w:jc w:val="both"/>
        <w:rPr>
          <w:szCs w:val="24"/>
        </w:rPr>
      </w:pPr>
      <w:r w:rsidRPr="00B22556">
        <w:rPr>
          <w:rFonts w:ascii="Tms Rmn" w:hAnsi="Tms Rmn" w:cs="Tms Rmn"/>
          <w:color w:val="000000"/>
          <w:szCs w:val="24"/>
        </w:rPr>
        <w:t>[</w:t>
      </w:r>
      <w:r>
        <w:rPr>
          <w:rFonts w:ascii="Tms Rmn" w:hAnsi="Tms Rmn" w:cs="Tms Rmn"/>
          <w:color w:val="000000"/>
          <w:szCs w:val="24"/>
        </w:rPr>
        <w:t>8</w:t>
      </w:r>
      <w:r w:rsidRPr="00B22556">
        <w:rPr>
          <w:rFonts w:ascii="Tms Rmn" w:hAnsi="Tms Rmn" w:cs="Tms Rmn"/>
          <w:color w:val="000000"/>
          <w:szCs w:val="24"/>
        </w:rPr>
        <w:t>]</w:t>
      </w:r>
      <w:r>
        <w:rPr>
          <w:szCs w:val="24"/>
        </w:rPr>
        <w:t xml:space="preserve"> </w:t>
      </w:r>
      <w:r w:rsidR="00B321B5">
        <w:rPr>
          <w:szCs w:val="24"/>
        </w:rPr>
        <w:t xml:space="preserve">Ohlašuje-li věcný záměr, že dovolání bude „řádným“ opravným prostředkem </w:t>
      </w:r>
      <w:r w:rsidR="00303DBD">
        <w:rPr>
          <w:szCs w:val="24"/>
        </w:rPr>
        <w:t xml:space="preserve">jen proti rozsudkům (jimiž se jedině bude rozhodovat o věci samé), jde o tvrzení nepřesné a zavádějící. Pomíjí se jím totiž, že na úpravu dovolání ve sporném řízení je navána též úprava zvláštních řízení soudních (srov. </w:t>
      </w:r>
      <w:r w:rsidR="00303DBD" w:rsidRPr="00303DBD">
        <w:rPr>
          <w:szCs w:val="24"/>
        </w:rPr>
        <w:t>zákon č. 292/2013 Sb., o zvláštních řízeních soudních</w:t>
      </w:r>
      <w:r w:rsidR="00303DBD">
        <w:rPr>
          <w:szCs w:val="24"/>
        </w:rPr>
        <w:t xml:space="preserve">), jakož i úprava </w:t>
      </w:r>
      <w:r w:rsidR="00303DBD" w:rsidRPr="00303DBD">
        <w:rPr>
          <w:color w:val="000000"/>
          <w:szCs w:val="24"/>
        </w:rPr>
        <w:t>insolvenčního řízení</w:t>
      </w:r>
      <w:r w:rsidR="00303DBD">
        <w:rPr>
          <w:szCs w:val="24"/>
        </w:rPr>
        <w:t xml:space="preserve"> </w:t>
      </w:r>
      <w:r w:rsidR="00303DBD" w:rsidRPr="00303DBD">
        <w:rPr>
          <w:rFonts w:ascii="Tms Rmn" w:hAnsi="Tms Rmn" w:cs="Tms Rmn"/>
          <w:color w:val="000000"/>
          <w:szCs w:val="24"/>
        </w:rPr>
        <w:t>[</w:t>
      </w:r>
      <w:r w:rsidR="00303DBD">
        <w:rPr>
          <w:szCs w:val="24"/>
        </w:rPr>
        <w:t>srov. § 7 </w:t>
      </w:r>
      <w:r w:rsidR="00303DBD" w:rsidRPr="00303DBD">
        <w:rPr>
          <w:rFonts w:ascii="Tms Rmn" w:hAnsi="Tms Rmn" w:cs="Tms Rmn"/>
          <w:color w:val="000000"/>
          <w:szCs w:val="24"/>
        </w:rPr>
        <w:t>zákona č. 182/2006 Sb., o úpadku a způsobech jeho řešení (insolvenčního zákona)],</w:t>
      </w:r>
      <w:r w:rsidR="00303DBD">
        <w:rPr>
          <w:szCs w:val="24"/>
        </w:rPr>
        <w:t xml:space="preserve"> při níž je převažující (v případě </w:t>
      </w:r>
      <w:r w:rsidR="00303DBD" w:rsidRPr="00303DBD">
        <w:rPr>
          <w:color w:val="000000"/>
          <w:szCs w:val="24"/>
        </w:rPr>
        <w:t>insolvenčního řízení</w:t>
      </w:r>
      <w:r w:rsidR="00303DBD">
        <w:rPr>
          <w:szCs w:val="24"/>
        </w:rPr>
        <w:t xml:space="preserve"> pak výlučnou) formou rozhodnutí o věci samé „usnesení“.</w:t>
      </w:r>
      <w:r w:rsidR="00EE17F9">
        <w:rPr>
          <w:szCs w:val="24"/>
        </w:rPr>
        <w:t xml:space="preserve"> </w:t>
      </w:r>
    </w:p>
    <w:p w:rsidR="00C302CF" w:rsidRDefault="00B22556" w:rsidP="00D342C7">
      <w:pPr>
        <w:spacing w:before="120" w:line="360" w:lineRule="auto"/>
        <w:ind w:firstLine="709"/>
        <w:jc w:val="both"/>
        <w:rPr>
          <w:rFonts w:ascii="Tms Rmn" w:hAnsi="Tms Rmn" w:cs="Tms Rmn"/>
          <w:color w:val="000000"/>
          <w:szCs w:val="24"/>
        </w:rPr>
      </w:pPr>
      <w:r w:rsidRPr="00B22556">
        <w:rPr>
          <w:rFonts w:ascii="Tms Rmn" w:hAnsi="Tms Rmn" w:cs="Tms Rmn"/>
          <w:color w:val="000000"/>
          <w:szCs w:val="24"/>
        </w:rPr>
        <w:t>[</w:t>
      </w:r>
      <w:r>
        <w:rPr>
          <w:rFonts w:ascii="Tms Rmn" w:hAnsi="Tms Rmn" w:cs="Tms Rmn"/>
          <w:color w:val="000000"/>
          <w:szCs w:val="24"/>
        </w:rPr>
        <w:t>9</w:t>
      </w:r>
      <w:r w:rsidRPr="00B22556">
        <w:rPr>
          <w:rFonts w:ascii="Tms Rmn" w:hAnsi="Tms Rmn" w:cs="Tms Rmn"/>
          <w:color w:val="000000"/>
          <w:szCs w:val="24"/>
        </w:rPr>
        <w:t>]</w:t>
      </w:r>
      <w:r>
        <w:rPr>
          <w:color w:val="000000"/>
          <w:szCs w:val="24"/>
        </w:rPr>
        <w:t xml:space="preserve"> </w:t>
      </w:r>
      <w:r w:rsidR="00C05869">
        <w:rPr>
          <w:color w:val="000000"/>
          <w:szCs w:val="24"/>
        </w:rPr>
        <w:t xml:space="preserve">Překvapení </w:t>
      </w:r>
      <w:r w:rsidR="00C05869" w:rsidRPr="00C05869">
        <w:rPr>
          <w:color w:val="000000"/>
          <w:szCs w:val="24"/>
        </w:rPr>
        <w:t>Nejvyššího soudu</w:t>
      </w:r>
      <w:r w:rsidR="00C05869">
        <w:rPr>
          <w:color w:val="000000"/>
          <w:szCs w:val="24"/>
        </w:rPr>
        <w:t xml:space="preserve"> z toho, že stávající podoba </w:t>
      </w:r>
      <w:r w:rsidR="00C05869" w:rsidRPr="00C05869">
        <w:rPr>
          <w:color w:val="000000"/>
          <w:szCs w:val="24"/>
        </w:rPr>
        <w:t>dovolání</w:t>
      </w:r>
      <w:r w:rsidR="001C0918">
        <w:rPr>
          <w:color w:val="000000"/>
          <w:szCs w:val="24"/>
        </w:rPr>
        <w:t>, na jejímž vzniku se </w:t>
      </w:r>
      <w:r w:rsidR="00C05869">
        <w:rPr>
          <w:color w:val="000000"/>
          <w:szCs w:val="24"/>
        </w:rPr>
        <w:t xml:space="preserve">spolupodílel, byla věcným záměrem opuštěna způsobem, jenž vyvolává dojem, že odborný náhled </w:t>
      </w:r>
      <w:r w:rsidR="00C05869" w:rsidRPr="00C05869">
        <w:rPr>
          <w:color w:val="000000"/>
          <w:szCs w:val="24"/>
        </w:rPr>
        <w:t>Nejvyššího soudu</w:t>
      </w:r>
      <w:r w:rsidR="00C05869">
        <w:rPr>
          <w:color w:val="000000"/>
          <w:szCs w:val="24"/>
        </w:rPr>
        <w:t xml:space="preserve"> na podobu dovolání zpracovatele věcného záměru nezajímá, </w:t>
      </w:r>
      <w:r w:rsidR="00B321B5">
        <w:rPr>
          <w:color w:val="000000"/>
          <w:szCs w:val="24"/>
        </w:rPr>
        <w:t>opravňuje</w:t>
      </w:r>
      <w:r w:rsidR="0017098D">
        <w:rPr>
          <w:color w:val="000000"/>
          <w:szCs w:val="24"/>
        </w:rPr>
        <w:t> </w:t>
      </w:r>
      <w:r w:rsidR="00B321B5" w:rsidRPr="00B321B5">
        <w:rPr>
          <w:color w:val="000000"/>
          <w:szCs w:val="24"/>
        </w:rPr>
        <w:t>Nejvyšší soud</w:t>
      </w:r>
      <w:r w:rsidR="00B321B5">
        <w:rPr>
          <w:color w:val="000000"/>
          <w:szCs w:val="24"/>
        </w:rPr>
        <w:t xml:space="preserve"> jednoznačně říci, že </w:t>
      </w:r>
      <w:r w:rsidR="0017098D">
        <w:rPr>
          <w:color w:val="000000"/>
          <w:szCs w:val="24"/>
        </w:rPr>
        <w:t>sh</w:t>
      </w:r>
      <w:r w:rsidR="0017098D">
        <w:rPr>
          <w:rFonts w:ascii="Tms Rmn" w:hAnsi="Tms Rmn" w:cs="Tms Rmn"/>
          <w:color w:val="000000"/>
          <w:szCs w:val="24"/>
        </w:rPr>
        <w:t xml:space="preserve">ledává </w:t>
      </w:r>
      <w:r w:rsidR="00B321B5">
        <w:rPr>
          <w:color w:val="000000"/>
          <w:szCs w:val="24"/>
        </w:rPr>
        <w:t>v</w:t>
      </w:r>
      <w:r w:rsidR="00B321B5">
        <w:rPr>
          <w:rFonts w:ascii="Tms Rmn" w:hAnsi="Tms Rmn" w:cs="Tms Rmn"/>
          <w:color w:val="000000"/>
          <w:szCs w:val="24"/>
        </w:rPr>
        <w:t>ěcný záměr v</w:t>
      </w:r>
      <w:r w:rsidR="0017098D">
        <w:rPr>
          <w:rFonts w:ascii="Tms Rmn" w:hAnsi="Tms Rmn" w:cs="Tms Rmn"/>
          <w:color w:val="000000"/>
          <w:szCs w:val="24"/>
        </w:rPr>
        <w:t> </w:t>
      </w:r>
      <w:r w:rsidR="00B321B5">
        <w:rPr>
          <w:rFonts w:ascii="Tms Rmn" w:hAnsi="Tms Rmn" w:cs="Tms Rmn"/>
          <w:color w:val="000000"/>
          <w:szCs w:val="24"/>
        </w:rPr>
        <w:t>částech</w:t>
      </w:r>
      <w:r w:rsidR="0017098D">
        <w:rPr>
          <w:rFonts w:ascii="Tms Rmn" w:hAnsi="Tms Rmn" w:cs="Tms Rmn"/>
          <w:color w:val="000000"/>
          <w:szCs w:val="24"/>
        </w:rPr>
        <w:t xml:space="preserve"> týkajících se </w:t>
      </w:r>
      <w:r w:rsidR="0017098D" w:rsidRPr="0017098D">
        <w:rPr>
          <w:rFonts w:ascii="Tms Rmn" w:hAnsi="Tms Rmn" w:cs="Tms Rmn"/>
          <w:color w:val="000000"/>
          <w:szCs w:val="24"/>
        </w:rPr>
        <w:t>dovolacího řízení</w:t>
      </w:r>
      <w:r w:rsidR="00B321B5">
        <w:rPr>
          <w:rFonts w:ascii="Tms Rmn" w:hAnsi="Tms Rmn" w:cs="Tms Rmn"/>
          <w:color w:val="000000"/>
          <w:szCs w:val="24"/>
        </w:rPr>
        <w:t> myšlenkově zastaralým.</w:t>
      </w:r>
      <w:r w:rsidR="00B321B5">
        <w:rPr>
          <w:color w:val="000000"/>
          <w:szCs w:val="24"/>
        </w:rPr>
        <w:t xml:space="preserve"> </w:t>
      </w:r>
      <w:r w:rsidR="00C302CF">
        <w:rPr>
          <w:rFonts w:ascii="Tms Rmn" w:hAnsi="Tms Rmn" w:cs="Tms Rmn"/>
          <w:color w:val="000000"/>
          <w:szCs w:val="24"/>
        </w:rPr>
        <w:t xml:space="preserve">V daném pojetí </w:t>
      </w:r>
      <w:r w:rsidR="00B321B5">
        <w:rPr>
          <w:rFonts w:ascii="Tms Rmn" w:hAnsi="Tms Rmn" w:cs="Tms Rmn"/>
          <w:color w:val="000000"/>
          <w:szCs w:val="24"/>
        </w:rPr>
        <w:t xml:space="preserve">věcný záměr zjevně </w:t>
      </w:r>
      <w:r w:rsidR="0017098D">
        <w:rPr>
          <w:rFonts w:ascii="Tms Rmn" w:hAnsi="Tms Rmn" w:cs="Tms Rmn"/>
          <w:color w:val="000000"/>
          <w:szCs w:val="24"/>
        </w:rPr>
        <w:t>spoléhá na </w:t>
      </w:r>
      <w:r w:rsidR="00C302CF">
        <w:rPr>
          <w:rFonts w:ascii="Tms Rmn" w:hAnsi="Tms Rmn" w:cs="Tms Rmn"/>
          <w:color w:val="000000"/>
          <w:szCs w:val="24"/>
        </w:rPr>
        <w:t>fu</w:t>
      </w:r>
      <w:r w:rsidR="00B321B5">
        <w:rPr>
          <w:rFonts w:ascii="Tms Rmn" w:hAnsi="Tms Rmn" w:cs="Tms Rmn"/>
          <w:color w:val="000000"/>
          <w:szCs w:val="24"/>
        </w:rPr>
        <w:t>n</w:t>
      </w:r>
      <w:r w:rsidR="00C302CF">
        <w:rPr>
          <w:rFonts w:ascii="Tms Rmn" w:hAnsi="Tms Rmn" w:cs="Tms Rmn"/>
          <w:color w:val="000000"/>
          <w:szCs w:val="24"/>
        </w:rPr>
        <w:t>kčnost takto pojatého institutu v zahraničních právních řádech</w:t>
      </w:r>
      <w:r w:rsidR="00B321B5">
        <w:rPr>
          <w:rFonts w:ascii="Tms Rmn" w:hAnsi="Tms Rmn" w:cs="Tms Rmn"/>
          <w:color w:val="000000"/>
          <w:szCs w:val="24"/>
        </w:rPr>
        <w:t>,</w:t>
      </w:r>
      <w:r w:rsidR="00C302CF">
        <w:rPr>
          <w:rFonts w:ascii="Tms Rmn" w:hAnsi="Tms Rmn" w:cs="Tms Rmn"/>
          <w:color w:val="000000"/>
          <w:szCs w:val="24"/>
        </w:rPr>
        <w:t xml:space="preserve"> bez jakéhokoli </w:t>
      </w:r>
      <w:r w:rsidR="00C302CF">
        <w:rPr>
          <w:rFonts w:ascii="Tms Rmn" w:hAnsi="Tms Rmn" w:cs="Tms Rmn" w:hint="eastAsia"/>
          <w:color w:val="000000"/>
          <w:szCs w:val="24"/>
        </w:rPr>
        <w:t>zohlednění</w:t>
      </w:r>
      <w:r w:rsidR="00C302CF">
        <w:rPr>
          <w:rFonts w:ascii="Tms Rmn" w:hAnsi="Tms Rmn" w:cs="Tms Rmn"/>
          <w:color w:val="000000"/>
          <w:szCs w:val="24"/>
        </w:rPr>
        <w:t xml:space="preserve"> letitých zkušeností </w:t>
      </w:r>
      <w:r w:rsidR="00C302CF" w:rsidRPr="00356852">
        <w:rPr>
          <w:color w:val="000000"/>
          <w:szCs w:val="24"/>
        </w:rPr>
        <w:t>Nejvyššího soudu</w:t>
      </w:r>
      <w:r w:rsidR="00C302CF">
        <w:rPr>
          <w:rFonts w:ascii="Tms Rmn" w:hAnsi="Tms Rmn" w:cs="Tms Rmn"/>
          <w:color w:val="000000"/>
          <w:szCs w:val="24"/>
        </w:rPr>
        <w:t xml:space="preserve"> s nefunkční úpravou </w:t>
      </w:r>
      <w:r w:rsidR="00C302CF" w:rsidRPr="00356852">
        <w:rPr>
          <w:rFonts w:ascii="Tms Rmn" w:hAnsi="Tms Rmn" w:cs="Tms Rmn"/>
          <w:color w:val="000000"/>
          <w:szCs w:val="24"/>
        </w:rPr>
        <w:t>dovolacího řízení</w:t>
      </w:r>
      <w:r w:rsidR="0017098D">
        <w:rPr>
          <w:rFonts w:ascii="Tms Rmn" w:hAnsi="Tms Rmn" w:cs="Tms Rmn"/>
          <w:color w:val="000000"/>
          <w:szCs w:val="24"/>
        </w:rPr>
        <w:t xml:space="preserve"> podle </w:t>
      </w:r>
      <w:r w:rsidR="00C302CF" w:rsidRPr="00C302CF">
        <w:rPr>
          <w:rFonts w:ascii="Tms Rmn" w:hAnsi="Tms Rmn" w:cs="Tms Rmn"/>
          <w:color w:val="000000"/>
          <w:szCs w:val="24"/>
        </w:rPr>
        <w:t>občanského soudního řádu</w:t>
      </w:r>
      <w:r w:rsidR="00C302CF">
        <w:rPr>
          <w:rFonts w:ascii="Tms Rmn" w:hAnsi="Tms Rmn" w:cs="Tms Rmn"/>
          <w:color w:val="000000"/>
          <w:szCs w:val="24"/>
        </w:rPr>
        <w:t>, jenž prvky „oprášené“ věcným záměrem obsahoval v letech 1</w:t>
      </w:r>
      <w:r w:rsidR="00B321B5">
        <w:rPr>
          <w:rFonts w:ascii="Tms Rmn" w:hAnsi="Tms Rmn" w:cs="Tms Rmn"/>
          <w:color w:val="000000"/>
          <w:szCs w:val="24"/>
        </w:rPr>
        <w:t>9</w:t>
      </w:r>
      <w:r w:rsidR="00C302CF">
        <w:rPr>
          <w:rFonts w:ascii="Tms Rmn" w:hAnsi="Tms Rmn" w:cs="Tms Rmn"/>
          <w:color w:val="000000"/>
          <w:szCs w:val="24"/>
        </w:rPr>
        <w:t xml:space="preserve">93 až 2000. </w:t>
      </w:r>
    </w:p>
    <w:p w:rsidR="00B22556" w:rsidRDefault="00B22556" w:rsidP="00325687">
      <w:pPr>
        <w:spacing w:before="120" w:line="360" w:lineRule="auto"/>
        <w:ind w:firstLine="709"/>
        <w:jc w:val="both"/>
        <w:rPr>
          <w:rFonts w:ascii="Tms Rmn" w:hAnsi="Tms Rmn" w:cs="Tms Rmn"/>
          <w:color w:val="000000"/>
          <w:szCs w:val="24"/>
        </w:rPr>
      </w:pPr>
      <w:r w:rsidRPr="00B22556">
        <w:rPr>
          <w:rFonts w:ascii="Tms Rmn" w:hAnsi="Tms Rmn" w:cs="Tms Rmn"/>
          <w:color w:val="000000"/>
          <w:szCs w:val="24"/>
        </w:rPr>
        <w:lastRenderedPageBreak/>
        <w:t>[</w:t>
      </w:r>
      <w:r>
        <w:rPr>
          <w:rFonts w:ascii="Tms Rmn" w:hAnsi="Tms Rmn" w:cs="Tms Rmn"/>
          <w:color w:val="000000"/>
          <w:szCs w:val="24"/>
        </w:rPr>
        <w:t>8</w:t>
      </w:r>
      <w:r w:rsidRPr="00B22556">
        <w:rPr>
          <w:rFonts w:ascii="Tms Rmn" w:hAnsi="Tms Rmn" w:cs="Tms Rmn"/>
          <w:color w:val="000000"/>
          <w:szCs w:val="24"/>
        </w:rPr>
        <w:t>]</w:t>
      </w:r>
      <w:r>
        <w:rPr>
          <w:rFonts w:ascii="Tms Rmn" w:hAnsi="Tms Rmn" w:cs="Tms Rmn"/>
          <w:color w:val="000000"/>
          <w:szCs w:val="24"/>
        </w:rPr>
        <w:t xml:space="preserve"> Výše podané kritice věcného záměru v oblastech upravujících „novou“ podobu dovolacího řízení přitakalo na jednání, jež se konalo dne 13. prosince 2017, </w:t>
      </w:r>
      <w:r>
        <w:rPr>
          <w:rFonts w:ascii="Tms Rmn" w:hAnsi="Tms Rmn" w:cs="Tms Rmn" w:hint="eastAsia"/>
          <w:color w:val="000000"/>
          <w:szCs w:val="24"/>
        </w:rPr>
        <w:t>občanskoprávní</w:t>
      </w:r>
      <w:r>
        <w:rPr>
          <w:rFonts w:ascii="Tms Rmn" w:hAnsi="Tms Rmn" w:cs="Tms Rmn"/>
          <w:color w:val="000000"/>
          <w:szCs w:val="24"/>
        </w:rPr>
        <w:t xml:space="preserve"> a obchodní kolegium </w:t>
      </w:r>
      <w:r w:rsidRPr="00B22556">
        <w:rPr>
          <w:color w:val="000000"/>
          <w:szCs w:val="24"/>
        </w:rPr>
        <w:t>Nejvyššího soudu</w:t>
      </w:r>
      <w:r>
        <w:rPr>
          <w:rFonts w:ascii="Tms Rmn" w:hAnsi="Tms Rmn" w:cs="Tms Rmn"/>
          <w:color w:val="000000"/>
          <w:szCs w:val="24"/>
        </w:rPr>
        <w:t xml:space="preserve"> hlasy 49 z 51 přítomných soudců kolegia (1 byl proti a 1 se hlasování zdržel). </w:t>
      </w:r>
    </w:p>
    <w:p w:rsidR="00D342C7" w:rsidRDefault="00D342C7" w:rsidP="00D342C7">
      <w:pPr>
        <w:spacing w:before="120" w:line="360" w:lineRule="auto"/>
        <w:ind w:firstLine="709"/>
        <w:jc w:val="both"/>
        <w:rPr>
          <w:rFonts w:ascii="Tms Rmn" w:hAnsi="Tms Rmn" w:cs="Tms Rmn"/>
          <w:color w:val="000000"/>
          <w:szCs w:val="24"/>
        </w:rPr>
      </w:pPr>
    </w:p>
    <w:p w:rsidR="00D342C7" w:rsidRDefault="00D342C7" w:rsidP="00D342C7">
      <w:pPr>
        <w:spacing w:before="120"/>
        <w:ind w:firstLine="708"/>
      </w:pPr>
    </w:p>
    <w:p w:rsidR="009116B2" w:rsidRDefault="009116B2" w:rsidP="009116B2">
      <w:pPr>
        <w:spacing w:before="1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116B2" w:rsidRDefault="009116B2" w:rsidP="009116B2">
      <w:pPr>
        <w:jc w:val="both"/>
      </w:pPr>
      <w:r>
        <w:tab/>
      </w:r>
    </w:p>
    <w:p w:rsidR="009116B2" w:rsidRDefault="009116B2" w:rsidP="009116B2"/>
    <w:p w:rsidR="001F6A1F" w:rsidRDefault="001F6A1F"/>
    <w:sectPr w:rsidR="001F6A1F" w:rsidSect="00BD33E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05" w:rsidRDefault="00454105" w:rsidP="00D954DF">
      <w:r>
        <w:separator/>
      </w:r>
    </w:p>
  </w:endnote>
  <w:endnote w:type="continuationSeparator" w:id="0">
    <w:p w:rsidR="00454105" w:rsidRDefault="00454105" w:rsidP="00D9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05" w:rsidRDefault="00454105" w:rsidP="00D954DF">
      <w:r>
        <w:separator/>
      </w:r>
    </w:p>
  </w:footnote>
  <w:footnote w:type="continuationSeparator" w:id="0">
    <w:p w:rsidR="00454105" w:rsidRDefault="00454105" w:rsidP="00D95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8713"/>
      <w:docPartObj>
        <w:docPartGallery w:val="Page Numbers (Top of Page)"/>
        <w:docPartUnique/>
      </w:docPartObj>
    </w:sdtPr>
    <w:sdtEndPr/>
    <w:sdtContent>
      <w:p w:rsidR="003512C4" w:rsidRDefault="004541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12C4" w:rsidRDefault="00351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5A99"/>
    <w:multiLevelType w:val="hybridMultilevel"/>
    <w:tmpl w:val="BAAC110A"/>
    <w:lvl w:ilvl="0" w:tplc="63D67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B2"/>
    <w:rsid w:val="000539B1"/>
    <w:rsid w:val="00063550"/>
    <w:rsid w:val="000B129B"/>
    <w:rsid w:val="00101F13"/>
    <w:rsid w:val="0012292D"/>
    <w:rsid w:val="0016125B"/>
    <w:rsid w:val="0017098D"/>
    <w:rsid w:val="001C0918"/>
    <w:rsid w:val="001D77EB"/>
    <w:rsid w:val="001F6A1F"/>
    <w:rsid w:val="00252F03"/>
    <w:rsid w:val="00261F84"/>
    <w:rsid w:val="002B2E70"/>
    <w:rsid w:val="00303DBD"/>
    <w:rsid w:val="003057E8"/>
    <w:rsid w:val="00325687"/>
    <w:rsid w:val="00334BC3"/>
    <w:rsid w:val="00343857"/>
    <w:rsid w:val="003512C4"/>
    <w:rsid w:val="00356852"/>
    <w:rsid w:val="003A04A2"/>
    <w:rsid w:val="003F700A"/>
    <w:rsid w:val="00454105"/>
    <w:rsid w:val="00515C84"/>
    <w:rsid w:val="00557E6A"/>
    <w:rsid w:val="00587504"/>
    <w:rsid w:val="006F5C14"/>
    <w:rsid w:val="007B5791"/>
    <w:rsid w:val="00846B49"/>
    <w:rsid w:val="008852F0"/>
    <w:rsid w:val="00901FA5"/>
    <w:rsid w:val="009116B2"/>
    <w:rsid w:val="009443B3"/>
    <w:rsid w:val="00947BFC"/>
    <w:rsid w:val="009566B2"/>
    <w:rsid w:val="00970A36"/>
    <w:rsid w:val="00974BC3"/>
    <w:rsid w:val="00977FF8"/>
    <w:rsid w:val="00995EF5"/>
    <w:rsid w:val="009E49E7"/>
    <w:rsid w:val="009F7A20"/>
    <w:rsid w:val="00A95D34"/>
    <w:rsid w:val="00B22556"/>
    <w:rsid w:val="00B321B5"/>
    <w:rsid w:val="00B45D02"/>
    <w:rsid w:val="00BD33E8"/>
    <w:rsid w:val="00BD6FAE"/>
    <w:rsid w:val="00C05869"/>
    <w:rsid w:val="00C302CF"/>
    <w:rsid w:val="00D342C7"/>
    <w:rsid w:val="00D41C38"/>
    <w:rsid w:val="00D435AC"/>
    <w:rsid w:val="00D718E3"/>
    <w:rsid w:val="00D954DF"/>
    <w:rsid w:val="00E51107"/>
    <w:rsid w:val="00EC58A6"/>
    <w:rsid w:val="00EE17F9"/>
    <w:rsid w:val="00FC79E4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EF6DE-1D7A-4060-8677-040169A6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6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1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2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2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2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9B"/>
    <w:rPr>
      <w:rFonts w:ascii="Tahoma" w:eastAsia="Times New Roman" w:hAnsi="Tahoma" w:cs="Tahoma"/>
      <w:sz w:val="16"/>
      <w:szCs w:val="16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D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954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17F9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0539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3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BD3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3E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ED7A-5757-473E-8CE0-C0407288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1094</Words>
  <Characters>6460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Pepino</cp:lastModifiedBy>
  <cp:revision>2</cp:revision>
  <dcterms:created xsi:type="dcterms:W3CDTF">2017-12-14T14:05:00Z</dcterms:created>
  <dcterms:modified xsi:type="dcterms:W3CDTF">2017-12-14T14:05:00Z</dcterms:modified>
</cp:coreProperties>
</file>