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9210"/>
      </w:tblGrid>
      <w:tr w:rsidR="007C0D2B" w:rsidRPr="00836C77" w:rsidTr="00016936">
        <w:tc>
          <w:tcPr>
            <w:tcW w:w="9212" w:type="dxa"/>
            <w:tcMar>
              <w:top w:w="0" w:type="dxa"/>
              <w:left w:w="70" w:type="dxa"/>
              <w:bottom w:w="0" w:type="dxa"/>
              <w:right w:w="70" w:type="dxa"/>
            </w:tcMar>
            <w:hideMark/>
          </w:tcPr>
          <w:p w:rsidR="007C0D2B" w:rsidRPr="00836C77" w:rsidRDefault="007C0D2B" w:rsidP="00EF1597">
            <w:pPr>
              <w:pStyle w:val="Nadpis1"/>
              <w:contextualSpacing/>
              <w:rPr>
                <w:rFonts w:ascii="Book Antiqua" w:hAnsi="Book Antiqua"/>
                <w:kern w:val="0"/>
              </w:rPr>
            </w:pPr>
            <w:bookmarkStart w:id="0" w:name="_GoBack"/>
            <w:bookmarkEnd w:id="0"/>
            <w:r w:rsidRPr="00836C77">
              <w:rPr>
                <w:rFonts w:ascii="Book Antiqua" w:hAnsi="Book Antiqua"/>
                <w:noProof/>
                <w:kern w:val="0"/>
              </w:rPr>
              <w:drawing>
                <wp:anchor distT="0" distB="0" distL="114300" distR="114300" simplePos="0" relativeHeight="251659264" behindDoc="1" locked="0" layoutInCell="1" allowOverlap="1">
                  <wp:simplePos x="0" y="0"/>
                  <wp:positionH relativeFrom="column">
                    <wp:posOffset>247650</wp:posOffset>
                  </wp:positionH>
                  <wp:positionV relativeFrom="paragraph">
                    <wp:posOffset>-23495</wp:posOffset>
                  </wp:positionV>
                  <wp:extent cx="676275" cy="666750"/>
                  <wp:effectExtent l="19050" t="0" r="952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76275" cy="666750"/>
                          </a:xfrm>
                          <a:prstGeom prst="rect">
                            <a:avLst/>
                          </a:prstGeom>
                          <a:noFill/>
                        </pic:spPr>
                      </pic:pic>
                    </a:graphicData>
                  </a:graphic>
                </wp:anchor>
              </w:drawing>
            </w:r>
            <w:r w:rsidRPr="00836C77">
              <w:rPr>
                <w:rFonts w:ascii="Book Antiqua" w:hAnsi="Book Antiqua"/>
                <w:kern w:val="0"/>
              </w:rPr>
              <w:t>    EXEKUtorSKá komora čr</w:t>
            </w:r>
          </w:p>
        </w:tc>
      </w:tr>
      <w:tr w:rsidR="007C0D2B" w:rsidRPr="00836C77" w:rsidTr="00016936">
        <w:tc>
          <w:tcPr>
            <w:tcW w:w="9212" w:type="dxa"/>
            <w:tcMar>
              <w:top w:w="0" w:type="dxa"/>
              <w:left w:w="70" w:type="dxa"/>
              <w:bottom w:w="0" w:type="dxa"/>
              <w:right w:w="70" w:type="dxa"/>
            </w:tcMar>
            <w:hideMark/>
          </w:tcPr>
          <w:p w:rsidR="007C0D2B" w:rsidRPr="00836C77" w:rsidRDefault="007C0D2B" w:rsidP="00EF1597">
            <w:pPr>
              <w:contextualSpacing/>
              <w:jc w:val="center"/>
              <w:rPr>
                <w:rFonts w:ascii="Book Antiqua" w:eastAsiaTheme="minorHAnsi" w:hAnsi="Book Antiqua"/>
                <w:sz w:val="20"/>
                <w:szCs w:val="20"/>
              </w:rPr>
            </w:pPr>
            <w:r w:rsidRPr="00836C77">
              <w:rPr>
                <w:rFonts w:ascii="Book Antiqua" w:hAnsi="Book Antiqua"/>
                <w:sz w:val="20"/>
                <w:szCs w:val="20"/>
              </w:rPr>
              <w:t>Na Pankráci 1062/58, 14 000 Praha</w:t>
            </w:r>
          </w:p>
        </w:tc>
      </w:tr>
      <w:tr w:rsidR="007C0D2B" w:rsidRPr="00836C77" w:rsidTr="00016936">
        <w:tc>
          <w:tcPr>
            <w:tcW w:w="9212" w:type="dxa"/>
            <w:tcBorders>
              <w:top w:val="nil"/>
              <w:left w:val="nil"/>
              <w:bottom w:val="single" w:sz="12" w:space="0" w:color="auto"/>
              <w:right w:val="nil"/>
            </w:tcBorders>
            <w:tcMar>
              <w:top w:w="0" w:type="dxa"/>
              <w:left w:w="70" w:type="dxa"/>
              <w:bottom w:w="0" w:type="dxa"/>
              <w:right w:w="70" w:type="dxa"/>
            </w:tcMar>
            <w:hideMark/>
          </w:tcPr>
          <w:p w:rsidR="007C0D2B" w:rsidRPr="00836C77" w:rsidRDefault="007C0D2B" w:rsidP="00EF1597">
            <w:pPr>
              <w:contextualSpacing/>
              <w:jc w:val="center"/>
              <w:rPr>
                <w:rFonts w:ascii="Book Antiqua" w:eastAsiaTheme="minorHAnsi" w:hAnsi="Book Antiqua"/>
                <w:sz w:val="20"/>
                <w:szCs w:val="20"/>
              </w:rPr>
            </w:pPr>
            <w:r w:rsidRPr="00836C77">
              <w:rPr>
                <w:rFonts w:ascii="Book Antiqua" w:hAnsi="Book Antiqua"/>
              </w:rPr>
              <w:t xml:space="preserve">       </w:t>
            </w:r>
            <w:r w:rsidRPr="00836C77">
              <w:rPr>
                <w:rFonts w:ascii="Book Antiqua" w:hAnsi="Book Antiqua"/>
                <w:sz w:val="20"/>
                <w:szCs w:val="20"/>
              </w:rPr>
              <w:t xml:space="preserve">IČO: 70 94 05 17     DIČ: CZ – 70 94 05 17     </w:t>
            </w:r>
            <w:proofErr w:type="spellStart"/>
            <w:proofErr w:type="gramStart"/>
            <w:r w:rsidRPr="00836C77">
              <w:rPr>
                <w:rFonts w:ascii="Book Antiqua" w:hAnsi="Book Antiqua"/>
                <w:sz w:val="20"/>
                <w:szCs w:val="20"/>
              </w:rPr>
              <w:t>č.ú</w:t>
            </w:r>
            <w:proofErr w:type="spellEnd"/>
            <w:r w:rsidRPr="00836C77">
              <w:rPr>
                <w:rFonts w:ascii="Book Antiqua" w:hAnsi="Book Antiqua"/>
                <w:sz w:val="20"/>
                <w:szCs w:val="20"/>
              </w:rPr>
              <w:t>.:</w:t>
            </w:r>
            <w:proofErr w:type="gramEnd"/>
            <w:r w:rsidRPr="00836C77">
              <w:rPr>
                <w:rFonts w:ascii="Book Antiqua" w:hAnsi="Book Antiqua"/>
                <w:sz w:val="20"/>
                <w:szCs w:val="20"/>
              </w:rPr>
              <w:t xml:space="preserve"> 27 – 85 77 11 02 27 / 0100</w:t>
            </w:r>
          </w:p>
          <w:p w:rsidR="007C0D2B" w:rsidRPr="00836C77" w:rsidRDefault="007C0D2B" w:rsidP="00EF1597">
            <w:pPr>
              <w:contextualSpacing/>
              <w:jc w:val="center"/>
              <w:rPr>
                <w:rFonts w:ascii="Book Antiqua" w:eastAsiaTheme="minorHAnsi" w:hAnsi="Book Antiqua"/>
                <w:sz w:val="20"/>
                <w:szCs w:val="20"/>
              </w:rPr>
            </w:pPr>
            <w:r w:rsidRPr="00836C77">
              <w:rPr>
                <w:rFonts w:ascii="Book Antiqua" w:hAnsi="Book Antiqua"/>
                <w:sz w:val="20"/>
                <w:szCs w:val="20"/>
              </w:rPr>
              <w:t xml:space="preserve">Tel. 296 804 190, e-mail  </w:t>
            </w:r>
            <w:hyperlink r:id="rId9" w:tooltip="blocked::mailto:komora@ekcr.cz" w:history="1">
              <w:r w:rsidRPr="00836C77">
                <w:rPr>
                  <w:rStyle w:val="Hypertextovodkaz"/>
                  <w:rFonts w:ascii="Book Antiqua" w:hAnsi="Book Antiqua"/>
                  <w:sz w:val="20"/>
                  <w:szCs w:val="20"/>
                </w:rPr>
                <w:t>komora@ekcr.cz</w:t>
              </w:r>
            </w:hyperlink>
            <w:r w:rsidRPr="00836C77">
              <w:rPr>
                <w:rFonts w:ascii="Book Antiqua" w:hAnsi="Book Antiqua"/>
                <w:sz w:val="20"/>
                <w:szCs w:val="20"/>
              </w:rPr>
              <w:t xml:space="preserve">, </w:t>
            </w:r>
            <w:hyperlink r:id="rId10" w:history="1">
              <w:r w:rsidRPr="00836C77">
                <w:rPr>
                  <w:rStyle w:val="Hypertextovodkaz"/>
                  <w:rFonts w:ascii="Book Antiqua" w:hAnsi="Book Antiqua"/>
                  <w:sz w:val="20"/>
                  <w:szCs w:val="20"/>
                </w:rPr>
                <w:t>www.ekcr.cz</w:t>
              </w:r>
            </w:hyperlink>
          </w:p>
        </w:tc>
      </w:tr>
    </w:tbl>
    <w:p w:rsidR="00B63C0C" w:rsidRPr="00836C77" w:rsidRDefault="00B63C0C" w:rsidP="00EF1597">
      <w:pPr>
        <w:jc w:val="right"/>
        <w:outlineLvl w:val="0"/>
        <w:rPr>
          <w:rFonts w:ascii="Book Antiqua" w:hAnsi="Book Antiqua"/>
          <w:b/>
        </w:rPr>
      </w:pPr>
    </w:p>
    <w:p w:rsidR="00656874" w:rsidRPr="00836C77" w:rsidRDefault="007C0D2B" w:rsidP="00EF1597">
      <w:pPr>
        <w:jc w:val="right"/>
        <w:outlineLvl w:val="0"/>
        <w:rPr>
          <w:rFonts w:ascii="Book Antiqua" w:hAnsi="Book Antiqua"/>
          <w:b/>
        </w:rPr>
      </w:pPr>
      <w:r w:rsidRPr="00836C77">
        <w:rPr>
          <w:rFonts w:ascii="Book Antiqua" w:hAnsi="Book Antiqua"/>
          <w:b/>
        </w:rPr>
        <w:t xml:space="preserve">                                                                     </w:t>
      </w:r>
    </w:p>
    <w:p w:rsidR="00B2134C" w:rsidRPr="00836C77" w:rsidRDefault="00B2134C" w:rsidP="00EF1597">
      <w:pPr>
        <w:jc w:val="center"/>
        <w:outlineLvl w:val="0"/>
        <w:rPr>
          <w:rFonts w:ascii="Book Antiqua" w:hAnsi="Book Antiqua"/>
          <w:b/>
          <w:sz w:val="48"/>
          <w:szCs w:val="48"/>
          <w:u w:val="single"/>
        </w:rPr>
      </w:pPr>
    </w:p>
    <w:p w:rsidR="003C44A5" w:rsidRPr="00836C77" w:rsidRDefault="003C44A5" w:rsidP="00EF1597">
      <w:pPr>
        <w:jc w:val="center"/>
        <w:outlineLvl w:val="0"/>
        <w:rPr>
          <w:rFonts w:ascii="Book Antiqua" w:hAnsi="Book Antiqua"/>
          <w:sz w:val="40"/>
          <w:szCs w:val="40"/>
          <w:u w:val="single"/>
        </w:rPr>
      </w:pPr>
    </w:p>
    <w:p w:rsidR="00803995" w:rsidRPr="00836C77" w:rsidRDefault="00CE4C71" w:rsidP="00803995">
      <w:pPr>
        <w:jc w:val="center"/>
        <w:outlineLvl w:val="0"/>
        <w:rPr>
          <w:rFonts w:ascii="Book Antiqua" w:hAnsi="Book Antiqua"/>
          <w:b/>
          <w:smallCaps/>
          <w:sz w:val="40"/>
          <w:szCs w:val="40"/>
        </w:rPr>
      </w:pPr>
      <w:r w:rsidRPr="00836C77">
        <w:rPr>
          <w:rFonts w:ascii="Book Antiqua" w:hAnsi="Book Antiqua"/>
          <w:b/>
          <w:smallCaps/>
          <w:sz w:val="40"/>
          <w:szCs w:val="40"/>
        </w:rPr>
        <w:t xml:space="preserve">Připomínky </w:t>
      </w:r>
      <w:r w:rsidR="00803995" w:rsidRPr="00836C77">
        <w:rPr>
          <w:rFonts w:ascii="Book Antiqua" w:hAnsi="Book Antiqua"/>
          <w:b/>
          <w:smallCaps/>
          <w:sz w:val="40"/>
          <w:szCs w:val="40"/>
        </w:rPr>
        <w:t>Exekutorské komory ČR</w:t>
      </w:r>
    </w:p>
    <w:p w:rsidR="00803995" w:rsidRPr="00836C77" w:rsidRDefault="00803995" w:rsidP="00803995">
      <w:pPr>
        <w:jc w:val="both"/>
        <w:outlineLvl w:val="0"/>
        <w:rPr>
          <w:rFonts w:ascii="Book Antiqua" w:hAnsi="Book Antiqua"/>
          <w:sz w:val="40"/>
          <w:szCs w:val="40"/>
          <w:u w:val="single"/>
        </w:rPr>
      </w:pPr>
    </w:p>
    <w:p w:rsidR="00836C77" w:rsidRPr="00836C77" w:rsidRDefault="00836C77" w:rsidP="00803995">
      <w:pPr>
        <w:jc w:val="both"/>
        <w:outlineLvl w:val="0"/>
        <w:rPr>
          <w:rFonts w:ascii="Book Antiqua" w:hAnsi="Book Antiqua"/>
          <w:sz w:val="40"/>
          <w:szCs w:val="40"/>
          <w:u w:val="single"/>
        </w:rPr>
      </w:pPr>
    </w:p>
    <w:p w:rsidR="00836C77" w:rsidRPr="00836C77" w:rsidRDefault="00836C77" w:rsidP="00803995">
      <w:pPr>
        <w:jc w:val="both"/>
        <w:outlineLvl w:val="0"/>
        <w:rPr>
          <w:rFonts w:ascii="Book Antiqua" w:hAnsi="Book Antiqua"/>
          <w:sz w:val="40"/>
          <w:szCs w:val="40"/>
          <w:u w:val="single"/>
        </w:rPr>
      </w:pPr>
    </w:p>
    <w:p w:rsidR="00836C77" w:rsidRPr="00836C77" w:rsidRDefault="00836C77" w:rsidP="00803995">
      <w:pPr>
        <w:jc w:val="both"/>
        <w:outlineLvl w:val="0"/>
        <w:rPr>
          <w:rFonts w:ascii="Book Antiqua" w:hAnsi="Book Antiqua"/>
          <w:sz w:val="40"/>
          <w:szCs w:val="40"/>
          <w:u w:val="single"/>
        </w:rPr>
      </w:pPr>
    </w:p>
    <w:p w:rsidR="003C44A5" w:rsidRPr="00836C77" w:rsidRDefault="003C44A5" w:rsidP="003C44A5">
      <w:pPr>
        <w:pStyle w:val="Odstavecseseznamem"/>
        <w:ind w:left="465"/>
        <w:jc w:val="both"/>
        <w:rPr>
          <w:rFonts w:ascii="Book Antiqua" w:hAnsi="Book Antiqua"/>
          <w:i/>
          <w:sz w:val="28"/>
          <w:szCs w:val="28"/>
        </w:rPr>
      </w:pPr>
    </w:p>
    <w:p w:rsidR="003C44A5" w:rsidRPr="00836C77" w:rsidRDefault="003C44A5" w:rsidP="003C44A5">
      <w:pPr>
        <w:pStyle w:val="Odstavecseseznamem"/>
        <w:numPr>
          <w:ilvl w:val="0"/>
          <w:numId w:val="3"/>
        </w:numPr>
        <w:jc w:val="both"/>
        <w:rPr>
          <w:rFonts w:ascii="Book Antiqua" w:hAnsi="Book Antiqua"/>
          <w:i/>
          <w:sz w:val="28"/>
          <w:szCs w:val="28"/>
        </w:rPr>
      </w:pPr>
      <w:r w:rsidRPr="00836C77">
        <w:rPr>
          <w:rFonts w:ascii="Book Antiqua" w:hAnsi="Book Antiqua"/>
          <w:i/>
          <w:sz w:val="28"/>
          <w:szCs w:val="28"/>
        </w:rPr>
        <w:t>k návrhu vyhlášky, kterou se mění vyhláška Ministerstva spravedlnosti č. 330/2001 Sb., o odměně a náhradách soudního exekutora, o odměně a náhradě hotových výdajů správce podniku a o podmínkách pojištění odpovědnosti za škody způsobené exekutorem, ve znění pozdějších předpisů</w:t>
      </w:r>
    </w:p>
    <w:p w:rsidR="003C44A5" w:rsidRPr="00836C77" w:rsidRDefault="003C44A5" w:rsidP="003C44A5">
      <w:pPr>
        <w:pStyle w:val="Odstavecseseznamem"/>
        <w:ind w:left="465"/>
        <w:jc w:val="both"/>
        <w:outlineLvl w:val="0"/>
        <w:rPr>
          <w:rFonts w:ascii="Book Antiqua" w:hAnsi="Book Antiqua"/>
          <w:sz w:val="28"/>
          <w:szCs w:val="28"/>
        </w:rPr>
      </w:pPr>
    </w:p>
    <w:p w:rsidR="00B2134C" w:rsidRPr="00836C77" w:rsidRDefault="00B2134C" w:rsidP="00EF1597">
      <w:pPr>
        <w:jc w:val="center"/>
        <w:rPr>
          <w:rFonts w:ascii="Book Antiqua" w:hAnsi="Book Antiqua"/>
          <w:i/>
          <w:sz w:val="28"/>
          <w:szCs w:val="28"/>
        </w:rPr>
      </w:pPr>
    </w:p>
    <w:p w:rsidR="00836C77" w:rsidRPr="00836C77" w:rsidRDefault="00836C77" w:rsidP="00EF1597">
      <w:pPr>
        <w:jc w:val="center"/>
        <w:rPr>
          <w:rFonts w:ascii="Book Antiqua" w:hAnsi="Book Antiqua"/>
          <w:i/>
          <w:sz w:val="28"/>
          <w:szCs w:val="28"/>
        </w:rPr>
      </w:pPr>
    </w:p>
    <w:p w:rsidR="00836C77" w:rsidRPr="00836C77" w:rsidRDefault="00836C77" w:rsidP="00EF1597">
      <w:pPr>
        <w:jc w:val="center"/>
        <w:rPr>
          <w:rFonts w:ascii="Book Antiqua" w:hAnsi="Book Antiqua"/>
          <w:i/>
          <w:sz w:val="28"/>
          <w:szCs w:val="28"/>
        </w:rPr>
      </w:pPr>
    </w:p>
    <w:p w:rsidR="00836C77" w:rsidRPr="00836C77" w:rsidRDefault="00836C77" w:rsidP="00EF1597">
      <w:pPr>
        <w:jc w:val="center"/>
        <w:rPr>
          <w:rFonts w:ascii="Book Antiqua" w:hAnsi="Book Antiqua"/>
          <w:i/>
          <w:sz w:val="28"/>
          <w:szCs w:val="28"/>
        </w:rPr>
      </w:pPr>
    </w:p>
    <w:p w:rsidR="00836C77" w:rsidRPr="00836C77" w:rsidRDefault="00836C77" w:rsidP="00EF1597">
      <w:pPr>
        <w:jc w:val="center"/>
        <w:rPr>
          <w:rFonts w:ascii="Book Antiqua" w:hAnsi="Book Antiqua"/>
          <w:i/>
          <w:sz w:val="28"/>
          <w:szCs w:val="28"/>
        </w:rPr>
      </w:pPr>
    </w:p>
    <w:p w:rsidR="00836C77" w:rsidRPr="00836C77" w:rsidRDefault="00836C77" w:rsidP="00EF1597">
      <w:pPr>
        <w:jc w:val="center"/>
        <w:rPr>
          <w:rFonts w:ascii="Book Antiqua" w:hAnsi="Book Antiqua"/>
          <w:i/>
          <w:sz w:val="28"/>
          <w:szCs w:val="28"/>
        </w:rPr>
      </w:pPr>
    </w:p>
    <w:p w:rsidR="00836C77" w:rsidRPr="00836C77" w:rsidRDefault="00836C77"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2134C" w:rsidRPr="00836C77" w:rsidRDefault="00B2134C" w:rsidP="00EF1597">
      <w:pPr>
        <w:jc w:val="center"/>
        <w:rPr>
          <w:rFonts w:ascii="Book Antiqua" w:hAnsi="Book Antiqua"/>
        </w:rPr>
      </w:pPr>
    </w:p>
    <w:p w:rsidR="00B10EC1" w:rsidRPr="00836C77" w:rsidRDefault="00B10EC1" w:rsidP="00EF1597">
      <w:pPr>
        <w:jc w:val="center"/>
        <w:rPr>
          <w:rFonts w:ascii="Book Antiqua" w:hAnsi="Book Antiqua"/>
        </w:rPr>
      </w:pPr>
    </w:p>
    <w:p w:rsidR="00B10EC1" w:rsidRPr="00836C77" w:rsidRDefault="00B10EC1" w:rsidP="00EF1597">
      <w:pPr>
        <w:jc w:val="center"/>
        <w:rPr>
          <w:rFonts w:ascii="Book Antiqua" w:hAnsi="Book Antiqua"/>
        </w:rPr>
      </w:pPr>
    </w:p>
    <w:p w:rsidR="00B10EC1" w:rsidRPr="00836C77" w:rsidRDefault="00B10EC1" w:rsidP="00EF1597">
      <w:pPr>
        <w:jc w:val="center"/>
        <w:rPr>
          <w:rFonts w:ascii="Book Antiqua" w:hAnsi="Book Antiqua"/>
        </w:rPr>
      </w:pPr>
    </w:p>
    <w:p w:rsidR="000B4E9E" w:rsidRPr="00836C77" w:rsidRDefault="000B4E9E" w:rsidP="00FD3AC5">
      <w:pPr>
        <w:jc w:val="both"/>
        <w:rPr>
          <w:rFonts w:ascii="Book Antiqua" w:hAnsi="Book Antiqua"/>
        </w:rPr>
      </w:pPr>
    </w:p>
    <w:p w:rsidR="00DC5809" w:rsidRPr="00836C77" w:rsidRDefault="00DC5809" w:rsidP="00EE4209">
      <w:pPr>
        <w:jc w:val="both"/>
        <w:rPr>
          <w:rFonts w:ascii="Book Antiqua" w:hAnsi="Book Antiqua"/>
        </w:rPr>
      </w:pPr>
    </w:p>
    <w:p w:rsidR="00B10EC1" w:rsidRPr="00836C77" w:rsidRDefault="00B10EC1" w:rsidP="00EE4209">
      <w:pPr>
        <w:jc w:val="both"/>
        <w:rPr>
          <w:rFonts w:ascii="Book Antiqua" w:hAnsi="Book Antiqua"/>
        </w:rPr>
      </w:pPr>
    </w:p>
    <w:p w:rsidR="00B10EC1" w:rsidRPr="00836C77" w:rsidRDefault="00B10EC1" w:rsidP="00B10EC1">
      <w:pPr>
        <w:jc w:val="center"/>
        <w:rPr>
          <w:rFonts w:ascii="Book Antiqua" w:hAnsi="Book Antiqua"/>
          <w:b/>
          <w:u w:val="single"/>
        </w:rPr>
      </w:pPr>
      <w:r w:rsidRPr="00836C77">
        <w:rPr>
          <w:rFonts w:ascii="Book Antiqua" w:hAnsi="Book Antiqua"/>
          <w:b/>
          <w:u w:val="single"/>
        </w:rPr>
        <w:lastRenderedPageBreak/>
        <w:t>A</w:t>
      </w:r>
      <w:r w:rsidR="00836C77">
        <w:rPr>
          <w:rFonts w:ascii="Book Antiqua" w:hAnsi="Book Antiqua"/>
          <w:b/>
          <w:u w:val="single"/>
        </w:rPr>
        <w:t xml:space="preserve">/ </w:t>
      </w:r>
      <w:r w:rsidR="007B17D1">
        <w:rPr>
          <w:rFonts w:ascii="Book Antiqua" w:hAnsi="Book Antiqua"/>
          <w:b/>
          <w:u w:val="single"/>
        </w:rPr>
        <w:t>K odůvodnění</w:t>
      </w:r>
      <w:r w:rsidR="00836C77">
        <w:rPr>
          <w:rFonts w:ascii="Book Antiqua" w:hAnsi="Book Antiqua"/>
          <w:b/>
          <w:u w:val="single"/>
        </w:rPr>
        <w:t xml:space="preserve"> návrhu</w:t>
      </w:r>
      <w:r w:rsidR="00994424">
        <w:rPr>
          <w:rFonts w:ascii="Book Antiqua" w:hAnsi="Book Antiqua"/>
          <w:b/>
          <w:u w:val="single"/>
        </w:rPr>
        <w:t xml:space="preserve"> </w:t>
      </w:r>
    </w:p>
    <w:p w:rsidR="00836C77" w:rsidRPr="00836C77" w:rsidRDefault="00836C77" w:rsidP="00C52953">
      <w:pPr>
        <w:jc w:val="both"/>
        <w:rPr>
          <w:rFonts w:ascii="Book Antiqua" w:hAnsi="Book Antiqua"/>
        </w:rPr>
      </w:pPr>
    </w:p>
    <w:p w:rsidR="00C871C8" w:rsidRPr="00C871C8" w:rsidRDefault="00C871C8" w:rsidP="00C871C8">
      <w:pPr>
        <w:pStyle w:val="Odstavecseseznamem"/>
        <w:numPr>
          <w:ilvl w:val="0"/>
          <w:numId w:val="3"/>
        </w:numPr>
        <w:jc w:val="both"/>
        <w:rPr>
          <w:rFonts w:ascii="Book Antiqua" w:hAnsi="Book Antiqua"/>
        </w:rPr>
      </w:pPr>
      <w:r>
        <w:rPr>
          <w:rFonts w:ascii="Book Antiqua" w:hAnsi="Book Antiqua"/>
        </w:rPr>
        <w:t>v odůvodnění</w:t>
      </w:r>
      <w:r w:rsidRPr="00C871C8">
        <w:rPr>
          <w:rFonts w:ascii="Book Antiqua" w:hAnsi="Book Antiqua"/>
        </w:rPr>
        <w:t xml:space="preserve"> není možné nalézt v celistvé podobě vyjádření ani hlavních principů (</w:t>
      </w:r>
      <w:r w:rsidRPr="00C871C8">
        <w:rPr>
          <w:rFonts w:ascii="Book Antiqua" w:hAnsi="Book Antiqua"/>
          <w:i/>
        </w:rPr>
        <w:t>cíl</w:t>
      </w:r>
      <w:r w:rsidRPr="00C871C8">
        <w:rPr>
          <w:rFonts w:ascii="Book Antiqua" w:hAnsi="Book Antiqua"/>
        </w:rPr>
        <w:t>) navrhované úpravy a jejich odůvodnění (</w:t>
      </w:r>
      <w:r w:rsidRPr="00C871C8">
        <w:rPr>
          <w:rFonts w:ascii="Book Antiqua" w:hAnsi="Book Antiqua"/>
          <w:i/>
        </w:rPr>
        <w:t>hodnocení legitimity a proporcionality zvolené regulace ve vztahu k cíli</w:t>
      </w:r>
      <w:r w:rsidRPr="00C871C8">
        <w:rPr>
          <w:rFonts w:ascii="Book Antiqua" w:hAnsi="Book Antiqua"/>
        </w:rPr>
        <w:t>)</w:t>
      </w:r>
    </w:p>
    <w:p w:rsidR="00C871C8" w:rsidRDefault="00C871C8" w:rsidP="00C871C8">
      <w:pPr>
        <w:pStyle w:val="Odstavecseseznamem"/>
        <w:ind w:left="465"/>
        <w:jc w:val="both"/>
        <w:rPr>
          <w:rFonts w:ascii="Book Antiqua" w:hAnsi="Book Antiqua"/>
        </w:rPr>
      </w:pPr>
    </w:p>
    <w:p w:rsidR="007B17D1" w:rsidRPr="00706AE3" w:rsidRDefault="00706AE3" w:rsidP="00994424">
      <w:pPr>
        <w:pStyle w:val="Odstavecseseznamem"/>
        <w:numPr>
          <w:ilvl w:val="0"/>
          <w:numId w:val="3"/>
        </w:numPr>
        <w:jc w:val="both"/>
        <w:rPr>
          <w:rFonts w:ascii="Book Antiqua" w:hAnsi="Book Antiqua"/>
        </w:rPr>
      </w:pPr>
      <w:r>
        <w:rPr>
          <w:rFonts w:ascii="Book Antiqua" w:hAnsi="Book Antiqua"/>
        </w:rPr>
        <w:t>v</w:t>
      </w:r>
      <w:r w:rsidR="00994424">
        <w:rPr>
          <w:rFonts w:ascii="Book Antiqua" w:hAnsi="Book Antiqua"/>
        </w:rPr>
        <w:t> odůvodnění návrhu</w:t>
      </w:r>
      <w:r w:rsidR="00B10EC1" w:rsidRPr="00836C77">
        <w:rPr>
          <w:rFonts w:ascii="Book Antiqua" w:hAnsi="Book Antiqua"/>
        </w:rPr>
        <w:t xml:space="preserve"> </w:t>
      </w:r>
      <w:r w:rsidR="00B10EC1" w:rsidRPr="00994424">
        <w:rPr>
          <w:rFonts w:ascii="Book Antiqua" w:hAnsi="Book Antiqua"/>
          <w:b/>
          <w:u w:val="single"/>
        </w:rPr>
        <w:t>absentuje</w:t>
      </w:r>
      <w:r w:rsidR="00B10EC1" w:rsidRPr="00836C77">
        <w:rPr>
          <w:rFonts w:ascii="Book Antiqua" w:hAnsi="Book Antiqua"/>
        </w:rPr>
        <w:t xml:space="preserve"> </w:t>
      </w:r>
      <w:r w:rsidR="00C52953" w:rsidRPr="00AC40DD">
        <w:rPr>
          <w:rFonts w:ascii="Book Antiqua" w:hAnsi="Book Antiqua"/>
          <w:b/>
          <w:u w:val="single"/>
        </w:rPr>
        <w:t>podrobná</w:t>
      </w:r>
      <w:r w:rsidR="00AC40DD">
        <w:rPr>
          <w:rFonts w:ascii="Book Antiqua" w:hAnsi="Book Antiqua"/>
        </w:rPr>
        <w:t xml:space="preserve"> (viz čl. 2 odst. 1 LPV)</w:t>
      </w:r>
      <w:r w:rsidR="00C52953" w:rsidRPr="00836C77">
        <w:rPr>
          <w:rFonts w:ascii="Book Antiqua" w:hAnsi="Book Antiqua"/>
        </w:rPr>
        <w:t xml:space="preserve"> analýza </w:t>
      </w:r>
      <w:r w:rsidR="00C52953" w:rsidRPr="00706AE3">
        <w:rPr>
          <w:rFonts w:ascii="Book Antiqua" w:hAnsi="Book Antiqua"/>
        </w:rPr>
        <w:t>právního a skutkového stavu</w:t>
      </w:r>
      <w:r w:rsidR="00B10EC1" w:rsidRPr="00706AE3">
        <w:rPr>
          <w:rFonts w:ascii="Book Antiqua" w:hAnsi="Book Antiqua"/>
        </w:rPr>
        <w:t xml:space="preserve"> </w:t>
      </w:r>
      <w:r w:rsidR="00994424" w:rsidRPr="00706AE3">
        <w:rPr>
          <w:rFonts w:ascii="Book Antiqua" w:hAnsi="Book Antiqua"/>
        </w:rPr>
        <w:t>a odůvodnění nezbytnosti jeho změny</w:t>
      </w:r>
      <w:r w:rsidR="00994424">
        <w:rPr>
          <w:rFonts w:ascii="Book Antiqua" w:hAnsi="Book Antiqua"/>
          <w:b/>
        </w:rPr>
        <w:t>.</w:t>
      </w:r>
      <w:r>
        <w:rPr>
          <w:rFonts w:ascii="Book Antiqua" w:hAnsi="Book Antiqua"/>
        </w:rPr>
        <w:t xml:space="preserve"> </w:t>
      </w:r>
      <w:r w:rsidR="007B17D1" w:rsidRPr="00706AE3">
        <w:rPr>
          <w:rFonts w:ascii="Book Antiqua" w:hAnsi="Book Antiqua"/>
        </w:rPr>
        <w:t xml:space="preserve">Odůvodnění toliko odkazuje k platnému </w:t>
      </w:r>
      <w:r w:rsidR="007B17D1" w:rsidRPr="00706AE3">
        <w:rPr>
          <w:rFonts w:ascii="Book Antiqua" w:hAnsi="Book Antiqua"/>
          <w:b/>
          <w:u w:val="single"/>
        </w:rPr>
        <w:t>právnímu</w:t>
      </w:r>
      <w:r w:rsidR="007B17D1" w:rsidRPr="00706AE3">
        <w:rPr>
          <w:rFonts w:ascii="Book Antiqua" w:hAnsi="Book Antiqua"/>
          <w:u w:val="single"/>
        </w:rPr>
        <w:t xml:space="preserve"> </w:t>
      </w:r>
      <w:r w:rsidR="007B17D1" w:rsidRPr="00706AE3">
        <w:rPr>
          <w:rFonts w:ascii="Book Antiqua" w:hAnsi="Book Antiqua"/>
        </w:rPr>
        <w:t>stavu na Závěrečnou zprávu RIA &lt;</w:t>
      </w:r>
      <w:r w:rsidR="007B17D1" w:rsidRPr="00706AE3">
        <w:rPr>
          <w:rFonts w:ascii="Book Antiqua" w:hAnsi="Book Antiqua"/>
          <w:i/>
        </w:rPr>
        <w:t>pomíjíme, že takový postup neodpovídá čl. 14 odst. 2 ve spojení s čl. 16 odst. 4 LPV, neboť v odůvodnění by mělo být uvedeno alespoň stručné shrnutí ze zprávy RIA a odkaz na ní je možný je v podrobnostech, nikoliv jako celek, jak to činí překladatel</w:t>
      </w:r>
      <w:r w:rsidR="007B17D1" w:rsidRPr="00706AE3">
        <w:rPr>
          <w:rFonts w:ascii="Book Antiqua" w:hAnsi="Book Antiqua"/>
        </w:rPr>
        <w:t>&gt;.</w:t>
      </w:r>
      <w:r>
        <w:rPr>
          <w:rFonts w:ascii="Book Antiqua" w:hAnsi="Book Antiqua"/>
        </w:rPr>
        <w:t xml:space="preserve"> </w:t>
      </w:r>
      <w:r w:rsidR="007B17D1" w:rsidRPr="00706AE3">
        <w:rPr>
          <w:rFonts w:ascii="Book Antiqua" w:hAnsi="Book Antiqua"/>
        </w:rPr>
        <w:t xml:space="preserve">Zcela tak chybí analýza </w:t>
      </w:r>
      <w:r w:rsidR="007B17D1" w:rsidRPr="00706AE3">
        <w:rPr>
          <w:rFonts w:ascii="Book Antiqua" w:hAnsi="Book Antiqua"/>
          <w:b/>
          <w:u w:val="single"/>
        </w:rPr>
        <w:t>skutkového</w:t>
      </w:r>
      <w:r w:rsidR="007B17D1" w:rsidRPr="00706AE3">
        <w:rPr>
          <w:rFonts w:ascii="Book Antiqua" w:hAnsi="Book Antiqua"/>
        </w:rPr>
        <w:t xml:space="preserve"> stavu a zejména chybí </w:t>
      </w:r>
      <w:r w:rsidR="007B17D1" w:rsidRPr="00706AE3">
        <w:rPr>
          <w:rFonts w:ascii="Book Antiqua" w:hAnsi="Book Antiqua"/>
          <w:b/>
          <w:u w:val="single"/>
        </w:rPr>
        <w:t>odůvodnění nezbytnosti jeho změny</w:t>
      </w:r>
      <w:r w:rsidR="007B17D1" w:rsidRPr="00706AE3">
        <w:rPr>
          <w:rFonts w:ascii="Book Antiqua" w:hAnsi="Book Antiqua"/>
        </w:rPr>
        <w:t>.</w:t>
      </w:r>
    </w:p>
    <w:p w:rsidR="00994424" w:rsidRDefault="00994424" w:rsidP="00994424">
      <w:pPr>
        <w:pStyle w:val="Odstavecseseznamem"/>
        <w:ind w:left="465"/>
        <w:jc w:val="both"/>
        <w:rPr>
          <w:rFonts w:ascii="Book Antiqua" w:hAnsi="Book Antiqua"/>
        </w:rPr>
      </w:pPr>
    </w:p>
    <w:p w:rsidR="0077227A" w:rsidRDefault="0077227A" w:rsidP="0077227A">
      <w:pPr>
        <w:pStyle w:val="Odstavecseseznamem"/>
        <w:numPr>
          <w:ilvl w:val="0"/>
          <w:numId w:val="3"/>
        </w:numPr>
        <w:jc w:val="both"/>
        <w:rPr>
          <w:rFonts w:ascii="Book Antiqua" w:hAnsi="Book Antiqua"/>
        </w:rPr>
      </w:pPr>
      <w:r>
        <w:rPr>
          <w:rFonts w:ascii="Book Antiqua" w:hAnsi="Book Antiqua"/>
        </w:rPr>
        <w:t>odůvodnění</w:t>
      </w:r>
      <w:r w:rsidRPr="00836C77">
        <w:rPr>
          <w:rFonts w:ascii="Book Antiqua" w:hAnsi="Book Antiqua"/>
        </w:rPr>
        <w:t xml:space="preserve"> </w:t>
      </w:r>
      <w:r>
        <w:rPr>
          <w:rFonts w:ascii="Book Antiqua" w:hAnsi="Book Antiqua"/>
        </w:rPr>
        <w:t xml:space="preserve">ani RIA </w:t>
      </w:r>
      <w:r w:rsidRPr="00836C77">
        <w:rPr>
          <w:rFonts w:ascii="Book Antiqua" w:hAnsi="Book Antiqua"/>
        </w:rPr>
        <w:t>se nezabývá</w:t>
      </w:r>
      <w:r>
        <w:rPr>
          <w:rFonts w:ascii="Book Antiqua" w:hAnsi="Book Antiqua"/>
        </w:rPr>
        <w:t xml:space="preserve"> při hodnocení platného právního stavu např.:</w:t>
      </w:r>
    </w:p>
    <w:p w:rsidR="0077227A" w:rsidRPr="0077227A" w:rsidRDefault="0077227A" w:rsidP="0077227A">
      <w:pPr>
        <w:pStyle w:val="Odstavecseseznamem"/>
        <w:rPr>
          <w:rFonts w:ascii="Book Antiqua" w:hAnsi="Book Antiqua"/>
        </w:rPr>
      </w:pPr>
    </w:p>
    <w:p w:rsidR="0077227A" w:rsidRDefault="0077227A" w:rsidP="0077227A">
      <w:pPr>
        <w:pStyle w:val="Odstavecseseznamem"/>
        <w:numPr>
          <w:ilvl w:val="0"/>
          <w:numId w:val="16"/>
        </w:numPr>
        <w:jc w:val="both"/>
        <w:rPr>
          <w:rFonts w:ascii="Book Antiqua" w:hAnsi="Book Antiqua"/>
        </w:rPr>
      </w:pPr>
      <w:r>
        <w:rPr>
          <w:rFonts w:ascii="Book Antiqua" w:hAnsi="Book Antiqua"/>
        </w:rPr>
        <w:t>d</w:t>
      </w:r>
      <w:r w:rsidRPr="0077227A">
        <w:rPr>
          <w:rFonts w:ascii="Book Antiqua" w:hAnsi="Book Antiqua"/>
        </w:rPr>
        <w:t>oporučeními CEPEJ v rámci Rady Evropy ve vztahu k výkonu soudních či správních rozhodnutí - např. bod 56 směrnice CEPEJ(2009)11REV2: „</w:t>
      </w:r>
      <w:proofErr w:type="spellStart"/>
      <w:r w:rsidRPr="0077227A">
        <w:rPr>
          <w:rFonts w:ascii="Book Antiqua" w:hAnsi="Book Antiqua"/>
          <w:i/>
        </w:rPr>
        <w:t>Member</w:t>
      </w:r>
      <w:proofErr w:type="spellEnd"/>
      <w:r w:rsidRPr="0077227A">
        <w:rPr>
          <w:rFonts w:ascii="Book Antiqua" w:hAnsi="Book Antiqua"/>
          <w:i/>
        </w:rPr>
        <w:t xml:space="preserve"> </w:t>
      </w:r>
      <w:proofErr w:type="spellStart"/>
      <w:r w:rsidRPr="0077227A">
        <w:rPr>
          <w:rFonts w:ascii="Book Antiqua" w:hAnsi="Book Antiqua"/>
          <w:i/>
        </w:rPr>
        <w:t>states</w:t>
      </w:r>
      <w:proofErr w:type="spellEnd"/>
      <w:r w:rsidRPr="0077227A">
        <w:rPr>
          <w:rFonts w:ascii="Book Antiqua" w:hAnsi="Book Antiqua"/>
          <w:i/>
        </w:rPr>
        <w:t xml:space="preserve"> </w:t>
      </w:r>
      <w:proofErr w:type="spellStart"/>
      <w:r w:rsidRPr="0077227A">
        <w:rPr>
          <w:rFonts w:ascii="Book Antiqua" w:hAnsi="Book Antiqua"/>
          <w:i/>
        </w:rPr>
        <w:t>should</w:t>
      </w:r>
      <w:proofErr w:type="spellEnd"/>
      <w:r w:rsidRPr="0077227A">
        <w:rPr>
          <w:rFonts w:ascii="Book Antiqua" w:hAnsi="Book Antiqua"/>
          <w:i/>
        </w:rPr>
        <w:t xml:space="preserve"> </w:t>
      </w:r>
      <w:proofErr w:type="spellStart"/>
      <w:r w:rsidRPr="0077227A">
        <w:rPr>
          <w:rFonts w:ascii="Book Antiqua" w:hAnsi="Book Antiqua"/>
          <w:i/>
        </w:rPr>
        <w:t>endeavour</w:t>
      </w:r>
      <w:proofErr w:type="spellEnd"/>
      <w:r w:rsidRPr="0077227A">
        <w:rPr>
          <w:rFonts w:ascii="Book Antiqua" w:hAnsi="Book Antiqua"/>
          <w:i/>
        </w:rPr>
        <w:t xml:space="preserve"> to </w:t>
      </w:r>
      <w:proofErr w:type="spellStart"/>
      <w:r w:rsidRPr="0077227A">
        <w:rPr>
          <w:rFonts w:ascii="Book Antiqua" w:hAnsi="Book Antiqua"/>
          <w:i/>
        </w:rPr>
        <w:t>provide</w:t>
      </w:r>
      <w:proofErr w:type="spellEnd"/>
      <w:r w:rsidRPr="0077227A">
        <w:rPr>
          <w:rFonts w:ascii="Book Antiqua" w:hAnsi="Book Antiqua"/>
          <w:i/>
        </w:rPr>
        <w:t xml:space="preserve"> </w:t>
      </w:r>
      <w:proofErr w:type="spellStart"/>
      <w:r w:rsidRPr="0077227A">
        <w:rPr>
          <w:rFonts w:ascii="Book Antiqua" w:hAnsi="Book Antiqua"/>
          <w:i/>
        </w:rPr>
        <w:t>an</w:t>
      </w:r>
      <w:proofErr w:type="spellEnd"/>
      <w:r w:rsidRPr="0077227A">
        <w:rPr>
          <w:rFonts w:ascii="Book Antiqua" w:hAnsi="Book Antiqua"/>
          <w:i/>
        </w:rPr>
        <w:t xml:space="preserve"> </w:t>
      </w:r>
      <w:proofErr w:type="spellStart"/>
      <w:r w:rsidRPr="0077227A">
        <w:rPr>
          <w:rFonts w:ascii="Book Antiqua" w:hAnsi="Book Antiqua"/>
          <w:i/>
        </w:rPr>
        <w:t>effective</w:t>
      </w:r>
      <w:proofErr w:type="spellEnd"/>
      <w:r w:rsidRPr="0077227A">
        <w:rPr>
          <w:rFonts w:ascii="Book Antiqua" w:hAnsi="Book Antiqua"/>
          <w:i/>
        </w:rPr>
        <w:t xml:space="preserve"> </w:t>
      </w:r>
      <w:proofErr w:type="spellStart"/>
      <w:r w:rsidRPr="0077227A">
        <w:rPr>
          <w:rFonts w:ascii="Book Antiqua" w:hAnsi="Book Antiqua"/>
          <w:i/>
        </w:rPr>
        <w:t>enforcement</w:t>
      </w:r>
      <w:proofErr w:type="spellEnd"/>
      <w:r w:rsidRPr="0077227A">
        <w:rPr>
          <w:rFonts w:ascii="Book Antiqua" w:hAnsi="Book Antiqua"/>
          <w:i/>
        </w:rPr>
        <w:t xml:space="preserve"> </w:t>
      </w:r>
      <w:proofErr w:type="spellStart"/>
      <w:r w:rsidRPr="0077227A">
        <w:rPr>
          <w:rFonts w:ascii="Book Antiqua" w:hAnsi="Book Antiqua"/>
          <w:i/>
        </w:rPr>
        <w:t>procedure</w:t>
      </w:r>
      <w:proofErr w:type="spellEnd"/>
      <w:r w:rsidRPr="0077227A">
        <w:rPr>
          <w:rFonts w:ascii="Book Antiqua" w:hAnsi="Book Antiqua"/>
          <w:i/>
        </w:rPr>
        <w:t xml:space="preserve"> </w:t>
      </w:r>
      <w:proofErr w:type="spellStart"/>
      <w:r w:rsidRPr="0077227A">
        <w:rPr>
          <w:rFonts w:ascii="Book Antiqua" w:hAnsi="Book Antiqua"/>
          <w:i/>
        </w:rPr>
        <w:t>for</w:t>
      </w:r>
      <w:proofErr w:type="spellEnd"/>
      <w:r w:rsidRPr="0077227A">
        <w:rPr>
          <w:rFonts w:ascii="Book Antiqua" w:hAnsi="Book Antiqua"/>
          <w:i/>
        </w:rPr>
        <w:t xml:space="preserve"> </w:t>
      </w:r>
      <w:proofErr w:type="spellStart"/>
      <w:r w:rsidRPr="0077227A">
        <w:rPr>
          <w:rFonts w:ascii="Book Antiqua" w:hAnsi="Book Antiqua"/>
          <w:i/>
        </w:rPr>
        <w:t>all</w:t>
      </w:r>
      <w:proofErr w:type="spellEnd"/>
      <w:r w:rsidRPr="0077227A">
        <w:rPr>
          <w:rFonts w:ascii="Book Antiqua" w:hAnsi="Book Antiqua"/>
          <w:i/>
        </w:rPr>
        <w:t xml:space="preserve"> </w:t>
      </w:r>
      <w:proofErr w:type="spellStart"/>
      <w:r w:rsidRPr="0077227A">
        <w:rPr>
          <w:rFonts w:ascii="Book Antiqua" w:hAnsi="Book Antiqua"/>
          <w:i/>
        </w:rPr>
        <w:t>level</w:t>
      </w:r>
      <w:proofErr w:type="spellEnd"/>
      <w:r w:rsidRPr="0077227A">
        <w:rPr>
          <w:rFonts w:ascii="Book Antiqua" w:hAnsi="Book Antiqua"/>
          <w:i/>
        </w:rPr>
        <w:t xml:space="preserve"> </w:t>
      </w:r>
      <w:proofErr w:type="spellStart"/>
      <w:r w:rsidRPr="0077227A">
        <w:rPr>
          <w:rFonts w:ascii="Book Antiqua" w:hAnsi="Book Antiqua"/>
          <w:i/>
        </w:rPr>
        <w:t>of</w:t>
      </w:r>
      <w:proofErr w:type="spellEnd"/>
      <w:r w:rsidRPr="0077227A">
        <w:rPr>
          <w:rFonts w:ascii="Book Antiqua" w:hAnsi="Book Antiqua"/>
          <w:i/>
        </w:rPr>
        <w:t xml:space="preserve"> </w:t>
      </w:r>
      <w:proofErr w:type="spellStart"/>
      <w:r w:rsidRPr="0077227A">
        <w:rPr>
          <w:rFonts w:ascii="Book Antiqua" w:hAnsi="Book Antiqua"/>
          <w:i/>
        </w:rPr>
        <w:t>debts</w:t>
      </w:r>
      <w:proofErr w:type="spellEnd"/>
      <w:r w:rsidRPr="0077227A">
        <w:rPr>
          <w:rFonts w:ascii="Book Antiqua" w:hAnsi="Book Antiqua"/>
          <w:i/>
        </w:rPr>
        <w:t xml:space="preserve">, </w:t>
      </w:r>
      <w:proofErr w:type="spellStart"/>
      <w:r w:rsidRPr="0077227A">
        <w:rPr>
          <w:rFonts w:ascii="Book Antiqua" w:hAnsi="Book Antiqua"/>
          <w:b/>
          <w:i/>
          <w:u w:val="single"/>
        </w:rPr>
        <w:t>either</w:t>
      </w:r>
      <w:proofErr w:type="spellEnd"/>
      <w:r w:rsidRPr="0077227A">
        <w:rPr>
          <w:rFonts w:ascii="Book Antiqua" w:hAnsi="Book Antiqua"/>
          <w:b/>
          <w:i/>
          <w:u w:val="single"/>
        </w:rPr>
        <w:t xml:space="preserve"> </w:t>
      </w:r>
      <w:proofErr w:type="spellStart"/>
      <w:r w:rsidRPr="0077227A">
        <w:rPr>
          <w:rFonts w:ascii="Book Antiqua" w:hAnsi="Book Antiqua"/>
          <w:b/>
          <w:i/>
          <w:u w:val="single"/>
        </w:rPr>
        <w:t>large</w:t>
      </w:r>
      <w:proofErr w:type="spellEnd"/>
      <w:r w:rsidRPr="0077227A">
        <w:rPr>
          <w:rFonts w:ascii="Book Antiqua" w:hAnsi="Book Antiqua"/>
          <w:b/>
          <w:i/>
          <w:u w:val="single"/>
        </w:rPr>
        <w:t xml:space="preserve"> </w:t>
      </w:r>
      <w:proofErr w:type="spellStart"/>
      <w:r w:rsidRPr="0077227A">
        <w:rPr>
          <w:rFonts w:ascii="Book Antiqua" w:hAnsi="Book Antiqua"/>
          <w:b/>
          <w:i/>
          <w:u w:val="single"/>
        </w:rPr>
        <w:t>or</w:t>
      </w:r>
      <w:proofErr w:type="spellEnd"/>
      <w:r w:rsidRPr="0077227A">
        <w:rPr>
          <w:rFonts w:ascii="Book Antiqua" w:hAnsi="Book Antiqua"/>
          <w:b/>
          <w:i/>
          <w:u w:val="single"/>
        </w:rPr>
        <w:t xml:space="preserve"> </w:t>
      </w:r>
      <w:proofErr w:type="spellStart"/>
      <w:r w:rsidRPr="0077227A">
        <w:rPr>
          <w:rFonts w:ascii="Book Antiqua" w:hAnsi="Book Antiqua"/>
          <w:b/>
          <w:i/>
          <w:u w:val="single"/>
        </w:rPr>
        <w:t>small</w:t>
      </w:r>
      <w:proofErr w:type="spellEnd"/>
      <w:r w:rsidRPr="0077227A">
        <w:rPr>
          <w:rFonts w:ascii="Book Antiqua" w:hAnsi="Book Antiqua"/>
        </w:rPr>
        <w:t>.“</w:t>
      </w:r>
      <w:r w:rsidR="00A535D8">
        <w:rPr>
          <w:rStyle w:val="Znakapoznpodarou"/>
          <w:rFonts w:ascii="Book Antiqua" w:hAnsi="Book Antiqua"/>
        </w:rPr>
        <w:footnoteReference w:id="1"/>
      </w:r>
    </w:p>
    <w:p w:rsidR="0077227A" w:rsidRDefault="0077227A" w:rsidP="0077227A">
      <w:pPr>
        <w:pStyle w:val="Odstavecseseznamem"/>
        <w:ind w:left="1185"/>
        <w:jc w:val="both"/>
        <w:rPr>
          <w:rFonts w:ascii="Book Antiqua" w:hAnsi="Book Antiqua"/>
        </w:rPr>
      </w:pPr>
    </w:p>
    <w:p w:rsidR="0077227A" w:rsidRPr="0077227A" w:rsidRDefault="0077227A" w:rsidP="0077227A">
      <w:pPr>
        <w:pStyle w:val="Odstavecseseznamem"/>
        <w:numPr>
          <w:ilvl w:val="0"/>
          <w:numId w:val="16"/>
        </w:numPr>
        <w:jc w:val="both"/>
        <w:rPr>
          <w:rFonts w:ascii="Book Antiqua" w:hAnsi="Book Antiqua"/>
        </w:rPr>
      </w:pPr>
      <w:r w:rsidRPr="0077227A">
        <w:rPr>
          <w:rFonts w:ascii="Book Antiqua" w:hAnsi="Book Antiqua"/>
        </w:rPr>
        <w:t>doporučeními shrnutými UIHJ v </w:t>
      </w:r>
      <w:proofErr w:type="spellStart"/>
      <w:r w:rsidRPr="0077227A">
        <w:rPr>
          <w:rFonts w:ascii="Book Antiqua" w:hAnsi="Book Antiqua"/>
        </w:rPr>
        <w:t>Code</w:t>
      </w:r>
      <w:proofErr w:type="spellEnd"/>
      <w:r w:rsidRPr="0077227A">
        <w:rPr>
          <w:rFonts w:ascii="Book Antiqua" w:hAnsi="Book Antiqua"/>
        </w:rPr>
        <w:t xml:space="preserve"> </w:t>
      </w:r>
      <w:proofErr w:type="spellStart"/>
      <w:r w:rsidRPr="0077227A">
        <w:rPr>
          <w:rFonts w:ascii="Book Antiqua" w:hAnsi="Book Antiqua"/>
        </w:rPr>
        <w:t>mondial</w:t>
      </w:r>
      <w:proofErr w:type="spellEnd"/>
      <w:r w:rsidRPr="0077227A">
        <w:rPr>
          <w:rFonts w:ascii="Book Antiqua" w:hAnsi="Book Antiqua"/>
        </w:rPr>
        <w:t xml:space="preserve"> de L´</w:t>
      </w:r>
      <w:proofErr w:type="spellStart"/>
      <w:r w:rsidRPr="0077227A">
        <w:rPr>
          <w:rFonts w:ascii="Book Antiqua" w:hAnsi="Book Antiqua"/>
        </w:rPr>
        <w:t>exécution</w:t>
      </w:r>
      <w:proofErr w:type="spellEnd"/>
      <w:r w:rsidRPr="0077227A">
        <w:rPr>
          <w:rFonts w:ascii="Book Antiqua" w:hAnsi="Book Antiqua"/>
        </w:rPr>
        <w:t>, např. čl. 5 „</w:t>
      </w:r>
      <w:r w:rsidRPr="0077227A">
        <w:rPr>
          <w:rFonts w:ascii="Book Antiqua" w:hAnsi="Book Antiqua"/>
          <w:i/>
        </w:rPr>
        <w:t xml:space="preserve">Les </w:t>
      </w:r>
      <w:proofErr w:type="spellStart"/>
      <w:r w:rsidRPr="0077227A">
        <w:rPr>
          <w:rFonts w:ascii="Book Antiqua" w:hAnsi="Book Antiqua"/>
          <w:i/>
        </w:rPr>
        <w:t>Etats</w:t>
      </w:r>
      <w:proofErr w:type="spellEnd"/>
      <w:r w:rsidRPr="0077227A">
        <w:rPr>
          <w:rFonts w:ascii="Book Antiqua" w:hAnsi="Book Antiqua"/>
          <w:i/>
        </w:rPr>
        <w:t xml:space="preserve"> </w:t>
      </w:r>
      <w:proofErr w:type="spellStart"/>
      <w:r w:rsidRPr="0077227A">
        <w:rPr>
          <w:rFonts w:ascii="Book Antiqua" w:hAnsi="Book Antiqua"/>
          <w:i/>
        </w:rPr>
        <w:t>doivent</w:t>
      </w:r>
      <w:proofErr w:type="spellEnd"/>
      <w:r w:rsidRPr="0077227A">
        <w:rPr>
          <w:rFonts w:ascii="Book Antiqua" w:hAnsi="Book Antiqua"/>
          <w:i/>
        </w:rPr>
        <w:t xml:space="preserve"> </w:t>
      </w:r>
      <w:proofErr w:type="spellStart"/>
      <w:r w:rsidRPr="0077227A">
        <w:rPr>
          <w:rFonts w:ascii="Book Antiqua" w:hAnsi="Book Antiqua"/>
          <w:i/>
        </w:rPr>
        <w:t>veiller</w:t>
      </w:r>
      <w:proofErr w:type="spellEnd"/>
      <w:r w:rsidRPr="0077227A">
        <w:rPr>
          <w:rFonts w:ascii="Book Antiqua" w:hAnsi="Book Antiqua"/>
          <w:i/>
        </w:rPr>
        <w:t xml:space="preserve"> à </w:t>
      </w:r>
      <w:proofErr w:type="spellStart"/>
      <w:r w:rsidRPr="0077227A">
        <w:rPr>
          <w:rFonts w:ascii="Book Antiqua" w:hAnsi="Book Antiqua"/>
          <w:i/>
        </w:rPr>
        <w:t>ce</w:t>
      </w:r>
      <w:proofErr w:type="spellEnd"/>
      <w:r w:rsidRPr="0077227A">
        <w:rPr>
          <w:rFonts w:ascii="Book Antiqua" w:hAnsi="Book Antiqua"/>
          <w:i/>
        </w:rPr>
        <w:t xml:space="preserve"> </w:t>
      </w:r>
      <w:proofErr w:type="spellStart"/>
      <w:r w:rsidRPr="0077227A">
        <w:rPr>
          <w:rFonts w:ascii="Book Antiqua" w:hAnsi="Book Antiqua"/>
          <w:i/>
        </w:rPr>
        <w:t>que</w:t>
      </w:r>
      <w:proofErr w:type="spellEnd"/>
      <w:r w:rsidRPr="0077227A">
        <w:rPr>
          <w:rFonts w:ascii="Book Antiqua" w:hAnsi="Book Antiqua"/>
          <w:i/>
        </w:rPr>
        <w:t xml:space="preserve"> les </w:t>
      </w:r>
      <w:proofErr w:type="spellStart"/>
      <w:r w:rsidRPr="0077227A">
        <w:rPr>
          <w:rFonts w:ascii="Book Antiqua" w:hAnsi="Book Antiqua"/>
          <w:i/>
        </w:rPr>
        <w:t>frais</w:t>
      </w:r>
      <w:proofErr w:type="spellEnd"/>
      <w:r w:rsidRPr="0077227A">
        <w:rPr>
          <w:rFonts w:ascii="Book Antiqua" w:hAnsi="Book Antiqua"/>
          <w:i/>
        </w:rPr>
        <w:t xml:space="preserve"> de l'</w:t>
      </w:r>
      <w:proofErr w:type="spellStart"/>
      <w:r w:rsidRPr="0077227A">
        <w:rPr>
          <w:rFonts w:ascii="Book Antiqua" w:hAnsi="Book Antiqua"/>
          <w:i/>
        </w:rPr>
        <w:t>exécution</w:t>
      </w:r>
      <w:proofErr w:type="spellEnd"/>
      <w:r w:rsidRPr="0077227A">
        <w:rPr>
          <w:rFonts w:ascii="Book Antiqua" w:hAnsi="Book Antiqua"/>
          <w:i/>
        </w:rPr>
        <w:t xml:space="preserve"> </w:t>
      </w:r>
      <w:proofErr w:type="spellStart"/>
      <w:r w:rsidRPr="0077227A">
        <w:rPr>
          <w:rFonts w:ascii="Book Antiqua" w:hAnsi="Book Antiqua"/>
          <w:i/>
        </w:rPr>
        <w:t>soient</w:t>
      </w:r>
      <w:proofErr w:type="spellEnd"/>
      <w:r w:rsidRPr="0077227A">
        <w:rPr>
          <w:rFonts w:ascii="Book Antiqua" w:hAnsi="Book Antiqua"/>
          <w:i/>
        </w:rPr>
        <w:t xml:space="preserve"> </w:t>
      </w:r>
      <w:proofErr w:type="spellStart"/>
      <w:r w:rsidRPr="0077227A">
        <w:rPr>
          <w:rFonts w:ascii="Book Antiqua" w:hAnsi="Book Antiqua"/>
          <w:i/>
        </w:rPr>
        <w:t>définis</w:t>
      </w:r>
      <w:proofErr w:type="spellEnd"/>
      <w:r w:rsidRPr="0077227A">
        <w:rPr>
          <w:rFonts w:ascii="Book Antiqua" w:hAnsi="Book Antiqua"/>
          <w:i/>
        </w:rPr>
        <w:t xml:space="preserve">, </w:t>
      </w:r>
      <w:proofErr w:type="spellStart"/>
      <w:r w:rsidRPr="0077227A">
        <w:rPr>
          <w:rFonts w:ascii="Book Antiqua" w:hAnsi="Book Antiqua"/>
          <w:i/>
        </w:rPr>
        <w:t>prévisibles</w:t>
      </w:r>
      <w:proofErr w:type="spellEnd"/>
      <w:r w:rsidRPr="0077227A">
        <w:rPr>
          <w:rFonts w:ascii="Book Antiqua" w:hAnsi="Book Antiqua"/>
          <w:i/>
        </w:rPr>
        <w:t xml:space="preserve">, </w:t>
      </w:r>
      <w:proofErr w:type="spellStart"/>
      <w:r w:rsidRPr="0077227A">
        <w:rPr>
          <w:rFonts w:ascii="Book Antiqua" w:hAnsi="Book Antiqua"/>
          <w:i/>
        </w:rPr>
        <w:t>transparents</w:t>
      </w:r>
      <w:proofErr w:type="spellEnd"/>
      <w:r w:rsidRPr="0077227A">
        <w:rPr>
          <w:rFonts w:ascii="Book Antiqua" w:hAnsi="Book Antiqua"/>
          <w:i/>
        </w:rPr>
        <w:t> et </w:t>
      </w:r>
      <w:proofErr w:type="spellStart"/>
      <w:r w:rsidRPr="0077227A">
        <w:rPr>
          <w:rFonts w:ascii="Book Antiqua" w:hAnsi="Book Antiqua"/>
          <w:b/>
          <w:i/>
          <w:u w:val="single"/>
        </w:rPr>
        <w:t>raisonnables</w:t>
      </w:r>
      <w:proofErr w:type="spellEnd"/>
      <w:r w:rsidRPr="0077227A">
        <w:rPr>
          <w:rFonts w:ascii="Book Antiqua" w:hAnsi="Book Antiqua"/>
          <w:i/>
        </w:rPr>
        <w:t xml:space="preserve">. </w:t>
      </w:r>
      <w:proofErr w:type="spellStart"/>
      <w:r w:rsidRPr="0077227A">
        <w:rPr>
          <w:rFonts w:ascii="Book Antiqua" w:hAnsi="Book Antiqua"/>
          <w:i/>
        </w:rPr>
        <w:t>Ils</w:t>
      </w:r>
      <w:proofErr w:type="spellEnd"/>
      <w:r w:rsidRPr="0077227A">
        <w:rPr>
          <w:rFonts w:ascii="Book Antiqua" w:hAnsi="Book Antiqua"/>
          <w:i/>
        </w:rPr>
        <w:t xml:space="preserve"> </w:t>
      </w:r>
      <w:proofErr w:type="spellStart"/>
      <w:r w:rsidRPr="0077227A">
        <w:rPr>
          <w:rFonts w:ascii="Book Antiqua" w:hAnsi="Book Antiqua"/>
          <w:i/>
        </w:rPr>
        <w:t>doivent</w:t>
      </w:r>
      <w:proofErr w:type="spellEnd"/>
      <w:r w:rsidRPr="0077227A">
        <w:rPr>
          <w:rFonts w:ascii="Book Antiqua" w:hAnsi="Book Antiqua"/>
          <w:i/>
        </w:rPr>
        <w:t xml:space="preserve"> </w:t>
      </w:r>
      <w:proofErr w:type="spellStart"/>
      <w:r w:rsidRPr="0077227A">
        <w:rPr>
          <w:rFonts w:ascii="Book Antiqua" w:hAnsi="Book Antiqua"/>
          <w:i/>
        </w:rPr>
        <w:t>faire</w:t>
      </w:r>
      <w:proofErr w:type="spellEnd"/>
      <w:r w:rsidRPr="0077227A">
        <w:rPr>
          <w:rFonts w:ascii="Book Antiqua" w:hAnsi="Book Antiqua"/>
          <w:i/>
        </w:rPr>
        <w:t xml:space="preserve"> </w:t>
      </w:r>
      <w:proofErr w:type="spellStart"/>
      <w:r w:rsidRPr="0077227A">
        <w:rPr>
          <w:rFonts w:ascii="Book Antiqua" w:hAnsi="Book Antiqua"/>
          <w:i/>
        </w:rPr>
        <w:t>en</w:t>
      </w:r>
      <w:proofErr w:type="spellEnd"/>
      <w:r w:rsidRPr="0077227A">
        <w:rPr>
          <w:rFonts w:ascii="Book Antiqua" w:hAnsi="Book Antiqua"/>
          <w:i/>
        </w:rPr>
        <w:t xml:space="preserve"> </w:t>
      </w:r>
      <w:proofErr w:type="spellStart"/>
      <w:r w:rsidRPr="0077227A">
        <w:rPr>
          <w:rFonts w:ascii="Book Antiqua" w:hAnsi="Book Antiqua"/>
          <w:i/>
        </w:rPr>
        <w:t>sorte</w:t>
      </w:r>
      <w:proofErr w:type="spellEnd"/>
      <w:r w:rsidRPr="0077227A">
        <w:rPr>
          <w:rFonts w:ascii="Book Antiqua" w:hAnsi="Book Antiqua"/>
          <w:i/>
        </w:rPr>
        <w:t xml:space="preserve"> </w:t>
      </w:r>
      <w:proofErr w:type="spellStart"/>
      <w:r w:rsidRPr="0077227A">
        <w:rPr>
          <w:rFonts w:ascii="Book Antiqua" w:hAnsi="Book Antiqua"/>
          <w:i/>
        </w:rPr>
        <w:t>que</w:t>
      </w:r>
      <w:proofErr w:type="spellEnd"/>
      <w:r w:rsidRPr="0077227A">
        <w:rPr>
          <w:rFonts w:ascii="Book Antiqua" w:hAnsi="Book Antiqua"/>
          <w:i/>
        </w:rPr>
        <w:t xml:space="preserve"> </w:t>
      </w:r>
      <w:proofErr w:type="spellStart"/>
      <w:r w:rsidRPr="0077227A">
        <w:rPr>
          <w:rFonts w:ascii="Book Antiqua" w:hAnsi="Book Antiqua"/>
          <w:i/>
        </w:rPr>
        <w:t>tous</w:t>
      </w:r>
      <w:proofErr w:type="spellEnd"/>
      <w:r w:rsidRPr="0077227A">
        <w:rPr>
          <w:rFonts w:ascii="Book Antiqua" w:hAnsi="Book Antiqua"/>
          <w:i/>
        </w:rPr>
        <w:t xml:space="preserve"> les </w:t>
      </w:r>
      <w:proofErr w:type="spellStart"/>
      <w:r w:rsidRPr="0077227A">
        <w:rPr>
          <w:rFonts w:ascii="Book Antiqua" w:hAnsi="Book Antiqua"/>
          <w:i/>
        </w:rPr>
        <w:t>créanciers</w:t>
      </w:r>
      <w:proofErr w:type="spellEnd"/>
      <w:r w:rsidRPr="0077227A">
        <w:rPr>
          <w:rFonts w:ascii="Book Antiqua" w:hAnsi="Book Antiqua"/>
          <w:i/>
        </w:rPr>
        <w:t xml:space="preserve"> </w:t>
      </w:r>
      <w:proofErr w:type="spellStart"/>
      <w:r w:rsidRPr="0077227A">
        <w:rPr>
          <w:rFonts w:ascii="Book Antiqua" w:hAnsi="Book Antiqua"/>
          <w:i/>
        </w:rPr>
        <w:t>aient</w:t>
      </w:r>
      <w:proofErr w:type="spellEnd"/>
      <w:r w:rsidRPr="0077227A">
        <w:rPr>
          <w:rFonts w:ascii="Book Antiqua" w:hAnsi="Book Antiqua"/>
          <w:i/>
        </w:rPr>
        <w:t xml:space="preserve"> </w:t>
      </w:r>
      <w:proofErr w:type="spellStart"/>
      <w:r w:rsidRPr="0077227A">
        <w:rPr>
          <w:rFonts w:ascii="Book Antiqua" w:hAnsi="Book Antiqua"/>
          <w:i/>
        </w:rPr>
        <w:t>un</w:t>
      </w:r>
      <w:proofErr w:type="spellEnd"/>
      <w:r w:rsidRPr="0077227A">
        <w:rPr>
          <w:rFonts w:ascii="Book Antiqua" w:hAnsi="Book Antiqua"/>
          <w:i/>
        </w:rPr>
        <w:t xml:space="preserve"> </w:t>
      </w:r>
      <w:proofErr w:type="spellStart"/>
      <w:r w:rsidRPr="0077227A">
        <w:rPr>
          <w:rFonts w:ascii="Book Antiqua" w:hAnsi="Book Antiqua"/>
          <w:i/>
        </w:rPr>
        <w:t>accès</w:t>
      </w:r>
      <w:proofErr w:type="spellEnd"/>
      <w:r w:rsidRPr="0077227A">
        <w:rPr>
          <w:rFonts w:ascii="Book Antiqua" w:hAnsi="Book Antiqua"/>
          <w:i/>
        </w:rPr>
        <w:t xml:space="preserve"> </w:t>
      </w:r>
      <w:proofErr w:type="spellStart"/>
      <w:r w:rsidRPr="0077227A">
        <w:rPr>
          <w:rFonts w:ascii="Book Antiqua" w:hAnsi="Book Antiqua"/>
          <w:i/>
        </w:rPr>
        <w:t>égal</w:t>
      </w:r>
      <w:proofErr w:type="spellEnd"/>
      <w:r w:rsidRPr="0077227A">
        <w:rPr>
          <w:rFonts w:ascii="Book Antiqua" w:hAnsi="Book Antiqua"/>
          <w:i/>
        </w:rPr>
        <w:t xml:space="preserve"> </w:t>
      </w:r>
      <w:proofErr w:type="spellStart"/>
      <w:r w:rsidRPr="0077227A">
        <w:rPr>
          <w:rFonts w:ascii="Book Antiqua" w:hAnsi="Book Antiqua"/>
          <w:i/>
        </w:rPr>
        <w:t>aux</w:t>
      </w:r>
      <w:proofErr w:type="spellEnd"/>
      <w:r w:rsidRPr="0077227A">
        <w:rPr>
          <w:rFonts w:ascii="Book Antiqua" w:hAnsi="Book Antiqua"/>
          <w:i/>
        </w:rPr>
        <w:t xml:space="preserve"> </w:t>
      </w:r>
      <w:proofErr w:type="spellStart"/>
      <w:r w:rsidRPr="0077227A">
        <w:rPr>
          <w:rFonts w:ascii="Book Antiqua" w:hAnsi="Book Antiqua"/>
          <w:i/>
        </w:rPr>
        <w:t>mesures</w:t>
      </w:r>
      <w:proofErr w:type="spellEnd"/>
      <w:r w:rsidRPr="0077227A">
        <w:rPr>
          <w:rFonts w:ascii="Book Antiqua" w:hAnsi="Book Antiqua"/>
          <w:i/>
        </w:rPr>
        <w:t xml:space="preserve"> d'</w:t>
      </w:r>
      <w:proofErr w:type="spellStart"/>
      <w:r w:rsidRPr="0077227A">
        <w:rPr>
          <w:rFonts w:ascii="Book Antiqua" w:hAnsi="Book Antiqua"/>
          <w:i/>
        </w:rPr>
        <w:t>exécution</w:t>
      </w:r>
      <w:proofErr w:type="spellEnd"/>
      <w:r w:rsidRPr="0077227A">
        <w:rPr>
          <w:rFonts w:ascii="Book Antiqua" w:hAnsi="Book Antiqua"/>
          <w:i/>
        </w:rPr>
        <w:t xml:space="preserve"> </w:t>
      </w:r>
      <w:proofErr w:type="spellStart"/>
      <w:r w:rsidRPr="0077227A">
        <w:rPr>
          <w:rFonts w:ascii="Book Antiqua" w:hAnsi="Book Antiqua"/>
          <w:i/>
        </w:rPr>
        <w:t>en</w:t>
      </w:r>
      <w:proofErr w:type="spellEnd"/>
      <w:r w:rsidRPr="0077227A">
        <w:rPr>
          <w:rFonts w:ascii="Book Antiqua" w:hAnsi="Book Antiqua"/>
          <w:i/>
        </w:rPr>
        <w:t xml:space="preserve"> </w:t>
      </w:r>
      <w:proofErr w:type="spellStart"/>
      <w:r w:rsidRPr="0077227A">
        <w:rPr>
          <w:rFonts w:ascii="Book Antiqua" w:hAnsi="Book Antiqua"/>
          <w:i/>
        </w:rPr>
        <w:t>prévoyant</w:t>
      </w:r>
      <w:proofErr w:type="spellEnd"/>
      <w:r w:rsidRPr="0077227A">
        <w:rPr>
          <w:rFonts w:ascii="Book Antiqua" w:hAnsi="Book Antiqua"/>
          <w:i/>
        </w:rPr>
        <w:t xml:space="preserve"> </w:t>
      </w:r>
      <w:proofErr w:type="spellStart"/>
      <w:r w:rsidRPr="0077227A">
        <w:rPr>
          <w:rFonts w:ascii="Book Antiqua" w:hAnsi="Book Antiqua"/>
          <w:i/>
        </w:rPr>
        <w:t>une</w:t>
      </w:r>
      <w:proofErr w:type="spellEnd"/>
      <w:r w:rsidRPr="0077227A">
        <w:rPr>
          <w:rFonts w:ascii="Book Antiqua" w:hAnsi="Book Antiqua"/>
          <w:i/>
        </w:rPr>
        <w:t xml:space="preserve"> </w:t>
      </w:r>
      <w:proofErr w:type="spellStart"/>
      <w:r w:rsidRPr="0077227A">
        <w:rPr>
          <w:rFonts w:ascii="Book Antiqua" w:hAnsi="Book Antiqua"/>
          <w:i/>
        </w:rPr>
        <w:t>aide</w:t>
      </w:r>
      <w:proofErr w:type="spellEnd"/>
      <w:r w:rsidRPr="0077227A">
        <w:rPr>
          <w:rFonts w:ascii="Book Antiqua" w:hAnsi="Book Antiqua"/>
          <w:i/>
        </w:rPr>
        <w:t xml:space="preserve"> </w:t>
      </w:r>
      <w:proofErr w:type="spellStart"/>
      <w:r w:rsidRPr="0077227A">
        <w:rPr>
          <w:rFonts w:ascii="Book Antiqua" w:hAnsi="Book Antiqua"/>
          <w:i/>
        </w:rPr>
        <w:t>judiciaire</w:t>
      </w:r>
      <w:proofErr w:type="spellEnd"/>
      <w:r w:rsidRPr="0077227A">
        <w:rPr>
          <w:rFonts w:ascii="Book Antiqua" w:hAnsi="Book Antiqua"/>
        </w:rPr>
        <w:t>“</w:t>
      </w:r>
      <w:r w:rsidR="003F4C8C">
        <w:rPr>
          <w:rStyle w:val="Znakapoznpodarou"/>
          <w:rFonts w:ascii="Book Antiqua" w:hAnsi="Book Antiqua"/>
        </w:rPr>
        <w:footnoteReference w:id="2"/>
      </w:r>
      <w:r w:rsidRPr="0077227A">
        <w:rPr>
          <w:rFonts w:ascii="Book Antiqua" w:hAnsi="Book Antiqua"/>
        </w:rPr>
        <w:t xml:space="preserve"> nebo čl. </w:t>
      </w:r>
      <w:proofErr w:type="gramStart"/>
      <w:r w:rsidRPr="0077227A">
        <w:rPr>
          <w:rFonts w:ascii="Book Antiqua" w:hAnsi="Book Antiqua"/>
        </w:rPr>
        <w:t>18  „</w:t>
      </w:r>
      <w:r w:rsidRPr="0077227A">
        <w:rPr>
          <w:rFonts w:ascii="Book Antiqua" w:hAnsi="Book Antiqua"/>
          <w:i/>
        </w:rPr>
        <w:t>Les</w:t>
      </w:r>
      <w:proofErr w:type="gramEnd"/>
      <w:r w:rsidRPr="0077227A">
        <w:rPr>
          <w:rFonts w:ascii="Book Antiqua" w:hAnsi="Book Antiqua"/>
          <w:i/>
        </w:rPr>
        <w:t xml:space="preserve"> </w:t>
      </w:r>
      <w:proofErr w:type="spellStart"/>
      <w:r w:rsidRPr="0077227A">
        <w:rPr>
          <w:rFonts w:ascii="Book Antiqua" w:hAnsi="Book Antiqua"/>
          <w:i/>
        </w:rPr>
        <w:t>personnes</w:t>
      </w:r>
      <w:proofErr w:type="spellEnd"/>
      <w:r w:rsidRPr="0077227A">
        <w:rPr>
          <w:rFonts w:ascii="Book Antiqua" w:hAnsi="Book Antiqua"/>
          <w:i/>
        </w:rPr>
        <w:t xml:space="preserve"> </w:t>
      </w:r>
      <w:proofErr w:type="spellStart"/>
      <w:r w:rsidRPr="0077227A">
        <w:rPr>
          <w:rFonts w:ascii="Book Antiqua" w:hAnsi="Book Antiqua"/>
          <w:i/>
        </w:rPr>
        <w:t>chargées</w:t>
      </w:r>
      <w:proofErr w:type="spellEnd"/>
      <w:r w:rsidRPr="0077227A">
        <w:rPr>
          <w:rFonts w:ascii="Book Antiqua" w:hAnsi="Book Antiqua"/>
          <w:i/>
        </w:rPr>
        <w:t xml:space="preserve"> de l'</w:t>
      </w:r>
      <w:proofErr w:type="spellStart"/>
      <w:r w:rsidRPr="0077227A">
        <w:rPr>
          <w:rFonts w:ascii="Book Antiqua" w:hAnsi="Book Antiqua"/>
          <w:i/>
        </w:rPr>
        <w:t>exécution</w:t>
      </w:r>
      <w:proofErr w:type="spellEnd"/>
      <w:r w:rsidRPr="0077227A">
        <w:rPr>
          <w:rFonts w:ascii="Book Antiqua" w:hAnsi="Book Antiqua"/>
          <w:i/>
        </w:rPr>
        <w:t xml:space="preserve"> </w:t>
      </w:r>
      <w:proofErr w:type="spellStart"/>
      <w:r w:rsidRPr="0077227A">
        <w:rPr>
          <w:rFonts w:ascii="Book Antiqua" w:hAnsi="Book Antiqua"/>
          <w:i/>
        </w:rPr>
        <w:t>doivent</w:t>
      </w:r>
      <w:proofErr w:type="spellEnd"/>
      <w:r w:rsidRPr="0077227A">
        <w:rPr>
          <w:rFonts w:ascii="Book Antiqua" w:hAnsi="Book Antiqua"/>
          <w:i/>
        </w:rPr>
        <w:t xml:space="preserve"> </w:t>
      </w:r>
      <w:proofErr w:type="spellStart"/>
      <w:r w:rsidRPr="0077227A">
        <w:rPr>
          <w:rFonts w:ascii="Book Antiqua" w:hAnsi="Book Antiqua"/>
          <w:i/>
        </w:rPr>
        <w:t>être</w:t>
      </w:r>
      <w:proofErr w:type="spellEnd"/>
      <w:r w:rsidRPr="0077227A">
        <w:rPr>
          <w:rFonts w:ascii="Book Antiqua" w:hAnsi="Book Antiqua"/>
          <w:i/>
        </w:rPr>
        <w:t xml:space="preserve"> </w:t>
      </w:r>
      <w:proofErr w:type="spellStart"/>
      <w:r w:rsidRPr="0077227A">
        <w:rPr>
          <w:rFonts w:ascii="Book Antiqua" w:hAnsi="Book Antiqua"/>
          <w:i/>
        </w:rPr>
        <w:t>soumises</w:t>
      </w:r>
      <w:proofErr w:type="spellEnd"/>
      <w:r w:rsidRPr="0077227A">
        <w:rPr>
          <w:rFonts w:ascii="Book Antiqua" w:hAnsi="Book Antiqua"/>
          <w:i/>
        </w:rPr>
        <w:t xml:space="preserve"> à </w:t>
      </w:r>
      <w:proofErr w:type="spellStart"/>
      <w:r w:rsidRPr="0077227A">
        <w:rPr>
          <w:rFonts w:ascii="Book Antiqua" w:hAnsi="Book Antiqua"/>
          <w:i/>
        </w:rPr>
        <w:t>un</w:t>
      </w:r>
      <w:proofErr w:type="spellEnd"/>
      <w:r w:rsidRPr="0077227A">
        <w:rPr>
          <w:rFonts w:ascii="Book Antiqua" w:hAnsi="Book Antiqua"/>
          <w:i/>
        </w:rPr>
        <w:t xml:space="preserve"> statut </w:t>
      </w:r>
      <w:proofErr w:type="spellStart"/>
      <w:r w:rsidRPr="0077227A">
        <w:rPr>
          <w:rFonts w:ascii="Book Antiqua" w:hAnsi="Book Antiqua"/>
          <w:i/>
        </w:rPr>
        <w:t>réglementé</w:t>
      </w:r>
      <w:proofErr w:type="spellEnd"/>
      <w:r w:rsidRPr="0077227A">
        <w:rPr>
          <w:rFonts w:ascii="Book Antiqua" w:hAnsi="Book Antiqua"/>
          <w:i/>
        </w:rPr>
        <w:t xml:space="preserve">, </w:t>
      </w:r>
      <w:proofErr w:type="spellStart"/>
      <w:r w:rsidRPr="0077227A">
        <w:rPr>
          <w:rFonts w:ascii="Book Antiqua" w:hAnsi="Book Antiqua"/>
          <w:b/>
          <w:i/>
          <w:u w:val="single"/>
        </w:rPr>
        <w:t>garantissant</w:t>
      </w:r>
      <w:proofErr w:type="spellEnd"/>
      <w:r w:rsidRPr="0077227A">
        <w:rPr>
          <w:rFonts w:ascii="Book Antiqua" w:hAnsi="Book Antiqua"/>
          <w:b/>
          <w:i/>
          <w:u w:val="single"/>
        </w:rPr>
        <w:t xml:space="preserve"> la </w:t>
      </w:r>
      <w:proofErr w:type="spellStart"/>
      <w:r w:rsidRPr="0077227A">
        <w:rPr>
          <w:rFonts w:ascii="Book Antiqua" w:hAnsi="Book Antiqua"/>
          <w:b/>
          <w:i/>
          <w:u w:val="single"/>
        </w:rPr>
        <w:t>qualité</w:t>
      </w:r>
      <w:proofErr w:type="spellEnd"/>
      <w:r w:rsidRPr="0077227A">
        <w:rPr>
          <w:rFonts w:ascii="Book Antiqua" w:hAnsi="Book Antiqua"/>
          <w:b/>
          <w:i/>
          <w:u w:val="single"/>
        </w:rPr>
        <w:t xml:space="preserve"> de l'</w:t>
      </w:r>
      <w:proofErr w:type="spellStart"/>
      <w:r w:rsidRPr="0077227A">
        <w:rPr>
          <w:rFonts w:ascii="Book Antiqua" w:hAnsi="Book Antiqua"/>
          <w:b/>
          <w:i/>
          <w:u w:val="single"/>
        </w:rPr>
        <w:t>exécution</w:t>
      </w:r>
      <w:proofErr w:type="spellEnd"/>
      <w:r w:rsidRPr="0077227A">
        <w:rPr>
          <w:rFonts w:ascii="Book Antiqua" w:hAnsi="Book Antiqua"/>
          <w:b/>
          <w:i/>
          <w:u w:val="single"/>
        </w:rPr>
        <w:t xml:space="preserve"> par l'</w:t>
      </w:r>
      <w:proofErr w:type="spellStart"/>
      <w:r w:rsidRPr="0077227A">
        <w:rPr>
          <w:rFonts w:ascii="Book Antiqua" w:hAnsi="Book Antiqua"/>
          <w:b/>
          <w:i/>
          <w:u w:val="single"/>
        </w:rPr>
        <w:t>exigence</w:t>
      </w:r>
      <w:proofErr w:type="spellEnd"/>
      <w:r w:rsidRPr="0077227A">
        <w:rPr>
          <w:rFonts w:ascii="Book Antiqua" w:hAnsi="Book Antiqua"/>
          <w:b/>
          <w:i/>
          <w:u w:val="single"/>
        </w:rPr>
        <w:t xml:space="preserve"> d'</w:t>
      </w:r>
      <w:proofErr w:type="spellStart"/>
      <w:r w:rsidRPr="0077227A">
        <w:rPr>
          <w:rFonts w:ascii="Book Antiqua" w:hAnsi="Book Antiqua"/>
          <w:b/>
          <w:i/>
          <w:u w:val="single"/>
        </w:rPr>
        <w:t>un</w:t>
      </w:r>
      <w:proofErr w:type="spellEnd"/>
      <w:r w:rsidRPr="0077227A">
        <w:rPr>
          <w:rFonts w:ascii="Book Antiqua" w:hAnsi="Book Antiqua"/>
          <w:b/>
          <w:i/>
          <w:u w:val="single"/>
        </w:rPr>
        <w:t xml:space="preserve"> </w:t>
      </w:r>
      <w:proofErr w:type="spellStart"/>
      <w:r w:rsidRPr="0077227A">
        <w:rPr>
          <w:rFonts w:ascii="Book Antiqua" w:hAnsi="Book Antiqua"/>
          <w:b/>
          <w:i/>
          <w:u w:val="single"/>
        </w:rPr>
        <w:t>haut</w:t>
      </w:r>
      <w:proofErr w:type="spellEnd"/>
      <w:r w:rsidRPr="0077227A">
        <w:rPr>
          <w:rFonts w:ascii="Book Antiqua" w:hAnsi="Book Antiqua"/>
          <w:b/>
          <w:i/>
          <w:u w:val="single"/>
        </w:rPr>
        <w:t xml:space="preserve"> </w:t>
      </w:r>
      <w:proofErr w:type="spellStart"/>
      <w:r w:rsidRPr="0077227A">
        <w:rPr>
          <w:rFonts w:ascii="Book Antiqua" w:hAnsi="Book Antiqua"/>
          <w:b/>
          <w:i/>
          <w:u w:val="single"/>
        </w:rPr>
        <w:t>niveau</w:t>
      </w:r>
      <w:proofErr w:type="spellEnd"/>
      <w:r w:rsidRPr="0077227A">
        <w:rPr>
          <w:rFonts w:ascii="Book Antiqua" w:hAnsi="Book Antiqua"/>
          <w:b/>
          <w:i/>
          <w:u w:val="single"/>
        </w:rPr>
        <w:t xml:space="preserve"> de </w:t>
      </w:r>
      <w:proofErr w:type="spellStart"/>
      <w:r w:rsidRPr="0077227A">
        <w:rPr>
          <w:rFonts w:ascii="Book Antiqua" w:hAnsi="Book Antiqua"/>
          <w:b/>
          <w:i/>
          <w:u w:val="single"/>
        </w:rPr>
        <w:t>qualification</w:t>
      </w:r>
      <w:proofErr w:type="spellEnd"/>
      <w:r w:rsidRPr="0077227A">
        <w:rPr>
          <w:rFonts w:ascii="Book Antiqua" w:hAnsi="Book Antiqua"/>
          <w:b/>
          <w:i/>
          <w:u w:val="single"/>
        </w:rPr>
        <w:t xml:space="preserve"> </w:t>
      </w:r>
      <w:proofErr w:type="spellStart"/>
      <w:r w:rsidRPr="0077227A">
        <w:rPr>
          <w:rFonts w:ascii="Book Antiqua" w:hAnsi="Book Antiqua"/>
          <w:b/>
          <w:i/>
          <w:u w:val="single"/>
        </w:rPr>
        <w:t>juridique</w:t>
      </w:r>
      <w:proofErr w:type="spellEnd"/>
      <w:r w:rsidRPr="0077227A">
        <w:rPr>
          <w:rFonts w:ascii="Book Antiqua" w:hAnsi="Book Antiqua"/>
          <w:i/>
        </w:rPr>
        <w:t>.“</w:t>
      </w:r>
      <w:r w:rsidR="003F4C8C">
        <w:rPr>
          <w:rStyle w:val="Znakapoznpodarou"/>
          <w:rFonts w:ascii="Book Antiqua" w:hAnsi="Book Antiqua"/>
          <w:i/>
        </w:rPr>
        <w:footnoteReference w:id="3"/>
      </w:r>
    </w:p>
    <w:p w:rsidR="0077227A" w:rsidRDefault="0077227A" w:rsidP="00994424">
      <w:pPr>
        <w:pStyle w:val="Odstavecseseznamem"/>
        <w:ind w:left="465"/>
        <w:jc w:val="both"/>
        <w:rPr>
          <w:rFonts w:ascii="Book Antiqua" w:hAnsi="Book Antiqua"/>
        </w:rPr>
      </w:pPr>
    </w:p>
    <w:p w:rsidR="00C871C8" w:rsidRDefault="00706AE3" w:rsidP="00C871C8">
      <w:pPr>
        <w:pStyle w:val="Odstavecseseznamem"/>
        <w:numPr>
          <w:ilvl w:val="0"/>
          <w:numId w:val="3"/>
        </w:numPr>
        <w:jc w:val="both"/>
        <w:rPr>
          <w:rFonts w:ascii="Book Antiqua" w:hAnsi="Book Antiqua"/>
        </w:rPr>
      </w:pPr>
      <w:r>
        <w:rPr>
          <w:rFonts w:ascii="Book Antiqua" w:hAnsi="Book Antiqua"/>
        </w:rPr>
        <w:t>v</w:t>
      </w:r>
      <w:r w:rsidR="007B17D1" w:rsidRPr="00706AE3">
        <w:rPr>
          <w:rFonts w:ascii="Book Antiqua" w:hAnsi="Book Antiqua"/>
        </w:rPr>
        <w:t xml:space="preserve"> odůvodnění návrhu </w:t>
      </w:r>
      <w:r w:rsidR="007B17D1" w:rsidRPr="00706AE3">
        <w:rPr>
          <w:rFonts w:ascii="Book Antiqua" w:hAnsi="Book Antiqua"/>
          <w:b/>
          <w:u w:val="single"/>
        </w:rPr>
        <w:t>absentuje</w:t>
      </w:r>
      <w:r w:rsidR="007B17D1" w:rsidRPr="00706AE3">
        <w:rPr>
          <w:rFonts w:ascii="Book Antiqua" w:hAnsi="Book Antiqua"/>
        </w:rPr>
        <w:t xml:space="preserve"> zhodnocení souladu navrhované právní úpravy se zákonem</w:t>
      </w:r>
      <w:r w:rsidRPr="00706AE3">
        <w:rPr>
          <w:rFonts w:ascii="Book Antiqua" w:hAnsi="Book Antiqua"/>
        </w:rPr>
        <w:t xml:space="preserve"> (</w:t>
      </w:r>
      <w:r w:rsidRPr="00706AE3">
        <w:rPr>
          <w:rFonts w:ascii="Book Antiqua" w:hAnsi="Book Antiqua"/>
          <w:i/>
        </w:rPr>
        <w:t>čl. 14 odst. 1 písm. b) ve spojení s čl. 16 odst. 4 LPV</w:t>
      </w:r>
      <w:r w:rsidRPr="00706AE3">
        <w:rPr>
          <w:rFonts w:ascii="Book Antiqua" w:hAnsi="Book Antiqua"/>
        </w:rPr>
        <w:t>), je zde toliko zhodnocení souladu se zákonným zmocněním.</w:t>
      </w:r>
      <w:r>
        <w:rPr>
          <w:rFonts w:ascii="Book Antiqua" w:hAnsi="Book Antiqua"/>
        </w:rPr>
        <w:t xml:space="preserve"> </w:t>
      </w:r>
      <w:r w:rsidRPr="00706AE3">
        <w:rPr>
          <w:rFonts w:ascii="Book Antiqua" w:hAnsi="Book Antiqua"/>
        </w:rPr>
        <w:t>Zejména by bylo lze očekávat zhodnocení souladu s §</w:t>
      </w:r>
      <w:r w:rsidR="0038292F">
        <w:rPr>
          <w:rFonts w:ascii="Book Antiqua" w:hAnsi="Book Antiqua"/>
        </w:rPr>
        <w:t xml:space="preserve"> 2, </w:t>
      </w:r>
      <w:r w:rsidR="00AC40DD">
        <w:rPr>
          <w:rFonts w:ascii="Book Antiqua" w:hAnsi="Book Antiqua"/>
        </w:rPr>
        <w:t xml:space="preserve">§ </w:t>
      </w:r>
      <w:r w:rsidRPr="00706AE3">
        <w:rPr>
          <w:rFonts w:ascii="Book Antiqua" w:hAnsi="Book Antiqua"/>
        </w:rPr>
        <w:t xml:space="preserve">3 </w:t>
      </w:r>
      <w:r w:rsidR="0038292F">
        <w:rPr>
          <w:rFonts w:ascii="Book Antiqua" w:hAnsi="Book Antiqua"/>
        </w:rPr>
        <w:t>či</w:t>
      </w:r>
      <w:r w:rsidR="00AC40DD">
        <w:rPr>
          <w:rFonts w:ascii="Book Antiqua" w:hAnsi="Book Antiqua"/>
        </w:rPr>
        <w:t xml:space="preserve"> §</w:t>
      </w:r>
      <w:r w:rsidR="0038292F">
        <w:rPr>
          <w:rFonts w:ascii="Book Antiqua" w:hAnsi="Book Antiqua"/>
        </w:rPr>
        <w:t xml:space="preserve"> 46 </w:t>
      </w:r>
      <w:r w:rsidRPr="00706AE3">
        <w:rPr>
          <w:rFonts w:ascii="Book Antiqua" w:hAnsi="Book Antiqua"/>
        </w:rPr>
        <w:t>EŘ</w:t>
      </w:r>
      <w:r>
        <w:rPr>
          <w:rFonts w:ascii="Book Antiqua" w:hAnsi="Book Antiqua"/>
        </w:rPr>
        <w:t>.</w:t>
      </w:r>
      <w:r w:rsidR="00C871C8">
        <w:rPr>
          <w:rFonts w:ascii="Book Antiqua" w:hAnsi="Book Antiqua"/>
        </w:rPr>
        <w:t xml:space="preserve"> </w:t>
      </w:r>
    </w:p>
    <w:p w:rsidR="00680ACE" w:rsidRDefault="00680ACE" w:rsidP="00680ACE">
      <w:pPr>
        <w:pStyle w:val="Odstavecseseznamem"/>
        <w:ind w:left="465"/>
        <w:jc w:val="both"/>
        <w:rPr>
          <w:rFonts w:ascii="Book Antiqua" w:hAnsi="Book Antiqua"/>
        </w:rPr>
      </w:pPr>
    </w:p>
    <w:p w:rsidR="00680ACE" w:rsidRPr="00680ACE" w:rsidRDefault="00680ACE" w:rsidP="00680ACE">
      <w:pPr>
        <w:pStyle w:val="Odstavecseseznamem"/>
        <w:numPr>
          <w:ilvl w:val="0"/>
          <w:numId w:val="3"/>
        </w:numPr>
        <w:jc w:val="both"/>
        <w:rPr>
          <w:rFonts w:ascii="Book Antiqua" w:hAnsi="Book Antiqua"/>
        </w:rPr>
      </w:pPr>
      <w:r>
        <w:rPr>
          <w:rFonts w:ascii="Book Antiqua" w:hAnsi="Book Antiqua"/>
        </w:rPr>
        <w:t>v odůvodnění návrhu</w:t>
      </w:r>
      <w:r w:rsidRPr="00836C77">
        <w:rPr>
          <w:rFonts w:ascii="Book Antiqua" w:hAnsi="Book Antiqua"/>
        </w:rPr>
        <w:t xml:space="preserve"> </w:t>
      </w:r>
      <w:r w:rsidRPr="00994424">
        <w:rPr>
          <w:rFonts w:ascii="Book Antiqua" w:hAnsi="Book Antiqua"/>
          <w:b/>
          <w:u w:val="single"/>
        </w:rPr>
        <w:t>absentuje</w:t>
      </w:r>
      <w:r w:rsidRPr="00836C77">
        <w:rPr>
          <w:rFonts w:ascii="Book Antiqua" w:hAnsi="Book Antiqua"/>
        </w:rPr>
        <w:t xml:space="preserve"> podrobná analýza</w:t>
      </w:r>
      <w:r>
        <w:rPr>
          <w:rFonts w:ascii="Book Antiqua" w:hAnsi="Book Antiqua"/>
        </w:rPr>
        <w:t xml:space="preserve"> p</w:t>
      </w:r>
      <w:r w:rsidRPr="00680ACE">
        <w:rPr>
          <w:rFonts w:ascii="Book Antiqua" w:hAnsi="Book Antiqua"/>
        </w:rPr>
        <w:t>ředpokl</w:t>
      </w:r>
      <w:r>
        <w:rPr>
          <w:rFonts w:ascii="Book Antiqua" w:hAnsi="Book Antiqua"/>
        </w:rPr>
        <w:t>ádaného hospodářského</w:t>
      </w:r>
      <w:r w:rsidRPr="00680ACE">
        <w:rPr>
          <w:rFonts w:ascii="Book Antiqua" w:hAnsi="Book Antiqua"/>
        </w:rPr>
        <w:t xml:space="preserve"> a finanční</w:t>
      </w:r>
      <w:r>
        <w:rPr>
          <w:rFonts w:ascii="Book Antiqua" w:hAnsi="Book Antiqua"/>
        </w:rPr>
        <w:t>ho</w:t>
      </w:r>
      <w:r w:rsidRPr="00680ACE">
        <w:rPr>
          <w:rFonts w:ascii="Book Antiqua" w:hAnsi="Book Antiqua"/>
        </w:rPr>
        <w:t xml:space="preserve"> dopad</w:t>
      </w:r>
      <w:r>
        <w:rPr>
          <w:rFonts w:ascii="Book Antiqua" w:hAnsi="Book Antiqua"/>
        </w:rPr>
        <w:t>u</w:t>
      </w:r>
      <w:r w:rsidRPr="00680ACE">
        <w:rPr>
          <w:rFonts w:ascii="Book Antiqua" w:hAnsi="Book Antiqua"/>
        </w:rPr>
        <w:t xml:space="preserve"> navrhované právní úpravy na státní rozpočet, na podnikatelské prostředí České republiky</w:t>
      </w:r>
      <w:r>
        <w:rPr>
          <w:rFonts w:ascii="Book Antiqua" w:hAnsi="Book Antiqua"/>
        </w:rPr>
        <w:t xml:space="preserve"> a sociálních dopadů. </w:t>
      </w:r>
      <w:r w:rsidRPr="00680ACE">
        <w:rPr>
          <w:rFonts w:ascii="Book Antiqua" w:hAnsi="Book Antiqua"/>
        </w:rPr>
        <w:t>Odůvodnění toliko odkazuje na Závěrečnou zprávu RIA &lt;</w:t>
      </w:r>
      <w:r w:rsidRPr="00680ACE">
        <w:rPr>
          <w:rFonts w:ascii="Book Antiqua" w:hAnsi="Book Antiqua"/>
          <w:i/>
        </w:rPr>
        <w:t>opět pomíjíme, že takový postup neodpovídá čl. 14 odst. 2 ve spojení s čl. 16 odst. 4 LPV, neboť v odůvodnění by mělo být uvedeno alespoň stručné shrnutí ze zprávy RIA a odkaz na ní je možný je v podrobnostech, nikoliv jako celek, jak to činí překladatel</w:t>
      </w:r>
      <w:r w:rsidRPr="00680ACE">
        <w:rPr>
          <w:rFonts w:ascii="Book Antiqua" w:hAnsi="Book Antiqua"/>
        </w:rPr>
        <w:t>&gt;</w:t>
      </w:r>
      <w:r>
        <w:rPr>
          <w:rFonts w:ascii="Book Antiqua" w:hAnsi="Book Antiqua"/>
        </w:rPr>
        <w:t xml:space="preserve">, která sama osobě tento </w:t>
      </w:r>
      <w:r>
        <w:rPr>
          <w:rFonts w:ascii="Book Antiqua" w:hAnsi="Book Antiqua"/>
        </w:rPr>
        <w:lastRenderedPageBreak/>
        <w:t>aspekt analyzuje zcela nedostatečně, povrchně a zcela účelově &lt;</w:t>
      </w:r>
      <w:r w:rsidRPr="006447E0">
        <w:rPr>
          <w:rFonts w:ascii="Book Antiqua" w:hAnsi="Book Antiqua"/>
        </w:rPr>
        <w:t>k tomu viz níže</w:t>
      </w:r>
      <w:r>
        <w:rPr>
          <w:rFonts w:ascii="Book Antiqua" w:hAnsi="Book Antiqua"/>
        </w:rPr>
        <w:t xml:space="preserve">&gt;. </w:t>
      </w:r>
    </w:p>
    <w:p w:rsidR="0077227A" w:rsidRDefault="0077227A" w:rsidP="00994424">
      <w:pPr>
        <w:pStyle w:val="Odstavecseseznamem"/>
        <w:ind w:left="465"/>
        <w:jc w:val="both"/>
        <w:rPr>
          <w:rFonts w:ascii="Book Antiqua" w:hAnsi="Book Antiqua"/>
        </w:rPr>
      </w:pPr>
    </w:p>
    <w:p w:rsidR="00CA70B3" w:rsidRPr="006447E0" w:rsidRDefault="00680ACE" w:rsidP="006447E0">
      <w:pPr>
        <w:pStyle w:val="Odstavecseseznamem"/>
        <w:numPr>
          <w:ilvl w:val="0"/>
          <w:numId w:val="3"/>
        </w:numPr>
        <w:jc w:val="both"/>
        <w:rPr>
          <w:rFonts w:ascii="Book Antiqua" w:hAnsi="Book Antiqua"/>
        </w:rPr>
      </w:pPr>
      <w:r>
        <w:rPr>
          <w:rFonts w:ascii="Book Antiqua" w:hAnsi="Book Antiqua"/>
        </w:rPr>
        <w:t>odůvodnění se řádně nevypořádává s hodnocením ve vztahu k zákazu diskriminace (</w:t>
      </w:r>
      <w:r w:rsidRPr="00680ACE">
        <w:rPr>
          <w:rFonts w:ascii="Book Antiqua" w:hAnsi="Book Antiqua"/>
          <w:i/>
        </w:rPr>
        <w:t>tj. vysvětlení příčin případných rozdílů, očekávaných dopadů nebo očekávaného vývoje, s využitím statistických a jiných údajů</w:t>
      </w:r>
      <w:r>
        <w:rPr>
          <w:rFonts w:ascii="Book Antiqua" w:hAnsi="Book Antiqua"/>
        </w:rPr>
        <w:t>)</w:t>
      </w:r>
      <w:r w:rsidR="00CA70B3">
        <w:rPr>
          <w:rFonts w:ascii="Book Antiqua" w:hAnsi="Book Antiqua"/>
        </w:rPr>
        <w:t xml:space="preserve"> </w:t>
      </w:r>
      <w:r w:rsidRPr="00CA70B3">
        <w:rPr>
          <w:rFonts w:ascii="Book Antiqua" w:hAnsi="Book Antiqua"/>
        </w:rPr>
        <w:t xml:space="preserve">zejména </w:t>
      </w:r>
      <w:r w:rsidRPr="00CA70B3">
        <w:rPr>
          <w:rFonts w:ascii="Book Antiqua" w:hAnsi="Book Antiqua"/>
          <w:u w:val="single"/>
        </w:rPr>
        <w:t>v oblasti přístupu k podnikání a jiné samostatné výdělečné činnosti</w:t>
      </w:r>
      <w:r w:rsidR="00CA70B3">
        <w:rPr>
          <w:rFonts w:ascii="Book Antiqua" w:hAnsi="Book Antiqua"/>
        </w:rPr>
        <w:t>.</w:t>
      </w:r>
      <w:r w:rsidR="006447E0">
        <w:rPr>
          <w:rFonts w:ascii="Book Antiqua" w:hAnsi="Book Antiqua"/>
        </w:rPr>
        <w:t xml:space="preserve"> </w:t>
      </w:r>
      <w:r w:rsidR="006447E0" w:rsidRPr="006447E0">
        <w:rPr>
          <w:rFonts w:ascii="Book Antiqua" w:hAnsi="Book Antiqua"/>
        </w:rPr>
        <w:t>Z</w:t>
      </w:r>
      <w:r w:rsidR="00CA70B3" w:rsidRPr="006447E0">
        <w:rPr>
          <w:rFonts w:ascii="Book Antiqua" w:hAnsi="Book Antiqua"/>
        </w:rPr>
        <w:t xml:space="preserve">volený způsob regulace tarifu zcela evidentně postihne některé exekutory více </w:t>
      </w:r>
      <w:r w:rsidR="006447E0">
        <w:rPr>
          <w:rFonts w:ascii="Book Antiqua" w:hAnsi="Book Antiqua"/>
        </w:rPr>
        <w:t xml:space="preserve">(může mít až tzv. rdousící efekt) </w:t>
      </w:r>
      <w:r w:rsidR="00C871C8">
        <w:rPr>
          <w:rFonts w:ascii="Book Antiqua" w:hAnsi="Book Antiqua"/>
        </w:rPr>
        <w:t xml:space="preserve">některé méně a navíc </w:t>
      </w:r>
      <w:r w:rsidR="00CA70B3" w:rsidRPr="006447E0">
        <w:rPr>
          <w:rFonts w:ascii="Book Antiqua" w:hAnsi="Book Antiqua"/>
        </w:rPr>
        <w:t>vytváří faktickou bariéru vstupu &lt;</w:t>
      </w:r>
      <w:r w:rsidR="00CA70B3" w:rsidRPr="006447E0">
        <w:rPr>
          <w:rFonts w:ascii="Book Antiqua" w:hAnsi="Book Antiqua"/>
          <w:i/>
        </w:rPr>
        <w:t>potřeba významného externího kapitálu k udržení se na trhu, což je na úkor nestrannosti a nezávislosti soudního exekutora</w:t>
      </w:r>
      <w:r w:rsidR="00CA70B3" w:rsidRPr="006447E0">
        <w:rPr>
          <w:rFonts w:ascii="Book Antiqua" w:hAnsi="Book Antiqua"/>
        </w:rPr>
        <w:t xml:space="preserve">&gt; do odvětví, která </w:t>
      </w:r>
      <w:r w:rsidR="00CA70B3" w:rsidRPr="006447E0">
        <w:rPr>
          <w:rFonts w:ascii="Book Antiqua" w:hAnsi="Book Antiqua"/>
          <w:u w:val="single"/>
        </w:rPr>
        <w:t>se nejeví jako legitimní</w:t>
      </w:r>
      <w:r w:rsidR="00CA70B3" w:rsidRPr="006447E0">
        <w:rPr>
          <w:rFonts w:ascii="Book Antiqua" w:hAnsi="Book Antiqua"/>
        </w:rPr>
        <w:t>, nadto by takové omezení výkonu hospodářské činnosti mělo být stanoveno zákonem (</w:t>
      </w:r>
      <w:r w:rsidR="00CA70B3" w:rsidRPr="006447E0">
        <w:rPr>
          <w:rFonts w:ascii="Book Antiqua" w:hAnsi="Book Antiqua"/>
          <w:bCs/>
          <w:color w:val="000000"/>
          <w:sz w:val="22"/>
          <w:szCs w:val="22"/>
        </w:rPr>
        <w:t>viz čl. 26 odst. 2 LZPS).</w:t>
      </w:r>
      <w:r w:rsidR="006447E0" w:rsidRPr="006447E0">
        <w:rPr>
          <w:rFonts w:ascii="Book Antiqua" w:hAnsi="Book Antiqua"/>
        </w:rPr>
        <w:t xml:space="preserve"> </w:t>
      </w:r>
      <w:r w:rsidR="00CA70B3" w:rsidRPr="006447E0">
        <w:rPr>
          <w:rFonts w:ascii="Book Antiqua" w:hAnsi="Book Antiqua"/>
        </w:rPr>
        <w:t>Zvolený způsob regulace je způsobilý</w:t>
      </w:r>
      <w:r w:rsidR="00540AC2">
        <w:rPr>
          <w:rFonts w:ascii="Book Antiqua" w:hAnsi="Book Antiqua"/>
        </w:rPr>
        <w:t xml:space="preserve"> </w:t>
      </w:r>
      <w:r w:rsidR="00CA70B3" w:rsidRPr="006447E0">
        <w:rPr>
          <w:rFonts w:ascii="Book Antiqua" w:hAnsi="Book Antiqua"/>
        </w:rPr>
        <w:t>diskriminovat „</w:t>
      </w:r>
      <w:r w:rsidR="00CA70B3" w:rsidRPr="006447E0">
        <w:rPr>
          <w:rFonts w:ascii="Book Antiqua" w:hAnsi="Book Antiqua"/>
          <w:i/>
        </w:rPr>
        <w:t>nápadem malé</w:t>
      </w:r>
      <w:r w:rsidR="00CA70B3" w:rsidRPr="006447E0">
        <w:rPr>
          <w:rFonts w:ascii="Book Antiqua" w:hAnsi="Book Antiqua"/>
        </w:rPr>
        <w:t>“ exekutory</w:t>
      </w:r>
      <w:r w:rsidR="00540AC2">
        <w:rPr>
          <w:rFonts w:ascii="Book Antiqua" w:hAnsi="Book Antiqua"/>
        </w:rPr>
        <w:t xml:space="preserve"> oproti „</w:t>
      </w:r>
      <w:r w:rsidR="00540AC2" w:rsidRPr="00540AC2">
        <w:rPr>
          <w:rFonts w:ascii="Book Antiqua" w:hAnsi="Book Antiqua"/>
          <w:i/>
        </w:rPr>
        <w:t>velkým</w:t>
      </w:r>
      <w:r w:rsidR="00540AC2">
        <w:rPr>
          <w:rFonts w:ascii="Book Antiqua" w:hAnsi="Book Antiqua"/>
        </w:rPr>
        <w:t>“</w:t>
      </w:r>
      <w:r w:rsidR="00CA70B3" w:rsidRPr="006447E0">
        <w:rPr>
          <w:rFonts w:ascii="Book Antiqua" w:hAnsi="Book Antiqua"/>
        </w:rPr>
        <w:t>, „</w:t>
      </w:r>
      <w:r w:rsidR="00540AC2" w:rsidRPr="00540AC2">
        <w:rPr>
          <w:rFonts w:ascii="Book Antiqua" w:hAnsi="Book Antiqua"/>
          <w:i/>
        </w:rPr>
        <w:t xml:space="preserve">služebně </w:t>
      </w:r>
      <w:r w:rsidR="00CA70B3" w:rsidRPr="00540AC2">
        <w:rPr>
          <w:rFonts w:ascii="Book Antiqua" w:hAnsi="Book Antiqua"/>
          <w:i/>
        </w:rPr>
        <w:t>nové</w:t>
      </w:r>
      <w:r w:rsidR="00CA70B3" w:rsidRPr="006447E0">
        <w:rPr>
          <w:rFonts w:ascii="Book Antiqua" w:hAnsi="Book Antiqua"/>
        </w:rPr>
        <w:t>“</w:t>
      </w:r>
      <w:r w:rsidR="00C871C8">
        <w:rPr>
          <w:rFonts w:ascii="Book Antiqua" w:hAnsi="Book Antiqua"/>
        </w:rPr>
        <w:t xml:space="preserve"> (či „</w:t>
      </w:r>
      <w:r w:rsidR="00C871C8" w:rsidRPr="00C871C8">
        <w:rPr>
          <w:rFonts w:ascii="Book Antiqua" w:hAnsi="Book Antiqua"/>
          <w:i/>
        </w:rPr>
        <w:t>budoucí</w:t>
      </w:r>
      <w:r w:rsidR="00C871C8">
        <w:rPr>
          <w:rFonts w:ascii="Book Antiqua" w:hAnsi="Book Antiqua"/>
        </w:rPr>
        <w:t>“)</w:t>
      </w:r>
      <w:r w:rsidR="00540AC2">
        <w:rPr>
          <w:rFonts w:ascii="Book Antiqua" w:hAnsi="Book Antiqua"/>
        </w:rPr>
        <w:t xml:space="preserve"> oproti</w:t>
      </w:r>
      <w:r w:rsidR="00CA70B3" w:rsidRPr="006447E0">
        <w:rPr>
          <w:rFonts w:ascii="Book Antiqua" w:hAnsi="Book Antiqua"/>
        </w:rPr>
        <w:t xml:space="preserve"> </w:t>
      </w:r>
      <w:r w:rsidR="00D73B02">
        <w:rPr>
          <w:rFonts w:ascii="Book Antiqua" w:hAnsi="Book Antiqua"/>
        </w:rPr>
        <w:t>„</w:t>
      </w:r>
      <w:r w:rsidR="00D73B02" w:rsidRPr="00D73B02">
        <w:rPr>
          <w:rFonts w:ascii="Book Antiqua" w:hAnsi="Book Antiqua"/>
          <w:i/>
        </w:rPr>
        <w:t>služebné starým</w:t>
      </w:r>
      <w:r w:rsidR="00D73B02">
        <w:rPr>
          <w:rFonts w:ascii="Book Antiqua" w:hAnsi="Book Antiqua"/>
        </w:rPr>
        <w:t>“exekutorům</w:t>
      </w:r>
      <w:r w:rsidR="00CA70B3" w:rsidRPr="006447E0">
        <w:rPr>
          <w:rFonts w:ascii="Book Antiqua" w:hAnsi="Book Antiqua"/>
        </w:rPr>
        <w:t xml:space="preserve">, stejně tak regulace přistupuje odlišně k soudním exekutorům jako celku v kontrastu s ostatními právnickými povoláními (k tomu viz např. srovnání odměn insolvenčních správců </w:t>
      </w:r>
      <w:r w:rsidR="006447E0" w:rsidRPr="006447E0">
        <w:rPr>
          <w:rFonts w:ascii="Book Antiqua" w:hAnsi="Book Antiqua"/>
        </w:rPr>
        <w:t>a soudních exekutorů</w:t>
      </w:r>
      <w:r w:rsidR="00CA70B3" w:rsidRPr="006447E0">
        <w:rPr>
          <w:rFonts w:ascii="Book Antiqua" w:hAnsi="Book Antiqua"/>
        </w:rPr>
        <w:t>)</w:t>
      </w:r>
      <w:r w:rsidR="006447E0" w:rsidRPr="006447E0">
        <w:rPr>
          <w:rFonts w:ascii="Book Antiqua" w:hAnsi="Book Antiqua"/>
        </w:rPr>
        <w:t xml:space="preserve">, kterým výpadky příjmu refunduje ve stanovených případech stát z veřejných prostředků. </w:t>
      </w:r>
    </w:p>
    <w:p w:rsidR="00CA70B3" w:rsidRDefault="00CA70B3" w:rsidP="00994424">
      <w:pPr>
        <w:pStyle w:val="Odstavecseseznamem"/>
        <w:ind w:left="465"/>
        <w:jc w:val="both"/>
        <w:rPr>
          <w:rFonts w:ascii="Book Antiqua" w:hAnsi="Book Antiqua"/>
        </w:rPr>
      </w:pPr>
    </w:p>
    <w:p w:rsidR="0077227A" w:rsidRPr="006447E0" w:rsidRDefault="00680ACE" w:rsidP="00994424">
      <w:pPr>
        <w:pStyle w:val="Odstavecseseznamem"/>
        <w:numPr>
          <w:ilvl w:val="0"/>
          <w:numId w:val="3"/>
        </w:numPr>
        <w:jc w:val="both"/>
        <w:rPr>
          <w:rFonts w:ascii="Book Antiqua" w:hAnsi="Book Antiqua"/>
        </w:rPr>
      </w:pPr>
      <w:r>
        <w:rPr>
          <w:rFonts w:ascii="Book Antiqua" w:hAnsi="Book Antiqua"/>
        </w:rPr>
        <w:t xml:space="preserve">odůvodnění se řádně nevypořádává s </w:t>
      </w:r>
      <w:r w:rsidRPr="00680ACE">
        <w:rPr>
          <w:rFonts w:ascii="Book Antiqua" w:hAnsi="Book Antiqua"/>
        </w:rPr>
        <w:t>hodnocení</w:t>
      </w:r>
      <w:r>
        <w:rPr>
          <w:rFonts w:ascii="Book Antiqua" w:hAnsi="Book Antiqua"/>
        </w:rPr>
        <w:t>m</w:t>
      </w:r>
      <w:r w:rsidRPr="00680ACE">
        <w:rPr>
          <w:rFonts w:ascii="Book Antiqua" w:hAnsi="Book Antiqua"/>
        </w:rPr>
        <w:t xml:space="preserve"> dopadů na bezpečnost</w:t>
      </w:r>
      <w:r w:rsidR="006447E0">
        <w:rPr>
          <w:rFonts w:ascii="Book Antiqua" w:hAnsi="Book Antiqua"/>
        </w:rPr>
        <w:t>, neboť r</w:t>
      </w:r>
      <w:r w:rsidR="006447E0" w:rsidRPr="006447E0">
        <w:rPr>
          <w:rFonts w:ascii="Book Antiqua" w:hAnsi="Book Antiqua"/>
        </w:rPr>
        <w:t>egulace tarifu je způsobilá významně snížit obecnou úroveň vymahatelnosti práva, což může vést k</w:t>
      </w:r>
      <w:r w:rsidR="006447E0">
        <w:rPr>
          <w:rFonts w:ascii="Book Antiqua" w:hAnsi="Book Antiqua"/>
        </w:rPr>
        <w:t xml:space="preserve"> </w:t>
      </w:r>
      <w:r w:rsidR="006447E0" w:rsidRPr="006447E0">
        <w:rPr>
          <w:rFonts w:ascii="Book Antiqua" w:hAnsi="Book Antiqua"/>
        </w:rPr>
        <w:t>opětovnému (viz situace v 90. letech) zvýšení kriminality v souvislosti s </w:t>
      </w:r>
      <w:r w:rsidR="006447E0" w:rsidRPr="006447E0">
        <w:rPr>
          <w:rFonts w:ascii="Book Antiqua" w:hAnsi="Book Antiqua"/>
          <w:i/>
        </w:rPr>
        <w:t xml:space="preserve">„protiprávním, </w:t>
      </w:r>
      <w:r w:rsidR="00D73B02">
        <w:rPr>
          <w:rFonts w:ascii="Book Antiqua" w:hAnsi="Book Antiqua"/>
          <w:i/>
        </w:rPr>
        <w:t xml:space="preserve">státem </w:t>
      </w:r>
      <w:r w:rsidR="006447E0" w:rsidRPr="006447E0">
        <w:rPr>
          <w:rFonts w:ascii="Book Antiqua" w:hAnsi="Book Antiqua"/>
          <w:i/>
        </w:rPr>
        <w:t>neautorizovaným“</w:t>
      </w:r>
      <w:r w:rsidR="006447E0" w:rsidRPr="006447E0">
        <w:rPr>
          <w:rFonts w:ascii="Book Antiqua" w:hAnsi="Book Antiqua"/>
        </w:rPr>
        <w:t xml:space="preserve"> vymáháním dluhů</w:t>
      </w:r>
    </w:p>
    <w:p w:rsidR="006447E0" w:rsidRDefault="006447E0" w:rsidP="00994424">
      <w:pPr>
        <w:pStyle w:val="Odstavecseseznamem"/>
        <w:ind w:left="465"/>
        <w:jc w:val="both"/>
        <w:rPr>
          <w:rFonts w:ascii="Book Antiqua" w:hAnsi="Book Antiqua"/>
        </w:rPr>
      </w:pPr>
    </w:p>
    <w:p w:rsidR="003373A6" w:rsidRPr="00C871C8" w:rsidRDefault="003373A6" w:rsidP="00874924">
      <w:pPr>
        <w:pStyle w:val="Odstavecseseznamem"/>
        <w:numPr>
          <w:ilvl w:val="0"/>
          <w:numId w:val="3"/>
        </w:numPr>
        <w:jc w:val="both"/>
        <w:rPr>
          <w:rFonts w:ascii="Book Antiqua" w:hAnsi="Book Antiqua"/>
        </w:rPr>
      </w:pPr>
      <w:r>
        <w:rPr>
          <w:rFonts w:ascii="Book Antiqua" w:hAnsi="Book Antiqua"/>
        </w:rPr>
        <w:t xml:space="preserve">zvláštní část odůvodnění </w:t>
      </w:r>
      <w:r w:rsidRPr="003373A6">
        <w:rPr>
          <w:rFonts w:ascii="Book Antiqua" w:hAnsi="Book Antiqua"/>
        </w:rPr>
        <w:t>j</w:t>
      </w:r>
      <w:r w:rsidR="00C871C8">
        <w:rPr>
          <w:rFonts w:ascii="Book Antiqua" w:hAnsi="Book Antiqua"/>
        </w:rPr>
        <w:t xml:space="preserve">e </w:t>
      </w:r>
      <w:r w:rsidRPr="003373A6">
        <w:rPr>
          <w:rFonts w:ascii="Book Antiqua" w:hAnsi="Book Antiqua"/>
        </w:rPr>
        <w:t>pouhým</w:t>
      </w:r>
      <w:r w:rsidR="00874924">
        <w:rPr>
          <w:rFonts w:ascii="Book Antiqua" w:hAnsi="Book Antiqua"/>
        </w:rPr>
        <w:t xml:space="preserve"> </w:t>
      </w:r>
      <w:r w:rsidRPr="00874924">
        <w:rPr>
          <w:rFonts w:ascii="Book Antiqua" w:hAnsi="Book Antiqua"/>
        </w:rPr>
        <w:t xml:space="preserve">popisným (nadbytečným) komentářem, ve kterém bohužel v rozporu s pravidly absentuje </w:t>
      </w:r>
      <w:r w:rsidRPr="00874924">
        <w:rPr>
          <w:rFonts w:ascii="Book Antiqua" w:hAnsi="Book Antiqua"/>
          <w:b/>
        </w:rPr>
        <w:t>odůvodnění jednotlivých navrhovaných ustanovení, vysvětlení jejich účelu, principů, nezbytnosti</w:t>
      </w:r>
      <w:r w:rsidRPr="00874924">
        <w:rPr>
          <w:rFonts w:ascii="Book Antiqua" w:hAnsi="Book Antiqua"/>
        </w:rPr>
        <w:t xml:space="preserve"> (viz </w:t>
      </w:r>
      <w:r w:rsidRPr="00874924">
        <w:rPr>
          <w:rFonts w:ascii="Book Antiqua" w:hAnsi="Book Antiqua"/>
          <w:i/>
        </w:rPr>
        <w:t>čl. 14 odst. 2 ve spojení s čl. 9 odst. 4 a čl. 16 odst. 4 LPV</w:t>
      </w:r>
    </w:p>
    <w:p w:rsidR="00C871C8" w:rsidRPr="00C871C8" w:rsidRDefault="00C871C8" w:rsidP="00C871C8">
      <w:pPr>
        <w:pStyle w:val="Odstavecseseznamem"/>
        <w:rPr>
          <w:rFonts w:ascii="Book Antiqua" w:hAnsi="Book Antiqua"/>
        </w:rPr>
      </w:pPr>
    </w:p>
    <w:p w:rsidR="00C871C8" w:rsidRPr="00836C77" w:rsidRDefault="00C871C8" w:rsidP="00C871C8">
      <w:pPr>
        <w:pStyle w:val="Odstavecseseznamem"/>
        <w:numPr>
          <w:ilvl w:val="0"/>
          <w:numId w:val="3"/>
        </w:numPr>
        <w:jc w:val="both"/>
        <w:rPr>
          <w:rFonts w:ascii="Book Antiqua" w:hAnsi="Book Antiqua"/>
        </w:rPr>
      </w:pPr>
      <w:r>
        <w:rPr>
          <w:rFonts w:ascii="Book Antiqua" w:hAnsi="Book Antiqua"/>
        </w:rPr>
        <w:t>z</w:t>
      </w:r>
      <w:r w:rsidRPr="00836C77">
        <w:rPr>
          <w:rFonts w:ascii="Book Antiqua" w:hAnsi="Book Antiqua"/>
        </w:rPr>
        <w:t>hodnocení korupčních rizik neodpovídá metodice CIA (</w:t>
      </w:r>
      <w:proofErr w:type="spellStart"/>
      <w:r w:rsidRPr="00836C77">
        <w:rPr>
          <w:rFonts w:ascii="Book Antiqua" w:hAnsi="Book Antiqua"/>
        </w:rPr>
        <w:t>Corruption</w:t>
      </w:r>
      <w:proofErr w:type="spellEnd"/>
      <w:r w:rsidRPr="00836C77">
        <w:rPr>
          <w:rFonts w:ascii="Book Antiqua" w:hAnsi="Book Antiqua"/>
        </w:rPr>
        <w:t xml:space="preserve"> </w:t>
      </w:r>
      <w:proofErr w:type="spellStart"/>
      <w:r w:rsidRPr="00836C77">
        <w:rPr>
          <w:rFonts w:ascii="Book Antiqua" w:hAnsi="Book Antiqua"/>
        </w:rPr>
        <w:t>Impact</w:t>
      </w:r>
      <w:proofErr w:type="spellEnd"/>
      <w:r w:rsidRPr="00836C77">
        <w:rPr>
          <w:rFonts w:ascii="Book Antiqua" w:hAnsi="Book Antiqua"/>
        </w:rPr>
        <w:t xml:space="preserve"> </w:t>
      </w:r>
      <w:proofErr w:type="spellStart"/>
      <w:r w:rsidRPr="00836C77">
        <w:rPr>
          <w:rFonts w:ascii="Book Antiqua" w:hAnsi="Book Antiqua"/>
        </w:rPr>
        <w:t>Assessment</w:t>
      </w:r>
      <w:proofErr w:type="spellEnd"/>
      <w:r w:rsidRPr="00836C77">
        <w:rPr>
          <w:rFonts w:ascii="Book Antiqua" w:hAnsi="Book Antiqua"/>
        </w:rPr>
        <w:t>).</w:t>
      </w:r>
    </w:p>
    <w:p w:rsidR="003373A6" w:rsidRDefault="003373A6" w:rsidP="00994424">
      <w:pPr>
        <w:pStyle w:val="Odstavecseseznamem"/>
        <w:ind w:left="465"/>
        <w:jc w:val="both"/>
        <w:rPr>
          <w:rFonts w:ascii="Book Antiqua" w:hAnsi="Book Antiqua"/>
        </w:rPr>
      </w:pPr>
    </w:p>
    <w:p w:rsidR="007B17D1" w:rsidRPr="00E46A3F" w:rsidRDefault="007B17D1" w:rsidP="007B17D1">
      <w:pPr>
        <w:jc w:val="center"/>
        <w:rPr>
          <w:rFonts w:ascii="Book Antiqua" w:hAnsi="Book Antiqua"/>
          <w:b/>
          <w:u w:val="single"/>
        </w:rPr>
      </w:pPr>
      <w:r>
        <w:rPr>
          <w:rFonts w:ascii="Book Antiqua" w:hAnsi="Book Antiqua"/>
          <w:b/>
          <w:u w:val="single"/>
        </w:rPr>
        <w:t xml:space="preserve">B/ </w:t>
      </w:r>
      <w:r w:rsidR="00E46A3F" w:rsidRPr="00E46A3F">
        <w:rPr>
          <w:rFonts w:ascii="Book Antiqua" w:hAnsi="Book Antiqua"/>
          <w:b/>
          <w:u w:val="single"/>
        </w:rPr>
        <w:t>K Závěrečné</w:t>
      </w:r>
      <w:r w:rsidR="00E46A3F">
        <w:rPr>
          <w:rFonts w:ascii="Book Antiqua" w:hAnsi="Book Antiqua"/>
          <w:b/>
          <w:u w:val="single"/>
        </w:rPr>
        <w:t xml:space="preserve"> zprávě</w:t>
      </w:r>
      <w:r w:rsidR="00E46A3F" w:rsidRPr="00E46A3F">
        <w:rPr>
          <w:rFonts w:ascii="Book Antiqua" w:hAnsi="Book Antiqua"/>
          <w:b/>
          <w:u w:val="single"/>
        </w:rPr>
        <w:t xml:space="preserve"> z hodnocení dopadů regulace</w:t>
      </w:r>
    </w:p>
    <w:p w:rsidR="00994424" w:rsidRDefault="00994424" w:rsidP="00994424">
      <w:pPr>
        <w:pStyle w:val="Odstavecseseznamem"/>
        <w:ind w:left="465"/>
        <w:jc w:val="both"/>
        <w:rPr>
          <w:rFonts w:ascii="Book Antiqua" w:hAnsi="Book Antiqua"/>
        </w:rPr>
      </w:pPr>
    </w:p>
    <w:p w:rsidR="00E46A3F" w:rsidRPr="00E46A3F" w:rsidRDefault="00E46A3F" w:rsidP="00E46A3F">
      <w:pPr>
        <w:pStyle w:val="Odstavecseseznamem"/>
        <w:numPr>
          <w:ilvl w:val="0"/>
          <w:numId w:val="3"/>
        </w:numPr>
        <w:jc w:val="both"/>
        <w:rPr>
          <w:rFonts w:ascii="Book Antiqua" w:hAnsi="Book Antiqua"/>
        </w:rPr>
      </w:pPr>
      <w:r>
        <w:rPr>
          <w:rFonts w:ascii="Book Antiqua" w:hAnsi="Book Antiqua"/>
        </w:rPr>
        <w:t xml:space="preserve">předložená zpráva RIA </w:t>
      </w:r>
      <w:r w:rsidR="00AC40DD">
        <w:rPr>
          <w:rFonts w:ascii="Book Antiqua" w:hAnsi="Book Antiqua"/>
        </w:rPr>
        <w:t xml:space="preserve">v rozporu s čl. 2 odst. 1 LPV </w:t>
      </w:r>
      <w:r>
        <w:rPr>
          <w:rFonts w:ascii="Book Antiqua" w:hAnsi="Book Antiqua"/>
        </w:rPr>
        <w:t xml:space="preserve">neodpovídá Obecným zásadám pro hodnocení dopadů regulace </w:t>
      </w:r>
      <w:r w:rsidRPr="00E46A3F">
        <w:rPr>
          <w:rFonts w:ascii="Book Antiqua" w:hAnsi="Book Antiqua"/>
        </w:rPr>
        <w:t>(dále jen „OZ“)</w:t>
      </w:r>
      <w:r w:rsidR="00AC40DD">
        <w:rPr>
          <w:rFonts w:ascii="Book Antiqua" w:hAnsi="Book Antiqua"/>
        </w:rPr>
        <w:t xml:space="preserve"> </w:t>
      </w:r>
    </w:p>
    <w:p w:rsidR="00E46A3F" w:rsidRDefault="00E46A3F" w:rsidP="00540AC2">
      <w:pPr>
        <w:pStyle w:val="Odstavecseseznamem"/>
        <w:ind w:left="465"/>
        <w:jc w:val="both"/>
        <w:rPr>
          <w:rFonts w:ascii="Book Antiqua" w:hAnsi="Book Antiqua"/>
        </w:rPr>
      </w:pPr>
    </w:p>
    <w:p w:rsidR="006C1C80" w:rsidRPr="00D73B02" w:rsidRDefault="00AC40DD" w:rsidP="006C1C80">
      <w:pPr>
        <w:pStyle w:val="Odstavecseseznamem"/>
        <w:numPr>
          <w:ilvl w:val="0"/>
          <w:numId w:val="3"/>
        </w:numPr>
        <w:jc w:val="both"/>
        <w:rPr>
          <w:rFonts w:ascii="Book Antiqua" w:hAnsi="Book Antiqua"/>
        </w:rPr>
      </w:pPr>
      <w:r w:rsidRPr="00540AC2">
        <w:rPr>
          <w:rFonts w:ascii="Book Antiqua" w:hAnsi="Book Antiqua"/>
        </w:rPr>
        <w:t>podle</w:t>
      </w:r>
      <w:r w:rsidR="00540AC2" w:rsidRPr="00540AC2">
        <w:rPr>
          <w:rFonts w:ascii="Book Antiqua" w:hAnsi="Book Antiqua"/>
        </w:rPr>
        <w:t xml:space="preserve"> čl. 3.2 OZ </w:t>
      </w:r>
      <w:r w:rsidRPr="00540AC2">
        <w:rPr>
          <w:rFonts w:ascii="Book Antiqua" w:hAnsi="Book Antiqua"/>
        </w:rPr>
        <w:t xml:space="preserve">se </w:t>
      </w:r>
      <w:r w:rsidR="00540AC2" w:rsidRPr="00540AC2">
        <w:rPr>
          <w:rFonts w:ascii="Book Antiqua" w:hAnsi="Book Antiqua"/>
        </w:rPr>
        <w:t xml:space="preserve">přehled dopadů </w:t>
      </w:r>
      <w:r w:rsidRPr="00540AC2">
        <w:rPr>
          <w:rFonts w:ascii="Book Antiqua" w:hAnsi="Book Antiqua"/>
        </w:rPr>
        <w:t>zpracovává dříve, než je rozhodnuto o legislativním způsobu řešení problému.</w:t>
      </w:r>
      <w:r w:rsidR="00540AC2" w:rsidRPr="00540AC2">
        <w:rPr>
          <w:rFonts w:ascii="Book Antiqua" w:hAnsi="Book Antiqua"/>
        </w:rPr>
        <w:t xml:space="preserve"> </w:t>
      </w:r>
      <w:r w:rsidRPr="00540AC2">
        <w:rPr>
          <w:rFonts w:ascii="Book Antiqua" w:hAnsi="Book Antiqua"/>
        </w:rPr>
        <w:t>Z veřejných vyjádření předkladatele je zcela patrné a doložitelné, že o legislativním způsobu řešení</w:t>
      </w:r>
      <w:r w:rsidR="00540AC2" w:rsidRPr="00540AC2">
        <w:rPr>
          <w:rFonts w:ascii="Book Antiqua" w:hAnsi="Book Antiqua"/>
        </w:rPr>
        <w:t xml:space="preserve"> bylo rozhodnuto ještě před jakýmkoliv hodnocením dopadů, což se projevuje v obsahové kvalitě hodnocení, které </w:t>
      </w:r>
      <w:r w:rsidR="00540AC2">
        <w:rPr>
          <w:rFonts w:ascii="Book Antiqua" w:hAnsi="Book Antiqua"/>
        </w:rPr>
        <w:t>s cílem naplnit dříve vyřčené „</w:t>
      </w:r>
      <w:r w:rsidR="00540AC2" w:rsidRPr="00540AC2">
        <w:rPr>
          <w:rFonts w:ascii="Book Antiqua" w:hAnsi="Book Antiqua"/>
          <w:i/>
        </w:rPr>
        <w:t>řešení problému</w:t>
      </w:r>
      <w:r w:rsidR="00540AC2">
        <w:rPr>
          <w:rFonts w:ascii="Book Antiqua" w:hAnsi="Book Antiqua"/>
        </w:rPr>
        <w:t xml:space="preserve">“ </w:t>
      </w:r>
      <w:r w:rsidR="00540AC2" w:rsidRPr="00540AC2">
        <w:rPr>
          <w:rFonts w:ascii="Book Antiqua" w:hAnsi="Book Antiqua"/>
          <w:bCs/>
        </w:rPr>
        <w:t xml:space="preserve">zcela zřejmě </w:t>
      </w:r>
      <w:r w:rsidR="00540AC2" w:rsidRPr="00540AC2">
        <w:rPr>
          <w:rFonts w:ascii="Book Antiqua" w:hAnsi="Book Antiqua"/>
          <w:b/>
          <w:bCs/>
        </w:rPr>
        <w:t>zveličuje přínosy</w:t>
      </w:r>
      <w:r w:rsidR="00540AC2" w:rsidRPr="00540AC2">
        <w:rPr>
          <w:rFonts w:ascii="Book Antiqua" w:hAnsi="Book Antiqua"/>
          <w:bCs/>
        </w:rPr>
        <w:t xml:space="preserve"> navrhované novely </w:t>
      </w:r>
      <w:r w:rsidR="00540AC2" w:rsidRPr="00540AC2">
        <w:rPr>
          <w:rFonts w:ascii="Book Antiqua" w:hAnsi="Book Antiqua"/>
          <w:bCs/>
          <w:sz w:val="22"/>
        </w:rPr>
        <w:t>(proklamované zrychlení řízení je zcela zanedbatelné)</w:t>
      </w:r>
      <w:r w:rsidR="00540AC2" w:rsidRPr="00540AC2">
        <w:rPr>
          <w:rFonts w:ascii="Book Antiqua" w:hAnsi="Book Antiqua"/>
          <w:bCs/>
        </w:rPr>
        <w:t xml:space="preserve"> a dle našeho názoru </w:t>
      </w:r>
      <w:r w:rsidR="00540AC2" w:rsidRPr="00540AC2">
        <w:rPr>
          <w:rFonts w:ascii="Book Antiqua" w:hAnsi="Book Antiqua"/>
          <w:b/>
          <w:bCs/>
        </w:rPr>
        <w:t>výrazně zanedbává</w:t>
      </w:r>
      <w:r w:rsidR="00540AC2" w:rsidRPr="00540AC2">
        <w:rPr>
          <w:rFonts w:ascii="Book Antiqua" w:hAnsi="Book Antiqua"/>
          <w:bCs/>
        </w:rPr>
        <w:t xml:space="preserve"> </w:t>
      </w:r>
      <w:r w:rsidR="00540AC2" w:rsidRPr="00540AC2">
        <w:rPr>
          <w:rFonts w:ascii="Book Antiqua" w:hAnsi="Book Antiqua"/>
          <w:b/>
          <w:bCs/>
        </w:rPr>
        <w:t>případná rizika</w:t>
      </w:r>
      <w:r w:rsidR="00540AC2" w:rsidRPr="00540AC2">
        <w:rPr>
          <w:rFonts w:ascii="Book Antiqua" w:hAnsi="Book Antiqua"/>
          <w:bCs/>
        </w:rPr>
        <w:t xml:space="preserve"> (snížení vymahatelnosti práva</w:t>
      </w:r>
      <w:r w:rsidR="00D73B02">
        <w:rPr>
          <w:rFonts w:ascii="Book Antiqua" w:hAnsi="Book Antiqua"/>
          <w:bCs/>
        </w:rPr>
        <w:t>, kvantitativní i kvalitativní dopady na soutěž mezi soudními exekutory</w:t>
      </w:r>
      <w:r w:rsidR="00540AC2" w:rsidRPr="00540AC2">
        <w:rPr>
          <w:rFonts w:ascii="Book Antiqua" w:hAnsi="Book Antiqua"/>
          <w:bCs/>
        </w:rPr>
        <w:t xml:space="preserve">). </w:t>
      </w:r>
    </w:p>
    <w:p w:rsidR="00D73B02" w:rsidRPr="00D73B02" w:rsidRDefault="00D73B02" w:rsidP="00D73B02">
      <w:pPr>
        <w:pStyle w:val="Odstavecseseznamem"/>
        <w:rPr>
          <w:rFonts w:ascii="Book Antiqua" w:hAnsi="Book Antiqua"/>
        </w:rPr>
      </w:pPr>
    </w:p>
    <w:p w:rsidR="006B5147" w:rsidRDefault="00D73B02" w:rsidP="006B5147">
      <w:pPr>
        <w:pStyle w:val="Odstavecseseznamem"/>
        <w:numPr>
          <w:ilvl w:val="0"/>
          <w:numId w:val="3"/>
        </w:numPr>
        <w:jc w:val="both"/>
        <w:rPr>
          <w:rFonts w:ascii="Book Antiqua" w:hAnsi="Book Antiqua"/>
        </w:rPr>
      </w:pPr>
      <w:r>
        <w:rPr>
          <w:rFonts w:ascii="Book Antiqua" w:hAnsi="Book Antiqua"/>
        </w:rPr>
        <w:lastRenderedPageBreak/>
        <w:t>přehled dopadů by v první řadě</w:t>
      </w:r>
      <w:r w:rsidR="00A57C07">
        <w:rPr>
          <w:rFonts w:ascii="Book Antiqua" w:hAnsi="Book Antiqua"/>
        </w:rPr>
        <w:t xml:space="preserve"> (</w:t>
      </w:r>
      <w:r w:rsidR="00A57C07" w:rsidRPr="00540AC2">
        <w:rPr>
          <w:rFonts w:ascii="Book Antiqua" w:hAnsi="Book Antiqua"/>
        </w:rPr>
        <w:t xml:space="preserve">čl. </w:t>
      </w:r>
      <w:r w:rsidR="00A57C07">
        <w:rPr>
          <w:rFonts w:ascii="Book Antiqua" w:hAnsi="Book Antiqua"/>
        </w:rPr>
        <w:t>3.3</w:t>
      </w:r>
      <w:r w:rsidR="00A57C07" w:rsidRPr="00540AC2">
        <w:rPr>
          <w:rFonts w:ascii="Book Antiqua" w:hAnsi="Book Antiqua"/>
        </w:rPr>
        <w:t xml:space="preserve"> OZ</w:t>
      </w:r>
      <w:r w:rsidR="00A57C07">
        <w:rPr>
          <w:rFonts w:ascii="Book Antiqua" w:hAnsi="Book Antiqua"/>
        </w:rPr>
        <w:t>)</w:t>
      </w:r>
      <w:r>
        <w:rPr>
          <w:rFonts w:ascii="Book Antiqua" w:hAnsi="Book Antiqua"/>
        </w:rPr>
        <w:t xml:space="preserve"> měl obsahovat </w:t>
      </w:r>
      <w:r w:rsidRPr="00D73B02">
        <w:rPr>
          <w:rFonts w:ascii="Book Antiqua" w:hAnsi="Book Antiqua"/>
          <w:b/>
        </w:rPr>
        <w:t>stanovení cílů</w:t>
      </w:r>
      <w:r>
        <w:rPr>
          <w:rFonts w:ascii="Book Antiqua" w:hAnsi="Book Antiqua"/>
          <w:b/>
        </w:rPr>
        <w:t>, jichž má být dosaženo (tj. věcná podstata)</w:t>
      </w:r>
      <w:r w:rsidR="00204C3D">
        <w:rPr>
          <w:rFonts w:ascii="Book Antiqua" w:hAnsi="Book Antiqua"/>
          <w:b/>
        </w:rPr>
        <w:t xml:space="preserve">. </w:t>
      </w:r>
      <w:r w:rsidR="00204C3D">
        <w:rPr>
          <w:rFonts w:ascii="Book Antiqua" w:hAnsi="Book Antiqua"/>
        </w:rPr>
        <w:t>B</w:t>
      </w:r>
      <w:r w:rsidR="00204C3D" w:rsidRPr="00204C3D">
        <w:rPr>
          <w:rFonts w:ascii="Book Antiqua" w:hAnsi="Book Antiqua"/>
        </w:rPr>
        <w:t xml:space="preserve">ez stanovení toho, jaké výsledky </w:t>
      </w:r>
      <w:r w:rsidR="00204C3D">
        <w:rPr>
          <w:rFonts w:ascii="Book Antiqua" w:hAnsi="Book Antiqua"/>
        </w:rPr>
        <w:t>předkladatel očekává</w:t>
      </w:r>
      <w:r w:rsidR="00204C3D" w:rsidRPr="00204C3D">
        <w:rPr>
          <w:rFonts w:ascii="Book Antiqua" w:hAnsi="Book Antiqua"/>
        </w:rPr>
        <w:t xml:space="preserve"> od přijetí a implementace</w:t>
      </w:r>
      <w:r w:rsidR="00204C3D">
        <w:rPr>
          <w:rFonts w:ascii="Book Antiqua" w:hAnsi="Book Antiqua"/>
        </w:rPr>
        <w:t xml:space="preserve"> regulace</w:t>
      </w:r>
      <w:r w:rsidR="00204C3D" w:rsidRPr="00204C3D">
        <w:rPr>
          <w:rFonts w:ascii="Book Antiqua" w:hAnsi="Book Antiqua"/>
        </w:rPr>
        <w:t>, je obtížné stanovit možné postupy a porovnat varianty řešení (resp. jediného podsouvaného řešení ve srovnání s nulovou variantou)</w:t>
      </w:r>
      <w:r w:rsidR="00204C3D">
        <w:rPr>
          <w:rFonts w:ascii="Book Antiqua" w:hAnsi="Book Antiqua"/>
        </w:rPr>
        <w:t xml:space="preserve">, </w:t>
      </w:r>
      <w:r w:rsidR="00204C3D" w:rsidRPr="001851AA">
        <w:rPr>
          <w:rFonts w:ascii="Book Antiqua" w:hAnsi="Book Antiqua"/>
          <w:bCs/>
        </w:rPr>
        <w:t>není možné se seriózně zabývat tím, zda zvolený prostředek je proporcionální ve vztahu k dosažení daného cíle (vhodnost, způsobilost, přiměřenost atp.) a zda např. k dosažení daného cíle ne</w:t>
      </w:r>
      <w:r w:rsidR="00204C3D">
        <w:rPr>
          <w:rFonts w:ascii="Book Antiqua" w:hAnsi="Book Antiqua"/>
          <w:bCs/>
        </w:rPr>
        <w:t xml:space="preserve">lze najíst vhodnější prostředek. </w:t>
      </w:r>
      <w:r w:rsidR="008E67EF" w:rsidRPr="00204C3D">
        <w:rPr>
          <w:rFonts w:ascii="Book Antiqua" w:hAnsi="Book Antiqua"/>
          <w:b/>
        </w:rPr>
        <w:t xml:space="preserve">Předkladatel zcela </w:t>
      </w:r>
      <w:r w:rsidR="00204C3D" w:rsidRPr="00204C3D">
        <w:rPr>
          <w:rFonts w:ascii="Book Antiqua" w:hAnsi="Book Antiqua"/>
          <w:b/>
        </w:rPr>
        <w:t>zjevně</w:t>
      </w:r>
      <w:r w:rsidR="008E67EF" w:rsidRPr="00204C3D">
        <w:rPr>
          <w:rFonts w:ascii="Book Antiqua" w:hAnsi="Book Antiqua"/>
        </w:rPr>
        <w:t xml:space="preserve"> </w:t>
      </w:r>
      <w:r w:rsidR="00204C3D">
        <w:rPr>
          <w:rFonts w:ascii="Book Antiqua" w:hAnsi="Book Antiqua"/>
        </w:rPr>
        <w:t xml:space="preserve">(ať vědomě či nevědomky) </w:t>
      </w:r>
      <w:r w:rsidR="008E67EF" w:rsidRPr="00204C3D">
        <w:rPr>
          <w:rFonts w:ascii="Book Antiqua" w:hAnsi="Book Antiqua"/>
          <w:b/>
        </w:rPr>
        <w:t>zaměňuje</w:t>
      </w:r>
      <w:r w:rsidR="008E67EF" w:rsidRPr="00204C3D">
        <w:rPr>
          <w:rFonts w:ascii="Book Antiqua" w:hAnsi="Book Antiqua"/>
        </w:rPr>
        <w:t xml:space="preserve"> (</w:t>
      </w:r>
      <w:r w:rsidR="008E67EF" w:rsidRPr="00204C3D">
        <w:rPr>
          <w:rFonts w:ascii="Book Antiqua" w:hAnsi="Book Antiqua"/>
          <w:u w:val="single"/>
        </w:rPr>
        <w:t>nevyřčený</w:t>
      </w:r>
      <w:r w:rsidR="008E67EF" w:rsidRPr="00204C3D">
        <w:rPr>
          <w:rFonts w:ascii="Book Antiqua" w:hAnsi="Book Antiqua"/>
        </w:rPr>
        <w:t xml:space="preserve">) </w:t>
      </w:r>
      <w:r w:rsidR="008E67EF" w:rsidRPr="00204C3D">
        <w:rPr>
          <w:rFonts w:ascii="Book Antiqua" w:hAnsi="Book Antiqua"/>
          <w:b/>
        </w:rPr>
        <w:t>cíl s jedním z</w:t>
      </w:r>
      <w:r w:rsidR="00204C3D" w:rsidRPr="00204C3D">
        <w:rPr>
          <w:rFonts w:ascii="Book Antiqua" w:hAnsi="Book Antiqua"/>
          <w:b/>
        </w:rPr>
        <w:t xml:space="preserve"> možných </w:t>
      </w:r>
      <w:r w:rsidR="008E67EF" w:rsidRPr="00204C3D">
        <w:rPr>
          <w:rFonts w:ascii="Book Antiqua" w:hAnsi="Book Antiqua"/>
          <w:b/>
        </w:rPr>
        <w:t>nástrojů</w:t>
      </w:r>
      <w:r w:rsidR="008E67EF" w:rsidRPr="00204C3D">
        <w:rPr>
          <w:rFonts w:ascii="Book Antiqua" w:hAnsi="Book Antiqua"/>
        </w:rPr>
        <w:t xml:space="preserve">, jak tohoto cíle </w:t>
      </w:r>
      <w:r w:rsidR="00204C3D">
        <w:rPr>
          <w:rFonts w:ascii="Book Antiqua" w:hAnsi="Book Antiqua"/>
        </w:rPr>
        <w:t xml:space="preserve">&lt;možná&gt; </w:t>
      </w:r>
      <w:r w:rsidR="008E67EF" w:rsidRPr="00204C3D">
        <w:rPr>
          <w:rFonts w:ascii="Book Antiqua" w:hAnsi="Book Antiqua"/>
        </w:rPr>
        <w:t>dosáhnout (snížení odměny)</w:t>
      </w:r>
      <w:r w:rsidR="00204C3D">
        <w:rPr>
          <w:rFonts w:ascii="Book Antiqua" w:hAnsi="Book Antiqua"/>
        </w:rPr>
        <w:t xml:space="preserve">. </w:t>
      </w:r>
      <w:r w:rsidR="00204C3D" w:rsidRPr="00204C3D">
        <w:rPr>
          <w:rFonts w:ascii="Book Antiqua" w:hAnsi="Book Antiqua"/>
          <w:bCs/>
        </w:rPr>
        <w:t>V průvodních materiálech se mlhavě naznačuje, že snad cílem je „</w:t>
      </w:r>
      <w:r w:rsidR="00204C3D" w:rsidRPr="00204C3D">
        <w:rPr>
          <w:rFonts w:ascii="Book Antiqua" w:hAnsi="Book Antiqua"/>
          <w:bCs/>
          <w:i/>
        </w:rPr>
        <w:t>snížení exekutorského tarifu</w:t>
      </w:r>
      <w:r w:rsidR="00204C3D" w:rsidRPr="00204C3D">
        <w:rPr>
          <w:rFonts w:ascii="Book Antiqua" w:hAnsi="Book Antiqua"/>
          <w:bCs/>
        </w:rPr>
        <w:t xml:space="preserve">“ (pomíjíme, že jde o bezobsažné spojení), míněno dle všeho snížení odměny soudního exekutora za provedené úkony exekuční činnosti (resp. vymožení splnění vymáhané povinnosti). Na první pohled je nicméně patrné, že takový „cíl“ nemůže být sám osobě legitimní (státotvorný), resp. z přiložených materiálů není legitimita v tomto směru nijak naznačena. </w:t>
      </w:r>
      <w:r w:rsidR="006B5147">
        <w:rPr>
          <w:rFonts w:ascii="Book Antiqua" w:hAnsi="Book Antiqua"/>
          <w:bCs/>
        </w:rPr>
        <w:t>Tak např. legitimním cílem by bylo např. „</w:t>
      </w:r>
      <w:r w:rsidR="006B5147" w:rsidRPr="006B5147">
        <w:rPr>
          <w:rFonts w:ascii="Book Antiqua" w:hAnsi="Book Antiqua"/>
          <w:bCs/>
          <w:i/>
        </w:rPr>
        <w:t xml:space="preserve">snížení finančního zatížení povinných s bagatelními dluhy </w:t>
      </w:r>
      <w:r w:rsidR="006B5147">
        <w:rPr>
          <w:rFonts w:ascii="Book Antiqua" w:hAnsi="Book Antiqua"/>
          <w:bCs/>
        </w:rPr>
        <w:t>“</w:t>
      </w:r>
      <w:r w:rsidR="006B5147">
        <w:rPr>
          <w:rFonts w:ascii="Book Antiqua" w:hAnsi="Book Antiqua"/>
        </w:rPr>
        <w:t xml:space="preserve">. </w:t>
      </w:r>
      <w:r w:rsidR="00204C3D" w:rsidRPr="006B5147">
        <w:rPr>
          <w:rFonts w:ascii="Book Antiqua" w:hAnsi="Book Antiqua"/>
          <w:bCs/>
        </w:rPr>
        <w:t xml:space="preserve">Spíše by bylo lze uvažovat nad tím, že snížení odměn soudních exekutorů je </w:t>
      </w:r>
      <w:r w:rsidR="00204C3D" w:rsidRPr="006B5147">
        <w:rPr>
          <w:rFonts w:ascii="Book Antiqua" w:hAnsi="Book Antiqua"/>
          <w:bCs/>
          <w:i/>
        </w:rPr>
        <w:t>prostředkem</w:t>
      </w:r>
      <w:r w:rsidR="00204C3D" w:rsidRPr="006B5147">
        <w:rPr>
          <w:rFonts w:ascii="Book Antiqua" w:hAnsi="Book Antiqua"/>
          <w:bCs/>
        </w:rPr>
        <w:t xml:space="preserve"> k dosažení</w:t>
      </w:r>
      <w:r w:rsidR="00204C3D" w:rsidRPr="006B5147">
        <w:rPr>
          <w:rFonts w:ascii="Book Antiqua" w:hAnsi="Book Antiqua"/>
          <w:b/>
          <w:bCs/>
        </w:rPr>
        <w:t xml:space="preserve"> určitého cíle</w:t>
      </w:r>
      <w:r w:rsidR="00204C3D" w:rsidRPr="006B5147">
        <w:rPr>
          <w:rFonts w:ascii="Book Antiqua" w:hAnsi="Book Antiqua"/>
          <w:bCs/>
        </w:rPr>
        <w:t xml:space="preserve"> a novelizace tarifu je tak </w:t>
      </w:r>
      <w:r w:rsidR="00204C3D" w:rsidRPr="006B5147">
        <w:rPr>
          <w:rFonts w:ascii="Book Antiqua" w:hAnsi="Book Antiqua"/>
          <w:bCs/>
          <w:i/>
        </w:rPr>
        <w:t>nástrojem</w:t>
      </w:r>
      <w:r w:rsidR="00204C3D" w:rsidRPr="006B5147">
        <w:rPr>
          <w:rFonts w:ascii="Book Antiqua" w:hAnsi="Book Antiqua"/>
          <w:bCs/>
        </w:rPr>
        <w:t xml:space="preserve"> k jeho dosažení. </w:t>
      </w:r>
      <w:r w:rsidR="006B5147">
        <w:rPr>
          <w:rFonts w:ascii="Book Antiqua" w:hAnsi="Book Antiqua"/>
          <w:bCs/>
        </w:rPr>
        <w:t xml:space="preserve"> </w:t>
      </w:r>
      <w:r w:rsidR="00204C3D" w:rsidRPr="006B5147">
        <w:rPr>
          <w:rFonts w:ascii="Book Antiqua" w:hAnsi="Book Antiqua"/>
          <w:bCs/>
        </w:rPr>
        <w:t xml:space="preserve">Snad by bylo lze ze zprávy </w:t>
      </w:r>
      <w:r w:rsidR="006B5147">
        <w:rPr>
          <w:rFonts w:ascii="Book Antiqua" w:hAnsi="Book Antiqua"/>
          <w:bCs/>
        </w:rPr>
        <w:t xml:space="preserve">RIA </w:t>
      </w:r>
      <w:r w:rsidR="00204C3D" w:rsidRPr="006B5147">
        <w:rPr>
          <w:rFonts w:ascii="Book Antiqua" w:hAnsi="Book Antiqua"/>
          <w:bCs/>
        </w:rPr>
        <w:t>„</w:t>
      </w:r>
      <w:r w:rsidR="00204C3D" w:rsidRPr="006B5147">
        <w:rPr>
          <w:rFonts w:ascii="Book Antiqua" w:hAnsi="Book Antiqua"/>
          <w:bCs/>
          <w:i/>
        </w:rPr>
        <w:t>vypreparovat</w:t>
      </w:r>
      <w:r w:rsidR="00204C3D" w:rsidRPr="006B5147">
        <w:rPr>
          <w:rFonts w:ascii="Book Antiqua" w:hAnsi="Book Antiqua"/>
          <w:bCs/>
        </w:rPr>
        <w:t>“</w:t>
      </w:r>
      <w:r w:rsidR="009C6A97">
        <w:rPr>
          <w:rFonts w:ascii="Book Antiqua" w:hAnsi="Book Antiqua"/>
          <w:bCs/>
        </w:rPr>
        <w:t xml:space="preserve"> (kap. </w:t>
      </w:r>
      <w:proofErr w:type="gramStart"/>
      <w:r w:rsidR="009C6A97">
        <w:rPr>
          <w:rFonts w:ascii="Book Antiqua" w:hAnsi="Book Antiqua"/>
          <w:bCs/>
        </w:rPr>
        <w:t>1.5. RIA</w:t>
      </w:r>
      <w:proofErr w:type="gramEnd"/>
      <w:r w:rsidR="009C6A97">
        <w:rPr>
          <w:rFonts w:ascii="Book Antiqua" w:hAnsi="Book Antiqua"/>
          <w:bCs/>
        </w:rPr>
        <w:t>)</w:t>
      </w:r>
      <w:r w:rsidR="00204C3D" w:rsidRPr="006B5147">
        <w:rPr>
          <w:rFonts w:ascii="Book Antiqua" w:hAnsi="Book Antiqua"/>
          <w:bCs/>
        </w:rPr>
        <w:t>, že cílem by mohlo být zrychlení exekučního řízení  -  k takovému cíly se nicméně RIA specificky nevyjadřuje, resp. pouze mlhavě naznačuje „možné“ zrychlení průběhu exekučního řízení v řádu jednotek týdnů.</w:t>
      </w:r>
      <w:r w:rsidR="006B5147">
        <w:rPr>
          <w:rFonts w:ascii="Book Antiqua" w:hAnsi="Book Antiqua"/>
          <w:bCs/>
        </w:rPr>
        <w:t xml:space="preserve"> </w:t>
      </w:r>
      <w:r w:rsidR="006B5147" w:rsidRPr="006B5147">
        <w:rPr>
          <w:rFonts w:ascii="Book Antiqua" w:hAnsi="Book Antiqua"/>
        </w:rPr>
        <w:t xml:space="preserve">V každém případě zpráva RIA </w:t>
      </w:r>
      <w:r w:rsidR="006B5147" w:rsidRPr="006B5147">
        <w:rPr>
          <w:rFonts w:ascii="Book Antiqua" w:hAnsi="Book Antiqua"/>
          <w:b/>
        </w:rPr>
        <w:t>je v tomto ohledu deficitní</w:t>
      </w:r>
      <w:r w:rsidR="006B5147" w:rsidRPr="006B5147">
        <w:rPr>
          <w:rFonts w:ascii="Book Antiqua" w:hAnsi="Book Antiqua"/>
        </w:rPr>
        <w:t>, což se bohužel projevuje ve zbytku celého</w:t>
      </w:r>
      <w:r w:rsidR="006B5147">
        <w:rPr>
          <w:rFonts w:ascii="Book Antiqua" w:hAnsi="Book Antiqua"/>
        </w:rPr>
        <w:t xml:space="preserve"> materiálu, který</w:t>
      </w:r>
      <w:r w:rsidR="006B5147" w:rsidRPr="006B5147">
        <w:rPr>
          <w:rFonts w:ascii="Book Antiqua" w:hAnsi="Book Antiqua"/>
        </w:rPr>
        <w:t xml:space="preserve"> „nestojí na stabilních základech“</w:t>
      </w:r>
      <w:r w:rsidR="006B5147">
        <w:rPr>
          <w:rFonts w:ascii="Book Antiqua" w:hAnsi="Book Antiqua"/>
        </w:rPr>
        <w:t xml:space="preserve"> (</w:t>
      </w:r>
      <w:r w:rsidR="006B5147" w:rsidRPr="006B5147">
        <w:rPr>
          <w:rFonts w:ascii="Book Antiqua" w:hAnsi="Book Antiqua"/>
          <w:i/>
        </w:rPr>
        <w:t>definice cílů</w:t>
      </w:r>
      <w:r w:rsidR="006B5147">
        <w:rPr>
          <w:rFonts w:ascii="Book Antiqua" w:hAnsi="Book Antiqua"/>
        </w:rPr>
        <w:t>)</w:t>
      </w:r>
      <w:r w:rsidR="006B5147" w:rsidRPr="006B5147">
        <w:rPr>
          <w:rFonts w:ascii="Book Antiqua" w:hAnsi="Book Antiqua"/>
        </w:rPr>
        <w:t xml:space="preserve"> </w:t>
      </w:r>
    </w:p>
    <w:p w:rsidR="006B5147" w:rsidRDefault="006B5147" w:rsidP="006B5147">
      <w:pPr>
        <w:pStyle w:val="Odstavecseseznamem"/>
        <w:ind w:left="465"/>
        <w:jc w:val="both"/>
        <w:rPr>
          <w:rFonts w:ascii="Book Antiqua" w:hAnsi="Book Antiqua"/>
        </w:rPr>
      </w:pPr>
    </w:p>
    <w:p w:rsidR="00A57C07" w:rsidRDefault="006B5147" w:rsidP="00A57C07">
      <w:pPr>
        <w:pStyle w:val="Odstavecseseznamem"/>
        <w:numPr>
          <w:ilvl w:val="0"/>
          <w:numId w:val="3"/>
        </w:numPr>
        <w:jc w:val="both"/>
        <w:rPr>
          <w:rFonts w:ascii="Book Antiqua" w:hAnsi="Book Antiqua"/>
        </w:rPr>
      </w:pPr>
      <w:r>
        <w:rPr>
          <w:rFonts w:ascii="Book Antiqua" w:hAnsi="Book Antiqua"/>
        </w:rPr>
        <w:t xml:space="preserve">ve </w:t>
      </w:r>
      <w:proofErr w:type="spellStart"/>
      <w:r w:rsidR="003F677E">
        <w:rPr>
          <w:rFonts w:ascii="Book Antiqua" w:hAnsi="Book Antiqua"/>
        </w:rPr>
        <w:t>záv</w:t>
      </w:r>
      <w:proofErr w:type="spellEnd"/>
      <w:r w:rsidR="003F677E">
        <w:rPr>
          <w:rFonts w:ascii="Book Antiqua" w:hAnsi="Book Antiqua"/>
        </w:rPr>
        <w:t xml:space="preserve">. </w:t>
      </w:r>
      <w:r>
        <w:rPr>
          <w:rFonts w:ascii="Book Antiqua" w:hAnsi="Book Antiqua"/>
        </w:rPr>
        <w:t xml:space="preserve">zprávě RIA </w:t>
      </w:r>
      <w:r w:rsidR="00A57C07">
        <w:rPr>
          <w:rFonts w:ascii="Book Antiqua" w:hAnsi="Book Antiqua"/>
        </w:rPr>
        <w:t>by měl být (</w:t>
      </w:r>
      <w:r w:rsidR="00A57C07" w:rsidRPr="00540AC2">
        <w:rPr>
          <w:rFonts w:ascii="Book Antiqua" w:hAnsi="Book Antiqua"/>
        </w:rPr>
        <w:t xml:space="preserve">čl. </w:t>
      </w:r>
      <w:r w:rsidR="00A57C07">
        <w:rPr>
          <w:rFonts w:ascii="Book Antiqua" w:hAnsi="Book Antiqua"/>
        </w:rPr>
        <w:t>3.3</w:t>
      </w:r>
      <w:r w:rsidR="00A57C07" w:rsidRPr="00540AC2">
        <w:rPr>
          <w:rFonts w:ascii="Book Antiqua" w:hAnsi="Book Antiqua"/>
        </w:rPr>
        <w:t xml:space="preserve"> OZ</w:t>
      </w:r>
      <w:r w:rsidR="00A57C07">
        <w:rPr>
          <w:rFonts w:ascii="Book Antiqua" w:hAnsi="Book Antiqua"/>
        </w:rPr>
        <w:t xml:space="preserve"> aj.) popsán </w:t>
      </w:r>
      <w:r w:rsidRPr="00A57C07">
        <w:rPr>
          <w:rFonts w:ascii="Book Antiqua" w:hAnsi="Book Antiqua"/>
        </w:rPr>
        <w:t xml:space="preserve">existující problém, který má být </w:t>
      </w:r>
      <w:r w:rsidR="00FC3165">
        <w:rPr>
          <w:rFonts w:ascii="Book Antiqua" w:hAnsi="Book Antiqua"/>
        </w:rPr>
        <w:t xml:space="preserve">regulací </w:t>
      </w:r>
      <w:r w:rsidRPr="00A57C07">
        <w:rPr>
          <w:rFonts w:ascii="Book Antiqua" w:hAnsi="Book Antiqua"/>
        </w:rPr>
        <w:t>řešen, a jeho příčiny.</w:t>
      </w:r>
      <w:r w:rsidR="00A57C07">
        <w:rPr>
          <w:rFonts w:ascii="Book Antiqua" w:hAnsi="Book Antiqua"/>
        </w:rPr>
        <w:t xml:space="preserve"> </w:t>
      </w:r>
      <w:r w:rsidR="00A57C07" w:rsidRPr="00A57C07">
        <w:rPr>
          <w:rFonts w:ascii="Book Antiqua" w:hAnsi="Book Antiqua"/>
        </w:rPr>
        <w:t xml:space="preserve">Z kapitoly 1.2. Zprávy RIA nicméně </w:t>
      </w:r>
      <w:r w:rsidR="00A57C07" w:rsidRPr="00A57C07">
        <w:rPr>
          <w:rFonts w:ascii="Book Antiqua" w:hAnsi="Book Antiqua"/>
          <w:b/>
        </w:rPr>
        <w:t xml:space="preserve">není zřejmé, co je </w:t>
      </w:r>
      <w:r w:rsidR="00FC3165">
        <w:rPr>
          <w:rFonts w:ascii="Book Antiqua" w:hAnsi="Book Antiqua"/>
          <w:b/>
        </w:rPr>
        <w:t>on</w:t>
      </w:r>
      <w:r w:rsidR="00A57C07" w:rsidRPr="00A57C07">
        <w:rPr>
          <w:rFonts w:ascii="Book Antiqua" w:hAnsi="Book Antiqua"/>
          <w:b/>
        </w:rPr>
        <w:t>ím existujícím problémem</w:t>
      </w:r>
      <w:r w:rsidR="00A57C07" w:rsidRPr="00A57C07">
        <w:rPr>
          <w:rFonts w:ascii="Book Antiqua" w:hAnsi="Book Antiqua"/>
        </w:rPr>
        <w:t>. Je skutečně tímto problémem to, že „</w:t>
      </w:r>
      <w:r w:rsidR="00A57C07" w:rsidRPr="00A57C07">
        <w:rPr>
          <w:rFonts w:ascii="Book Antiqua" w:hAnsi="Book Antiqua"/>
          <w:i/>
        </w:rPr>
        <w:t>systém vymáhání pohledávek v exekuci poskytuje prostor pro snížení odměn soudních exekutorů</w:t>
      </w:r>
      <w:r w:rsidR="00FC3165">
        <w:rPr>
          <w:rFonts w:ascii="Book Antiqua" w:hAnsi="Book Antiqua"/>
        </w:rPr>
        <w:t xml:space="preserve">“? </w:t>
      </w:r>
      <w:r w:rsidR="00A57C07">
        <w:rPr>
          <w:rFonts w:ascii="Book Antiqua" w:hAnsi="Book Antiqua"/>
        </w:rPr>
        <w:t>Předkladatel by tedy měl osvětlit, v čem spatřuje problematičnost ta</w:t>
      </w:r>
      <w:r w:rsidR="00FC3165">
        <w:rPr>
          <w:rFonts w:ascii="Book Antiqua" w:hAnsi="Book Antiqua"/>
        </w:rPr>
        <w:t xml:space="preserve">kového systematického nastavení, vymezit rozsah a četnost tohoto problému </w:t>
      </w:r>
      <w:r w:rsidR="00A57C07">
        <w:rPr>
          <w:rFonts w:ascii="Book Antiqua" w:hAnsi="Book Antiqua"/>
        </w:rPr>
        <w:t xml:space="preserve">a </w:t>
      </w:r>
      <w:r w:rsidR="00FC3165">
        <w:rPr>
          <w:rFonts w:ascii="Book Antiqua" w:hAnsi="Book Antiqua"/>
        </w:rPr>
        <w:t xml:space="preserve">analyzovat jaké jsou </w:t>
      </w:r>
      <w:r w:rsidR="00A57C07">
        <w:rPr>
          <w:rFonts w:ascii="Book Antiqua" w:hAnsi="Book Antiqua"/>
        </w:rPr>
        <w:t>příčiny</w:t>
      </w:r>
      <w:r w:rsidR="00FC3165">
        <w:rPr>
          <w:rFonts w:ascii="Book Antiqua" w:hAnsi="Book Antiqua"/>
        </w:rPr>
        <w:t xml:space="preserve"> tohoto problému</w:t>
      </w:r>
      <w:r w:rsidR="00A57C07">
        <w:rPr>
          <w:rFonts w:ascii="Book Antiqua" w:hAnsi="Book Antiqua"/>
        </w:rPr>
        <w:t xml:space="preserve"> – </w:t>
      </w:r>
      <w:r w:rsidR="00FC3165">
        <w:rPr>
          <w:rFonts w:ascii="Book Antiqua" w:hAnsi="Book Antiqua"/>
        </w:rPr>
        <w:t>bez toho není možné posoudit nezbytnost legislativního zásahu</w:t>
      </w:r>
      <w:r w:rsidR="00A57C07">
        <w:rPr>
          <w:rFonts w:ascii="Book Antiqua" w:hAnsi="Book Antiqua"/>
        </w:rPr>
        <w:t>. Jiný problém v dané kapitole není (ani mlhavě) naznačen. Druhá část kapitoly</w:t>
      </w:r>
      <w:r w:rsidR="00A57C07" w:rsidRPr="00A57C07">
        <w:rPr>
          <w:rFonts w:ascii="Book Antiqua" w:hAnsi="Book Antiqua"/>
        </w:rPr>
        <w:t xml:space="preserve"> popisuje </w:t>
      </w:r>
      <w:r w:rsidR="00A57C07">
        <w:rPr>
          <w:rFonts w:ascii="Book Antiqua" w:hAnsi="Book Antiqua"/>
        </w:rPr>
        <w:t>„</w:t>
      </w:r>
      <w:r w:rsidR="00A57C07" w:rsidRPr="00A57C07">
        <w:rPr>
          <w:rFonts w:ascii="Book Antiqua" w:hAnsi="Book Antiqua"/>
          <w:i/>
        </w:rPr>
        <w:t>případné</w:t>
      </w:r>
      <w:r w:rsidR="00A57C07">
        <w:rPr>
          <w:rFonts w:ascii="Book Antiqua" w:hAnsi="Book Antiqua"/>
        </w:rPr>
        <w:t>“</w:t>
      </w:r>
      <w:r w:rsidR="00A57C07" w:rsidRPr="00A57C07">
        <w:rPr>
          <w:rFonts w:ascii="Book Antiqua" w:hAnsi="Book Antiqua"/>
        </w:rPr>
        <w:t xml:space="preserve"> přínosy regulace a do této části RIA vůbec nepatří. </w:t>
      </w:r>
    </w:p>
    <w:p w:rsidR="00FC3165" w:rsidRPr="00FC3165" w:rsidRDefault="00FC3165" w:rsidP="00FC3165">
      <w:pPr>
        <w:pStyle w:val="Odstavecseseznamem"/>
        <w:rPr>
          <w:rFonts w:ascii="Book Antiqua" w:hAnsi="Book Antiqua"/>
        </w:rPr>
      </w:pPr>
    </w:p>
    <w:p w:rsidR="009C6A97" w:rsidRDefault="00FC3165" w:rsidP="009C6A97">
      <w:pPr>
        <w:pStyle w:val="Odstavecseseznamem"/>
        <w:numPr>
          <w:ilvl w:val="0"/>
          <w:numId w:val="3"/>
        </w:numPr>
        <w:jc w:val="both"/>
        <w:rPr>
          <w:rFonts w:ascii="Book Antiqua" w:hAnsi="Book Antiqua"/>
        </w:rPr>
      </w:pPr>
      <w:r>
        <w:rPr>
          <w:rFonts w:ascii="Book Antiqua" w:hAnsi="Book Antiqua"/>
        </w:rPr>
        <w:t>Kapitola</w:t>
      </w:r>
      <w:r w:rsidRPr="00FC3165">
        <w:rPr>
          <w:rFonts w:ascii="Book Antiqua" w:hAnsi="Book Antiqua"/>
        </w:rPr>
        <w:t xml:space="preserve"> </w:t>
      </w:r>
      <w:proofErr w:type="gramStart"/>
      <w:r w:rsidRPr="00FC3165">
        <w:rPr>
          <w:rFonts w:ascii="Book Antiqua" w:hAnsi="Book Antiqua"/>
        </w:rPr>
        <w:t xml:space="preserve">1.3. </w:t>
      </w:r>
      <w:r w:rsidR="003F677E">
        <w:rPr>
          <w:rFonts w:ascii="Book Antiqua" w:hAnsi="Book Antiqua"/>
        </w:rPr>
        <w:t>ZZ</w:t>
      </w:r>
      <w:proofErr w:type="gramEnd"/>
      <w:r w:rsidR="003F677E">
        <w:rPr>
          <w:rFonts w:ascii="Book Antiqua" w:hAnsi="Book Antiqua"/>
        </w:rPr>
        <w:t xml:space="preserve"> </w:t>
      </w:r>
      <w:r w:rsidRPr="00FC3165">
        <w:rPr>
          <w:rFonts w:ascii="Book Antiqua" w:hAnsi="Book Antiqua"/>
        </w:rPr>
        <w:t>RIA</w:t>
      </w:r>
      <w:r>
        <w:rPr>
          <w:rFonts w:ascii="Book Antiqua" w:hAnsi="Book Antiqua"/>
        </w:rPr>
        <w:t xml:space="preserve"> je </w:t>
      </w:r>
      <w:r w:rsidRPr="009C6A97">
        <w:rPr>
          <w:rFonts w:ascii="Book Antiqua" w:hAnsi="Book Antiqua"/>
          <w:b/>
        </w:rPr>
        <w:t>pouhým shrnutím platné právní úpravy</w:t>
      </w:r>
      <w:r w:rsidR="009C6A97">
        <w:rPr>
          <w:rFonts w:ascii="Book Antiqua" w:hAnsi="Book Antiqua"/>
        </w:rPr>
        <w:t xml:space="preserve"> a nikoliv popisem existujícího právního stavu ve smyslu OZ. </w:t>
      </w:r>
      <w:r w:rsidR="009C6A97" w:rsidRPr="009C6A97">
        <w:rPr>
          <w:rFonts w:ascii="Book Antiqua" w:hAnsi="Book Antiqua"/>
        </w:rPr>
        <w:t xml:space="preserve">V této kapitole absentuje zejména </w:t>
      </w:r>
      <w:r w:rsidR="009C6A97" w:rsidRPr="009C6A97">
        <w:rPr>
          <w:rFonts w:ascii="Book Antiqua" w:hAnsi="Book Antiqua"/>
          <w:u w:val="single"/>
        </w:rPr>
        <w:t>zdůvodnění, proč je stávající právní úprava nedostatečná nebo nevyhovující</w:t>
      </w:r>
      <w:r w:rsidR="009C6A97">
        <w:rPr>
          <w:rFonts w:ascii="Book Antiqua" w:hAnsi="Book Antiqua"/>
        </w:rPr>
        <w:t xml:space="preserve">. </w:t>
      </w:r>
    </w:p>
    <w:p w:rsidR="009C6A97" w:rsidRPr="009C6A97" w:rsidRDefault="009C6A97" w:rsidP="009C6A97">
      <w:pPr>
        <w:pStyle w:val="Odstavecseseznamem"/>
        <w:rPr>
          <w:rFonts w:ascii="Book Antiqua" w:hAnsi="Book Antiqua"/>
        </w:rPr>
      </w:pPr>
    </w:p>
    <w:p w:rsidR="009C6A97" w:rsidRPr="00F831DF" w:rsidRDefault="009C6A97" w:rsidP="00F831DF">
      <w:pPr>
        <w:pStyle w:val="Odstavecseseznamem"/>
        <w:numPr>
          <w:ilvl w:val="0"/>
          <w:numId w:val="3"/>
        </w:numPr>
        <w:jc w:val="both"/>
        <w:rPr>
          <w:rFonts w:ascii="Book Antiqua" w:hAnsi="Book Antiqua"/>
        </w:rPr>
      </w:pPr>
      <w:r w:rsidRPr="009C6A97">
        <w:rPr>
          <w:rFonts w:ascii="Book Antiqua" w:hAnsi="Book Antiqua"/>
        </w:rPr>
        <w:t xml:space="preserve">V části </w:t>
      </w:r>
      <w:proofErr w:type="gramStart"/>
      <w:r w:rsidRPr="009C6A97">
        <w:rPr>
          <w:rFonts w:ascii="Book Antiqua" w:hAnsi="Book Antiqua"/>
        </w:rPr>
        <w:t xml:space="preserve">1.4. </w:t>
      </w:r>
      <w:r w:rsidR="003F677E">
        <w:rPr>
          <w:rFonts w:ascii="Book Antiqua" w:hAnsi="Book Antiqua"/>
        </w:rPr>
        <w:t>ZZ</w:t>
      </w:r>
      <w:proofErr w:type="gramEnd"/>
      <w:r w:rsidR="003F677E">
        <w:rPr>
          <w:rFonts w:ascii="Book Antiqua" w:hAnsi="Book Antiqua"/>
        </w:rPr>
        <w:t xml:space="preserve"> </w:t>
      </w:r>
      <w:r w:rsidRPr="009C6A97">
        <w:rPr>
          <w:rFonts w:ascii="Book Antiqua" w:hAnsi="Book Antiqua"/>
        </w:rPr>
        <w:t xml:space="preserve">RIA (identifikace dotčených subjektů) </w:t>
      </w:r>
      <w:r w:rsidRPr="009C6A97">
        <w:rPr>
          <w:rFonts w:ascii="Book Antiqua" w:hAnsi="Book Antiqua"/>
          <w:b/>
          <w:bCs/>
        </w:rPr>
        <w:t>nejsou uvedeny všechny dotčené subjekty</w:t>
      </w:r>
      <w:r w:rsidRPr="009C6A97">
        <w:rPr>
          <w:rFonts w:ascii="Book Antiqua" w:hAnsi="Book Antiqua"/>
          <w:bCs/>
        </w:rPr>
        <w:t xml:space="preserve"> a chybí tak analýza </w:t>
      </w:r>
      <w:r>
        <w:rPr>
          <w:rFonts w:ascii="Book Antiqua" w:hAnsi="Book Antiqua"/>
          <w:bCs/>
        </w:rPr>
        <w:t xml:space="preserve">(přímých či nepřímých) </w:t>
      </w:r>
      <w:r w:rsidRPr="009C6A97">
        <w:rPr>
          <w:rFonts w:ascii="Book Antiqua" w:hAnsi="Book Antiqua"/>
          <w:bCs/>
        </w:rPr>
        <w:t>dopadů na tyto subjekty.</w:t>
      </w:r>
      <w:r>
        <w:rPr>
          <w:rFonts w:ascii="Book Antiqua" w:hAnsi="Book Antiqua"/>
        </w:rPr>
        <w:t xml:space="preserve"> </w:t>
      </w:r>
      <w:r w:rsidR="00F831DF">
        <w:rPr>
          <w:rFonts w:ascii="Book Antiqua" w:hAnsi="Book Antiqua"/>
        </w:rPr>
        <w:t xml:space="preserve">Stejně tak chybí vymezení </w:t>
      </w:r>
      <w:r w:rsidR="00F831DF" w:rsidRPr="00F831DF">
        <w:rPr>
          <w:rFonts w:ascii="Book Antiqua" w:hAnsi="Book Antiqua"/>
        </w:rPr>
        <w:t>distribuce dopadů mezi jednotlivé dotčené skupiny</w:t>
      </w:r>
      <w:r w:rsidR="00F831DF">
        <w:rPr>
          <w:rFonts w:ascii="Book Antiqua" w:hAnsi="Book Antiqua"/>
        </w:rPr>
        <w:t xml:space="preserve">. </w:t>
      </w:r>
      <w:r w:rsidRPr="00F831DF">
        <w:rPr>
          <w:rFonts w:ascii="Book Antiqua" w:hAnsi="Book Antiqua"/>
          <w:bCs/>
        </w:rPr>
        <w:t>Dotčenými subjekty budou dle všeho také:</w:t>
      </w:r>
    </w:p>
    <w:p w:rsidR="009C6A97" w:rsidRDefault="009C6A97" w:rsidP="009C6A97">
      <w:pPr>
        <w:pStyle w:val="Odstavecseseznamem"/>
        <w:ind w:left="0"/>
        <w:rPr>
          <w:rFonts w:ascii="Book Antiqua" w:hAnsi="Book Antiqua"/>
          <w:bCs/>
        </w:rPr>
      </w:pPr>
    </w:p>
    <w:p w:rsidR="009C6A97" w:rsidRPr="00BC4098" w:rsidRDefault="009C6A97" w:rsidP="009C6A97">
      <w:pPr>
        <w:pStyle w:val="Odstavecseseznamem"/>
        <w:numPr>
          <w:ilvl w:val="0"/>
          <w:numId w:val="18"/>
        </w:numPr>
        <w:ind w:left="1560" w:hanging="284"/>
        <w:jc w:val="both"/>
        <w:rPr>
          <w:rFonts w:ascii="Book Antiqua" w:hAnsi="Book Antiqua"/>
          <w:bCs/>
        </w:rPr>
      </w:pPr>
      <w:r>
        <w:rPr>
          <w:rFonts w:ascii="Book Antiqua" w:hAnsi="Book Antiqua"/>
          <w:bCs/>
        </w:rPr>
        <w:t xml:space="preserve">zaměstnanci soudních exekutorů (nejen samotní soudní exekutoři) – změna je způsobilá vyvolat snižování zaměstnanosti a navazující </w:t>
      </w:r>
      <w:r>
        <w:rPr>
          <w:rFonts w:ascii="Book Antiqua" w:hAnsi="Book Antiqua"/>
          <w:bCs/>
        </w:rPr>
        <w:lastRenderedPageBreak/>
        <w:t>zatížení sociálního systému, které by navíc mohlo být regionálně nerovnoměrné)</w:t>
      </w:r>
    </w:p>
    <w:p w:rsidR="009C6A97" w:rsidRDefault="009C6A97" w:rsidP="009C6A97">
      <w:pPr>
        <w:pStyle w:val="Odstavecseseznamem"/>
        <w:numPr>
          <w:ilvl w:val="0"/>
          <w:numId w:val="18"/>
        </w:numPr>
        <w:ind w:left="1560" w:hanging="284"/>
        <w:jc w:val="both"/>
        <w:rPr>
          <w:rFonts w:ascii="Book Antiqua" w:hAnsi="Book Antiqua"/>
          <w:bCs/>
        </w:rPr>
      </w:pPr>
      <w:r>
        <w:rPr>
          <w:rFonts w:ascii="Book Antiqua" w:hAnsi="Book Antiqua"/>
          <w:bCs/>
        </w:rPr>
        <w:t xml:space="preserve">dodavatelé soudních exekutorů </w:t>
      </w:r>
    </w:p>
    <w:p w:rsidR="009C6A97" w:rsidRDefault="009C6A97" w:rsidP="009C6A97">
      <w:pPr>
        <w:pStyle w:val="Odstavecseseznamem"/>
        <w:numPr>
          <w:ilvl w:val="0"/>
          <w:numId w:val="18"/>
        </w:numPr>
        <w:ind w:left="1560" w:hanging="284"/>
        <w:jc w:val="both"/>
        <w:rPr>
          <w:rFonts w:ascii="Book Antiqua" w:hAnsi="Book Antiqua"/>
          <w:bCs/>
        </w:rPr>
      </w:pPr>
      <w:r>
        <w:rPr>
          <w:rFonts w:ascii="Book Antiqua" w:hAnsi="Book Antiqua"/>
          <w:bCs/>
        </w:rPr>
        <w:t>věřitelé obecně (</w:t>
      </w:r>
      <w:r w:rsidRPr="00F831DF">
        <w:rPr>
          <w:rFonts w:ascii="Book Antiqua" w:hAnsi="Book Antiqua"/>
          <w:bCs/>
        </w:rPr>
        <w:t>tj. nikoliv jen vymáhající věřitelé</w:t>
      </w:r>
      <w:r>
        <w:rPr>
          <w:rFonts w:ascii="Book Antiqua" w:hAnsi="Book Antiqua"/>
          <w:bCs/>
        </w:rPr>
        <w:t>)</w:t>
      </w:r>
    </w:p>
    <w:p w:rsidR="00D62194" w:rsidRDefault="009C6A97" w:rsidP="00D62194">
      <w:pPr>
        <w:pStyle w:val="Odstavecseseznamem"/>
        <w:numPr>
          <w:ilvl w:val="0"/>
          <w:numId w:val="18"/>
        </w:numPr>
        <w:ind w:left="1560" w:hanging="284"/>
        <w:jc w:val="both"/>
        <w:rPr>
          <w:rFonts w:ascii="Book Antiqua" w:hAnsi="Book Antiqua"/>
          <w:bCs/>
        </w:rPr>
      </w:pPr>
      <w:r>
        <w:rPr>
          <w:rFonts w:ascii="Book Antiqua" w:hAnsi="Book Antiqua"/>
          <w:bCs/>
        </w:rPr>
        <w:t>daňoví poplatníci</w:t>
      </w:r>
    </w:p>
    <w:p w:rsidR="00D62194" w:rsidRPr="00D62194" w:rsidRDefault="009C6A97" w:rsidP="00D62194">
      <w:pPr>
        <w:pStyle w:val="Odstavecseseznamem"/>
        <w:numPr>
          <w:ilvl w:val="0"/>
          <w:numId w:val="18"/>
        </w:numPr>
        <w:ind w:left="1560" w:hanging="284"/>
        <w:jc w:val="both"/>
        <w:rPr>
          <w:rFonts w:ascii="Book Antiqua" w:hAnsi="Book Antiqua"/>
          <w:bCs/>
        </w:rPr>
      </w:pPr>
      <w:r w:rsidRPr="00D62194">
        <w:rPr>
          <w:rFonts w:ascii="Book Antiqua" w:hAnsi="Book Antiqua"/>
          <w:bCs/>
        </w:rPr>
        <w:t>nedlužící ekonomicky aktivní osoby</w:t>
      </w:r>
      <w:r w:rsidR="00D62194" w:rsidRPr="00D62194">
        <w:rPr>
          <w:rFonts w:ascii="Book Antiqua" w:hAnsi="Book Antiqua"/>
          <w:bCs/>
        </w:rPr>
        <w:t xml:space="preserve"> (</w:t>
      </w:r>
      <w:r w:rsidR="00D62194">
        <w:rPr>
          <w:rFonts w:ascii="Book Antiqua" w:hAnsi="Book Antiqua"/>
        </w:rPr>
        <w:t>b</w:t>
      </w:r>
      <w:r w:rsidR="00D62194" w:rsidRPr="00D62194">
        <w:rPr>
          <w:rFonts w:ascii="Book Antiqua" w:hAnsi="Book Antiqua"/>
        </w:rPr>
        <w:t xml:space="preserve">ude-li negativně ovlivněna vymahatelnost práva, dojde k přesunu nákladů z dlužníků na věřitele, kteří ji povětšinou promítnou do „cen“, tj. náklady přesunou na </w:t>
      </w:r>
      <w:r w:rsidR="00D62194">
        <w:rPr>
          <w:rFonts w:ascii="Book Antiqua" w:hAnsi="Book Antiqua"/>
        </w:rPr>
        <w:t>nedlužící, platící klienty &lt;</w:t>
      </w:r>
      <w:r w:rsidR="00D62194" w:rsidRPr="00D62194">
        <w:rPr>
          <w:rFonts w:ascii="Book Antiqua" w:hAnsi="Book Antiqua"/>
        </w:rPr>
        <w:t>např. vyšší úroky úvěrům, niž</w:t>
      </w:r>
      <w:r w:rsidR="00D62194">
        <w:rPr>
          <w:rFonts w:ascii="Book Antiqua" w:hAnsi="Book Antiqua"/>
        </w:rPr>
        <w:t xml:space="preserve">ší úroky vkladů, změny cen </w:t>
      </w:r>
      <w:proofErr w:type="gramStart"/>
      <w:r w:rsidR="00D62194">
        <w:rPr>
          <w:rFonts w:ascii="Book Antiqua" w:hAnsi="Book Antiqua"/>
        </w:rPr>
        <w:t>atp.&gt;, s</w:t>
      </w:r>
      <w:r w:rsidR="00D62194" w:rsidRPr="00D62194">
        <w:rPr>
          <w:rFonts w:ascii="Book Antiqua" w:hAnsi="Book Antiqua"/>
        </w:rPr>
        <w:t>tranou</w:t>
      </w:r>
      <w:proofErr w:type="gramEnd"/>
      <w:r w:rsidR="00D62194" w:rsidRPr="00D62194">
        <w:rPr>
          <w:rFonts w:ascii="Book Antiqua" w:hAnsi="Book Antiqua"/>
        </w:rPr>
        <w:t xml:space="preserve"> pak ponecháváme, že se tím deformuje vztah mezi věřitelem a dlužníkem, čemuž by měla předcházet celospolečenská diskuse. </w:t>
      </w:r>
    </w:p>
    <w:p w:rsidR="009C6A97" w:rsidRPr="009C6A97" w:rsidRDefault="009C6A97" w:rsidP="009C6A97">
      <w:pPr>
        <w:pStyle w:val="Odstavecseseznamem"/>
        <w:ind w:left="465"/>
        <w:jc w:val="both"/>
        <w:rPr>
          <w:rFonts w:ascii="Book Antiqua" w:hAnsi="Book Antiqua"/>
        </w:rPr>
      </w:pPr>
    </w:p>
    <w:p w:rsidR="00F831DF" w:rsidRDefault="009C6A97" w:rsidP="00F831DF">
      <w:pPr>
        <w:pStyle w:val="Odstavecseseznamem"/>
        <w:numPr>
          <w:ilvl w:val="0"/>
          <w:numId w:val="18"/>
        </w:numPr>
        <w:jc w:val="both"/>
        <w:rPr>
          <w:rFonts w:ascii="Book Antiqua" w:hAnsi="Book Antiqua"/>
          <w:bCs/>
        </w:rPr>
      </w:pPr>
      <w:r>
        <w:rPr>
          <w:rFonts w:ascii="Book Antiqua" w:hAnsi="Book Antiqua"/>
          <w:bCs/>
        </w:rPr>
        <w:t xml:space="preserve">v části 1.4.3 </w:t>
      </w:r>
      <w:r w:rsidR="003F677E">
        <w:rPr>
          <w:rFonts w:ascii="Book Antiqua" w:hAnsi="Book Antiqua"/>
          <w:bCs/>
        </w:rPr>
        <w:t xml:space="preserve">ZZ RIA </w:t>
      </w:r>
      <w:r>
        <w:rPr>
          <w:rFonts w:ascii="Book Antiqua" w:hAnsi="Book Antiqua"/>
          <w:bCs/>
        </w:rPr>
        <w:t xml:space="preserve">se hovoří o tom, že snížení odměny exekutora zlepší sociální situaci dlužníků v exekučním řízení. V tomto směru by předkladatel měl doplnit do </w:t>
      </w:r>
      <w:r w:rsidR="003F677E">
        <w:rPr>
          <w:rFonts w:ascii="Book Antiqua" w:hAnsi="Book Antiqua"/>
          <w:bCs/>
        </w:rPr>
        <w:t xml:space="preserve">ZZ </w:t>
      </w:r>
      <w:r>
        <w:rPr>
          <w:rFonts w:ascii="Book Antiqua" w:hAnsi="Book Antiqua"/>
          <w:bCs/>
        </w:rPr>
        <w:t>RIA určitou kvantifikaci</w:t>
      </w:r>
      <w:r w:rsidR="00F831DF">
        <w:rPr>
          <w:rFonts w:ascii="Book Antiqua" w:hAnsi="Book Antiqua"/>
          <w:bCs/>
        </w:rPr>
        <w:t xml:space="preserve"> či alespoň přesnější kvalifikaci</w:t>
      </w:r>
      <w:r>
        <w:rPr>
          <w:rFonts w:ascii="Book Antiqua" w:hAnsi="Book Antiqua"/>
          <w:bCs/>
        </w:rPr>
        <w:t xml:space="preserve"> přepokládaného zlepšení sociální situace (zcela jiný bude dopad např. na osobu dlužící 500 Kč a na osobu dlužící 45 000 Kč, na osobu mající jednu exekuci nebo na „exekuční recidivisty“)</w:t>
      </w:r>
      <w:r w:rsidR="00F831DF">
        <w:rPr>
          <w:rFonts w:ascii="Book Antiqua" w:hAnsi="Book Antiqua"/>
          <w:bCs/>
        </w:rPr>
        <w:t xml:space="preserve">. </w:t>
      </w:r>
    </w:p>
    <w:p w:rsidR="00F831DF" w:rsidRDefault="00F831DF" w:rsidP="00F831DF">
      <w:pPr>
        <w:pStyle w:val="Odstavecseseznamem"/>
        <w:ind w:left="420"/>
        <w:jc w:val="both"/>
        <w:rPr>
          <w:rFonts w:ascii="Book Antiqua" w:hAnsi="Book Antiqua"/>
          <w:bCs/>
        </w:rPr>
      </w:pPr>
    </w:p>
    <w:p w:rsidR="006418C5" w:rsidRDefault="00F831DF" w:rsidP="006418C5">
      <w:pPr>
        <w:pStyle w:val="Odstavecseseznamem"/>
        <w:numPr>
          <w:ilvl w:val="0"/>
          <w:numId w:val="18"/>
        </w:numPr>
        <w:jc w:val="both"/>
        <w:rPr>
          <w:rFonts w:ascii="Book Antiqua" w:hAnsi="Book Antiqua"/>
          <w:bCs/>
        </w:rPr>
      </w:pPr>
      <w:r w:rsidRPr="00F831DF">
        <w:rPr>
          <w:rFonts w:ascii="Book Antiqua" w:hAnsi="Book Antiqua"/>
          <w:bCs/>
        </w:rPr>
        <w:t xml:space="preserve">dle části 1.4.4 </w:t>
      </w:r>
      <w:r w:rsidR="003F677E">
        <w:rPr>
          <w:rFonts w:ascii="Book Antiqua" w:hAnsi="Book Antiqua"/>
          <w:bCs/>
        </w:rPr>
        <w:t xml:space="preserve">ZZ </w:t>
      </w:r>
      <w:r w:rsidRPr="00F831DF">
        <w:rPr>
          <w:rFonts w:ascii="Book Antiqua" w:hAnsi="Book Antiqua"/>
          <w:bCs/>
        </w:rPr>
        <w:t xml:space="preserve">RIA by změna </w:t>
      </w:r>
      <w:r w:rsidRPr="00F831DF">
        <w:rPr>
          <w:rFonts w:ascii="Book Antiqua" w:hAnsi="Book Antiqua"/>
          <w:b/>
          <w:bCs/>
        </w:rPr>
        <w:t xml:space="preserve">„mohla mít“ </w:t>
      </w:r>
      <w:r w:rsidRPr="00F831DF">
        <w:rPr>
          <w:rFonts w:ascii="Book Antiqua" w:hAnsi="Book Antiqua"/>
          <w:bCs/>
        </w:rPr>
        <w:t xml:space="preserve">pozitivní dopad na státní rozpočet v oblasti sociálních dopadů na dlužníky. </w:t>
      </w:r>
      <w:r>
        <w:rPr>
          <w:rFonts w:ascii="Book Antiqua" w:hAnsi="Book Antiqua"/>
          <w:bCs/>
        </w:rPr>
        <w:t>Prakticky c</w:t>
      </w:r>
      <w:r w:rsidRPr="00F831DF">
        <w:rPr>
          <w:rFonts w:ascii="Book Antiqua" w:hAnsi="Book Antiqua"/>
          <w:bCs/>
        </w:rPr>
        <w:t xml:space="preserve">elé hodnocení přínosů </w:t>
      </w:r>
      <w:r>
        <w:rPr>
          <w:rFonts w:ascii="Book Antiqua" w:hAnsi="Book Antiqua"/>
          <w:bCs/>
        </w:rPr>
        <w:t>regulace je přehlídkou modálních sdělení</w:t>
      </w:r>
      <w:r w:rsidRPr="00F831DF">
        <w:rPr>
          <w:rFonts w:ascii="Book Antiqua" w:hAnsi="Book Antiqua"/>
          <w:bCs/>
        </w:rPr>
        <w:t xml:space="preserve"> (může, mohl by, možná, pokud &lt;…&gt;, tak by &lt;…&gt;, nelze vyloučit, že &lt;…&gt;). Na první pohled je zřejmé, že zpráva RIA zanedbává některé možné sekundární dopady </w:t>
      </w:r>
      <w:r>
        <w:rPr>
          <w:rFonts w:ascii="Book Antiqua" w:hAnsi="Book Antiqua"/>
          <w:bCs/>
        </w:rPr>
        <w:t xml:space="preserve">nejen </w:t>
      </w:r>
      <w:r w:rsidRPr="00F831DF">
        <w:rPr>
          <w:rFonts w:ascii="Book Antiqua" w:hAnsi="Book Antiqua"/>
          <w:bCs/>
        </w:rPr>
        <w:t>na veřejné rozpočty (v důsledku m</w:t>
      </w:r>
      <w:r>
        <w:rPr>
          <w:rFonts w:ascii="Book Antiqua" w:hAnsi="Book Antiqua"/>
          <w:bCs/>
        </w:rPr>
        <w:t xml:space="preserve">ožného snížení vymahatelnosti) a přínosy se zdráhá jasněji vymezit. </w:t>
      </w:r>
    </w:p>
    <w:p w:rsidR="006418C5" w:rsidRPr="006418C5" w:rsidRDefault="006418C5" w:rsidP="006418C5">
      <w:pPr>
        <w:pStyle w:val="Odstavecseseznamem"/>
        <w:rPr>
          <w:rFonts w:ascii="Book Antiqua" w:hAnsi="Book Antiqua"/>
          <w:bCs/>
        </w:rPr>
      </w:pPr>
    </w:p>
    <w:p w:rsidR="006418C5" w:rsidRDefault="006418C5" w:rsidP="00F831DF">
      <w:pPr>
        <w:pStyle w:val="Odstavecseseznamem"/>
        <w:numPr>
          <w:ilvl w:val="0"/>
          <w:numId w:val="18"/>
        </w:numPr>
        <w:jc w:val="both"/>
        <w:rPr>
          <w:rFonts w:ascii="Book Antiqua" w:hAnsi="Book Antiqua"/>
          <w:bCs/>
        </w:rPr>
      </w:pPr>
      <w:r w:rsidRPr="006418C5">
        <w:rPr>
          <w:rFonts w:ascii="Book Antiqua" w:hAnsi="Book Antiqua"/>
          <w:bCs/>
        </w:rPr>
        <w:t xml:space="preserve">v části 1.4.4 </w:t>
      </w:r>
      <w:r w:rsidR="003F677E">
        <w:rPr>
          <w:rFonts w:ascii="Book Antiqua" w:hAnsi="Book Antiqua"/>
          <w:bCs/>
        </w:rPr>
        <w:t xml:space="preserve">ZZ </w:t>
      </w:r>
      <w:r w:rsidRPr="006418C5">
        <w:rPr>
          <w:rFonts w:ascii="Book Antiqua" w:hAnsi="Book Antiqua"/>
          <w:bCs/>
        </w:rPr>
        <w:t>RIA se hovoří o tom, že lze předpokládat, že důsledku snížení odměny exekutora by mohlo dojít k přesunu nezaměstnaných z šedé ekonomiky do sféry ekonomiky legální. Pro takové tvrzení chybí v </w:t>
      </w:r>
      <w:proofErr w:type="gramStart"/>
      <w:r w:rsidRPr="006418C5">
        <w:rPr>
          <w:rFonts w:ascii="Book Antiqua" w:hAnsi="Book Antiqua"/>
          <w:bCs/>
        </w:rPr>
        <w:t>RIA</w:t>
      </w:r>
      <w:proofErr w:type="gramEnd"/>
      <w:r w:rsidRPr="006418C5">
        <w:rPr>
          <w:rFonts w:ascii="Book Antiqua" w:hAnsi="Book Antiqua"/>
          <w:bCs/>
        </w:rPr>
        <w:t xml:space="preserve"> jakékoliv seriózní podklady (data). Nadto se domníváme, že výše odměny soudního exekutora je faktorem zcela zanedbatelným při rozhodování o tom, zda se určitá osoba dobrovolně přesune z „šedé ekonomiky“ či nikoliv. Problematika šedé ekonomiky (příčiny, důsledky) je natolik komplexní, že hodnocení uváděná v </w:t>
      </w:r>
      <w:proofErr w:type="gramStart"/>
      <w:r w:rsidRPr="006418C5">
        <w:rPr>
          <w:rFonts w:ascii="Book Antiqua" w:hAnsi="Book Antiqua"/>
          <w:bCs/>
        </w:rPr>
        <w:t>RIA</w:t>
      </w:r>
      <w:proofErr w:type="gramEnd"/>
      <w:r w:rsidRPr="006418C5">
        <w:rPr>
          <w:rFonts w:ascii="Book Antiqua" w:hAnsi="Book Antiqua"/>
          <w:bCs/>
        </w:rPr>
        <w:t xml:space="preserve"> v této části jsou zcela mimo ekonomickou realitu. </w:t>
      </w:r>
    </w:p>
    <w:p w:rsidR="006418C5" w:rsidRPr="006418C5" w:rsidRDefault="006418C5" w:rsidP="006418C5">
      <w:pPr>
        <w:pStyle w:val="Odstavecseseznamem"/>
        <w:ind w:left="420"/>
        <w:jc w:val="both"/>
        <w:rPr>
          <w:rFonts w:ascii="Book Antiqua" w:hAnsi="Book Antiqua"/>
          <w:bCs/>
        </w:rPr>
      </w:pPr>
    </w:p>
    <w:p w:rsidR="009C6A97" w:rsidRDefault="00F831DF" w:rsidP="00FC3165">
      <w:pPr>
        <w:pStyle w:val="Odstavecseseznamem"/>
        <w:numPr>
          <w:ilvl w:val="0"/>
          <w:numId w:val="18"/>
        </w:numPr>
        <w:jc w:val="both"/>
        <w:rPr>
          <w:rFonts w:ascii="Book Antiqua" w:hAnsi="Book Antiqua"/>
          <w:bCs/>
        </w:rPr>
      </w:pPr>
      <w:r>
        <w:rPr>
          <w:rFonts w:ascii="Book Antiqua" w:hAnsi="Book Antiqua"/>
          <w:bCs/>
        </w:rPr>
        <w:t xml:space="preserve">definování cílového stavu (kap. </w:t>
      </w:r>
      <w:proofErr w:type="gramStart"/>
      <w:r>
        <w:rPr>
          <w:rFonts w:ascii="Book Antiqua" w:hAnsi="Book Antiqua"/>
          <w:bCs/>
        </w:rPr>
        <w:t>1.5.) je</w:t>
      </w:r>
      <w:proofErr w:type="gramEnd"/>
      <w:r>
        <w:rPr>
          <w:rFonts w:ascii="Book Antiqua" w:hAnsi="Book Antiqua"/>
          <w:bCs/>
        </w:rPr>
        <w:t xml:space="preserve"> nekonzistentní (k absenci vymezení cíle viz výše) a neodpovídá metodice OZ, zejména protože </w:t>
      </w:r>
      <w:r w:rsidRPr="00F831DF">
        <w:rPr>
          <w:rFonts w:ascii="Book Antiqua" w:hAnsi="Book Antiqua"/>
          <w:bCs/>
        </w:rPr>
        <w:t>definice cílového stavu nesmí předurčovat způsob a preferovat zvolenou variantu řešení</w:t>
      </w:r>
      <w:r>
        <w:rPr>
          <w:rFonts w:ascii="Book Antiqua" w:hAnsi="Book Antiqua"/>
          <w:bCs/>
        </w:rPr>
        <w:t xml:space="preserve">. </w:t>
      </w:r>
      <w:r w:rsidRPr="00F831DF">
        <w:rPr>
          <w:rFonts w:ascii="Book Antiqua" w:hAnsi="Book Antiqua"/>
          <w:bCs/>
        </w:rPr>
        <w:t xml:space="preserve">Má-li snad být cílový stav snížení odměny soudního exekutora, což je ve své podstatě spíše způsob řešení a nikoliv cílový stav, pak se jedná o </w:t>
      </w:r>
      <w:r>
        <w:rPr>
          <w:rFonts w:ascii="Book Antiqua" w:hAnsi="Book Antiqua"/>
          <w:bCs/>
        </w:rPr>
        <w:t>„</w:t>
      </w:r>
      <w:r w:rsidRPr="00F831DF">
        <w:rPr>
          <w:rFonts w:ascii="Book Antiqua" w:hAnsi="Book Antiqua"/>
          <w:bCs/>
        </w:rPr>
        <w:t>cílový stav</w:t>
      </w:r>
      <w:r>
        <w:rPr>
          <w:rFonts w:ascii="Book Antiqua" w:hAnsi="Book Antiqua"/>
          <w:bCs/>
        </w:rPr>
        <w:t>“</w:t>
      </w:r>
      <w:r w:rsidRPr="00F831DF">
        <w:rPr>
          <w:rFonts w:ascii="Book Antiqua" w:hAnsi="Book Antiqua"/>
          <w:bCs/>
        </w:rPr>
        <w:t>, který ze své podstaty předurčuje způsob řešení. Vymezení cílového stavu je tak zcela nelogické.</w:t>
      </w:r>
      <w:r>
        <w:rPr>
          <w:rFonts w:ascii="Book Antiqua" w:hAnsi="Book Antiqua"/>
          <w:bCs/>
        </w:rPr>
        <w:t xml:space="preserve"> Navíc takto definovaný cíl nesplňuje parametry vymezené pravidlem SMART, jak požadují OZ. </w:t>
      </w:r>
    </w:p>
    <w:p w:rsidR="006418C5" w:rsidRPr="006418C5" w:rsidRDefault="006418C5" w:rsidP="006418C5">
      <w:pPr>
        <w:pStyle w:val="Odstavecseseznamem"/>
        <w:rPr>
          <w:rFonts w:ascii="Book Antiqua" w:hAnsi="Book Antiqua"/>
          <w:bCs/>
        </w:rPr>
      </w:pPr>
    </w:p>
    <w:p w:rsidR="006418C5" w:rsidRPr="006418C5" w:rsidRDefault="003F677E" w:rsidP="006418C5">
      <w:pPr>
        <w:pStyle w:val="Odstavecseseznamem"/>
        <w:numPr>
          <w:ilvl w:val="0"/>
          <w:numId w:val="18"/>
        </w:numPr>
        <w:jc w:val="both"/>
        <w:rPr>
          <w:rFonts w:ascii="Book Antiqua" w:hAnsi="Book Antiqua"/>
          <w:bCs/>
        </w:rPr>
      </w:pPr>
      <w:r>
        <w:rPr>
          <w:rFonts w:ascii="Book Antiqua" w:hAnsi="Book Antiqua"/>
          <w:bCs/>
        </w:rPr>
        <w:t>v</w:t>
      </w:r>
      <w:r w:rsidR="006418C5">
        <w:rPr>
          <w:rFonts w:ascii="Book Antiqua" w:hAnsi="Book Antiqua"/>
          <w:bCs/>
        </w:rPr>
        <w:t xml:space="preserve"> části </w:t>
      </w:r>
      <w:r>
        <w:rPr>
          <w:rFonts w:ascii="Book Antiqua" w:hAnsi="Book Antiqua"/>
          <w:bCs/>
        </w:rPr>
        <w:t xml:space="preserve">ZZ </w:t>
      </w:r>
      <w:r w:rsidR="006418C5">
        <w:rPr>
          <w:rFonts w:ascii="Book Antiqua" w:hAnsi="Book Antiqua"/>
          <w:bCs/>
        </w:rPr>
        <w:t>RIA 1.5 se operuje s pojmem „</w:t>
      </w:r>
      <w:r w:rsidR="006418C5" w:rsidRPr="00060DAE">
        <w:rPr>
          <w:rFonts w:ascii="Book Antiqua" w:hAnsi="Book Antiqua"/>
          <w:bCs/>
          <w:i/>
        </w:rPr>
        <w:t>přiměřené příjmy soudního exekutora</w:t>
      </w:r>
      <w:r w:rsidR="006418C5">
        <w:rPr>
          <w:rFonts w:ascii="Book Antiqua" w:hAnsi="Book Antiqua"/>
          <w:bCs/>
        </w:rPr>
        <w:t xml:space="preserve">“. </w:t>
      </w:r>
      <w:r w:rsidR="006418C5" w:rsidRPr="00060DAE">
        <w:rPr>
          <w:rFonts w:ascii="Book Antiqua" w:hAnsi="Book Antiqua"/>
          <w:bCs/>
        </w:rPr>
        <w:t>Pomineme-li, že tím předkladatel myslel spíše „</w:t>
      </w:r>
      <w:r w:rsidR="006418C5" w:rsidRPr="00060DAE">
        <w:rPr>
          <w:rFonts w:ascii="Book Antiqua" w:hAnsi="Book Antiqua"/>
          <w:bCs/>
          <w:i/>
        </w:rPr>
        <w:t>přiměřený zisk</w:t>
      </w:r>
      <w:r w:rsidR="006418C5" w:rsidRPr="00060DAE">
        <w:rPr>
          <w:rFonts w:ascii="Book Antiqua" w:hAnsi="Book Antiqua"/>
          <w:bCs/>
        </w:rPr>
        <w:t>“</w:t>
      </w:r>
      <w:r w:rsidR="006418C5">
        <w:rPr>
          <w:rFonts w:ascii="Book Antiqua" w:hAnsi="Book Antiqua"/>
          <w:bCs/>
        </w:rPr>
        <w:t xml:space="preserve"> (ostatně záměna pojmů příjem a zisk je pro celou RIA </w:t>
      </w:r>
      <w:proofErr w:type="spellStart"/>
      <w:r w:rsidR="006418C5">
        <w:rPr>
          <w:rFonts w:ascii="Book Antiqua" w:hAnsi="Book Antiqua"/>
          <w:bCs/>
        </w:rPr>
        <w:t>signifikatní</w:t>
      </w:r>
      <w:proofErr w:type="spellEnd"/>
      <w:r w:rsidR="006418C5">
        <w:rPr>
          <w:rFonts w:ascii="Book Antiqua" w:hAnsi="Book Antiqua"/>
          <w:bCs/>
        </w:rPr>
        <w:t>)</w:t>
      </w:r>
      <w:r w:rsidR="006418C5" w:rsidRPr="00060DAE">
        <w:rPr>
          <w:rFonts w:ascii="Book Antiqua" w:hAnsi="Book Antiqua"/>
          <w:bCs/>
        </w:rPr>
        <w:t xml:space="preserve">, </w:t>
      </w:r>
      <w:r w:rsidR="006418C5" w:rsidRPr="006418C5">
        <w:rPr>
          <w:rFonts w:ascii="Book Antiqua" w:hAnsi="Book Antiqua"/>
          <w:b/>
          <w:bCs/>
        </w:rPr>
        <w:t>bylo by žádoucí, aby více tento pojem rozvedl a sdělil více k přiměřenosti zisku soudního exekutora</w:t>
      </w:r>
      <w:r w:rsidR="006418C5" w:rsidRPr="00060DAE">
        <w:rPr>
          <w:rFonts w:ascii="Book Antiqua" w:hAnsi="Book Antiqua"/>
          <w:bCs/>
        </w:rPr>
        <w:t>.</w:t>
      </w:r>
    </w:p>
    <w:p w:rsidR="006418C5" w:rsidRPr="006418C5" w:rsidRDefault="006418C5" w:rsidP="006418C5">
      <w:pPr>
        <w:pStyle w:val="Odstavecseseznamem"/>
        <w:rPr>
          <w:rFonts w:ascii="Book Antiqua" w:hAnsi="Book Antiqua"/>
          <w:bCs/>
        </w:rPr>
      </w:pPr>
    </w:p>
    <w:p w:rsidR="006418C5" w:rsidRDefault="003F677E" w:rsidP="006418C5">
      <w:pPr>
        <w:pStyle w:val="Odstavecseseznamem"/>
        <w:numPr>
          <w:ilvl w:val="0"/>
          <w:numId w:val="18"/>
        </w:numPr>
        <w:jc w:val="both"/>
        <w:rPr>
          <w:rFonts w:ascii="Book Antiqua" w:hAnsi="Book Antiqua"/>
          <w:bCs/>
        </w:rPr>
      </w:pPr>
      <w:r>
        <w:rPr>
          <w:rFonts w:ascii="Book Antiqua" w:hAnsi="Book Antiqua"/>
          <w:bCs/>
        </w:rPr>
        <w:t>v</w:t>
      </w:r>
      <w:r w:rsidR="006418C5">
        <w:rPr>
          <w:rFonts w:ascii="Book Antiqua" w:hAnsi="Book Antiqua"/>
          <w:bCs/>
        </w:rPr>
        <w:t xml:space="preserve"> části </w:t>
      </w:r>
      <w:r>
        <w:rPr>
          <w:rFonts w:ascii="Book Antiqua" w:hAnsi="Book Antiqua"/>
          <w:bCs/>
        </w:rPr>
        <w:t xml:space="preserve">ZZ </w:t>
      </w:r>
      <w:r w:rsidR="006418C5">
        <w:rPr>
          <w:rFonts w:ascii="Book Antiqua" w:hAnsi="Book Antiqua"/>
          <w:bCs/>
        </w:rPr>
        <w:t>RIA 1.5 se tvrdí, že „</w:t>
      </w:r>
      <w:r w:rsidR="006418C5" w:rsidRPr="001A224C">
        <w:rPr>
          <w:rFonts w:ascii="Book Antiqua" w:hAnsi="Book Antiqua"/>
          <w:bCs/>
          <w:i/>
        </w:rPr>
        <w:t>hospodaření exekutorského úřadu ani přiměřené příjmy“ soudního exekutora by podle výsledku analýzy návrhem neměly být dotčeny</w:t>
      </w:r>
      <w:r w:rsidR="006418C5">
        <w:rPr>
          <w:rFonts w:ascii="Book Antiqua" w:hAnsi="Book Antiqua"/>
          <w:bCs/>
        </w:rPr>
        <w:t xml:space="preserve">“. </w:t>
      </w:r>
      <w:r w:rsidR="006418C5" w:rsidRPr="001A224C">
        <w:rPr>
          <w:rFonts w:ascii="Book Antiqua" w:hAnsi="Book Antiqua"/>
          <w:bCs/>
        </w:rPr>
        <w:t xml:space="preserve">Jednak je zarážející </w:t>
      </w:r>
      <w:r w:rsidR="006418C5" w:rsidRPr="006418C5">
        <w:rPr>
          <w:rFonts w:ascii="Book Antiqua" w:hAnsi="Book Antiqua"/>
          <w:b/>
          <w:bCs/>
        </w:rPr>
        <w:t>použití kondicionálu</w:t>
      </w:r>
      <w:r w:rsidR="006418C5" w:rsidRPr="001A224C">
        <w:rPr>
          <w:rFonts w:ascii="Book Antiqua" w:hAnsi="Book Antiqua"/>
          <w:bCs/>
        </w:rPr>
        <w:t xml:space="preserve"> v tak zásadní věci, když Exekutorská komora ČR již delší dobu poukazuje na nemožnost snižování nákladů. Předkladatel by se tedy v první řadě měl skutečně vypořádat</w:t>
      </w:r>
      <w:r w:rsidR="00051BCE">
        <w:rPr>
          <w:rFonts w:ascii="Book Antiqua" w:hAnsi="Book Antiqua"/>
          <w:bCs/>
        </w:rPr>
        <w:t xml:space="preserve"> (konzultovat)</w:t>
      </w:r>
      <w:r w:rsidR="006418C5" w:rsidRPr="001A224C">
        <w:rPr>
          <w:rFonts w:ascii="Book Antiqua" w:hAnsi="Book Antiqua"/>
          <w:bCs/>
        </w:rPr>
        <w:t xml:space="preserve"> s přip</w:t>
      </w:r>
      <w:r w:rsidR="006418C5">
        <w:rPr>
          <w:rFonts w:ascii="Book Antiqua" w:hAnsi="Book Antiqua"/>
          <w:bCs/>
        </w:rPr>
        <w:t xml:space="preserve">omínkami Exekutorské komory ČR. </w:t>
      </w:r>
      <w:r w:rsidR="006418C5" w:rsidRPr="001A224C">
        <w:rPr>
          <w:rFonts w:ascii="Book Antiqua" w:hAnsi="Book Antiqua"/>
          <w:bCs/>
        </w:rPr>
        <w:t>Odbýt takové připomínky lakonickým tvrzením, že „</w:t>
      </w:r>
      <w:r w:rsidR="006418C5" w:rsidRPr="001A224C">
        <w:rPr>
          <w:rFonts w:ascii="Book Antiqua" w:hAnsi="Book Antiqua"/>
          <w:bCs/>
          <w:i/>
        </w:rPr>
        <w:t>by neměly být dotčeny</w:t>
      </w:r>
      <w:r w:rsidR="006418C5" w:rsidRPr="001A224C">
        <w:rPr>
          <w:rFonts w:ascii="Book Antiqua" w:hAnsi="Book Antiqua"/>
          <w:bCs/>
        </w:rPr>
        <w:t xml:space="preserve">“ je </w:t>
      </w:r>
      <w:r w:rsidR="006418C5">
        <w:rPr>
          <w:rFonts w:ascii="Book Antiqua" w:hAnsi="Book Antiqua"/>
          <w:bCs/>
        </w:rPr>
        <w:t xml:space="preserve">neopodstatněný </w:t>
      </w:r>
      <w:r w:rsidR="006418C5" w:rsidRPr="001A224C">
        <w:rPr>
          <w:rFonts w:ascii="Book Antiqua" w:hAnsi="Book Antiqua"/>
          <w:bCs/>
        </w:rPr>
        <w:t>hazard.</w:t>
      </w:r>
      <w:r w:rsidR="006418C5">
        <w:rPr>
          <w:rFonts w:ascii="Book Antiqua" w:hAnsi="Book Antiqua"/>
          <w:bCs/>
        </w:rPr>
        <w:t xml:space="preserve"> </w:t>
      </w:r>
      <w:r w:rsidR="006418C5" w:rsidRPr="001A224C">
        <w:rPr>
          <w:rFonts w:ascii="Book Antiqua" w:hAnsi="Book Antiqua"/>
          <w:bCs/>
        </w:rPr>
        <w:t>Za druhé je zcela evidentní, že takové tvrzení nemůže obstát. Snižuje-li se odměna o v určitém pásmu o jednu třetinu, je zřejmé, že hospodaření exekutorského úřadu tím bude dotčeno v každém případě – otázkou, na kterou předkladatel neodpovídá, zůstává, do jaké míry bude dotčeno hospodaření jednotlivých „</w:t>
      </w:r>
      <w:r w:rsidR="006418C5" w:rsidRPr="006418C5">
        <w:rPr>
          <w:rFonts w:ascii="Book Antiqua" w:hAnsi="Book Antiqua"/>
          <w:bCs/>
          <w:i/>
        </w:rPr>
        <w:t>typů</w:t>
      </w:r>
      <w:r w:rsidR="006418C5" w:rsidRPr="001A224C">
        <w:rPr>
          <w:rFonts w:ascii="Book Antiqua" w:hAnsi="Book Antiqua"/>
          <w:bCs/>
        </w:rPr>
        <w:t xml:space="preserve">“ exekutorů (mikroekonomický pohled) a do jaké míry pak </w:t>
      </w:r>
      <w:r w:rsidR="006418C5">
        <w:rPr>
          <w:rFonts w:ascii="Book Antiqua" w:hAnsi="Book Antiqua"/>
          <w:bCs/>
        </w:rPr>
        <w:t xml:space="preserve">se zasáhne </w:t>
      </w:r>
      <w:r w:rsidR="006418C5" w:rsidRPr="001A224C">
        <w:rPr>
          <w:rFonts w:ascii="Book Antiqua" w:hAnsi="Book Antiqua"/>
          <w:bCs/>
        </w:rPr>
        <w:t xml:space="preserve">celý tržní segment (makroekonomický pohled), který je silně regulovaný a existují zde značné bariéry vstupu do odvětví (-&gt; </w:t>
      </w:r>
      <w:proofErr w:type="spellStart"/>
      <w:r w:rsidR="006418C5" w:rsidRPr="001A224C">
        <w:rPr>
          <w:rFonts w:ascii="Book Antiqua" w:hAnsi="Book Antiqua"/>
          <w:bCs/>
        </w:rPr>
        <w:t>nepřužnost</w:t>
      </w:r>
      <w:proofErr w:type="spellEnd"/>
      <w:r w:rsidR="006418C5" w:rsidRPr="001A224C">
        <w:rPr>
          <w:rFonts w:ascii="Book Antiqua" w:hAnsi="Book Antiqua"/>
          <w:bCs/>
        </w:rPr>
        <w:t xml:space="preserve">). </w:t>
      </w:r>
    </w:p>
    <w:p w:rsidR="006418C5" w:rsidRPr="006418C5" w:rsidRDefault="006418C5" w:rsidP="006418C5">
      <w:pPr>
        <w:pStyle w:val="Odstavecseseznamem"/>
        <w:rPr>
          <w:rFonts w:ascii="Book Antiqua" w:hAnsi="Book Antiqua"/>
          <w:bCs/>
        </w:rPr>
      </w:pPr>
    </w:p>
    <w:p w:rsidR="003F677E" w:rsidRDefault="006418C5" w:rsidP="003F677E">
      <w:pPr>
        <w:pStyle w:val="Odstavecseseznamem"/>
        <w:numPr>
          <w:ilvl w:val="0"/>
          <w:numId w:val="18"/>
        </w:numPr>
        <w:jc w:val="both"/>
        <w:rPr>
          <w:rFonts w:ascii="Book Antiqua" w:hAnsi="Book Antiqua"/>
          <w:bCs/>
        </w:rPr>
      </w:pPr>
      <w:r>
        <w:rPr>
          <w:rFonts w:ascii="Book Antiqua" w:hAnsi="Book Antiqua"/>
          <w:bCs/>
        </w:rPr>
        <w:t xml:space="preserve">dle kapitoly </w:t>
      </w:r>
      <w:proofErr w:type="gramStart"/>
      <w:r>
        <w:rPr>
          <w:rFonts w:ascii="Book Antiqua" w:hAnsi="Book Antiqua"/>
          <w:bCs/>
        </w:rPr>
        <w:t xml:space="preserve">1.6. </w:t>
      </w:r>
      <w:r w:rsidR="003F677E">
        <w:rPr>
          <w:rFonts w:ascii="Book Antiqua" w:hAnsi="Book Antiqua"/>
          <w:bCs/>
        </w:rPr>
        <w:t>ZZ</w:t>
      </w:r>
      <w:proofErr w:type="gramEnd"/>
      <w:r w:rsidR="003F677E">
        <w:rPr>
          <w:rFonts w:ascii="Book Antiqua" w:hAnsi="Book Antiqua"/>
          <w:bCs/>
        </w:rPr>
        <w:t xml:space="preserve"> RIA </w:t>
      </w:r>
      <w:r w:rsidR="00FC3165" w:rsidRPr="006418C5">
        <w:rPr>
          <w:rFonts w:ascii="Book Antiqua" w:hAnsi="Book Antiqua"/>
          <w:bCs/>
        </w:rPr>
        <w:t xml:space="preserve">je jediným rizikem nepřijetí navrhované úpravy nevyužití možnosti zrychlit vymáhání pohledávek. </w:t>
      </w:r>
      <w:r>
        <w:rPr>
          <w:rFonts w:ascii="Book Antiqua" w:hAnsi="Book Antiqua"/>
          <w:bCs/>
        </w:rPr>
        <w:t xml:space="preserve">Předně zde není patrná souvislosti s „nevyřčeným“ cílem ani „naznačeným cílovým stavem“. </w:t>
      </w:r>
      <w:r w:rsidRPr="006418C5">
        <w:rPr>
          <w:rFonts w:ascii="Book Antiqua" w:hAnsi="Book Antiqua"/>
          <w:bCs/>
        </w:rPr>
        <w:t>Z</w:t>
      </w:r>
      <w:r>
        <w:rPr>
          <w:rFonts w:ascii="Book Antiqua" w:hAnsi="Book Antiqua"/>
          <w:bCs/>
        </w:rPr>
        <w:t>řejmě asi </w:t>
      </w:r>
      <w:r w:rsidRPr="006418C5">
        <w:rPr>
          <w:rFonts w:ascii="Book Antiqua" w:hAnsi="Book Antiqua"/>
          <w:bCs/>
        </w:rPr>
        <w:t xml:space="preserve">(?) podle předkladatele </w:t>
      </w:r>
      <w:r>
        <w:rPr>
          <w:rFonts w:ascii="Book Antiqua" w:hAnsi="Book Antiqua"/>
          <w:bCs/>
        </w:rPr>
        <w:t xml:space="preserve">existuje </w:t>
      </w:r>
      <w:r w:rsidRPr="006418C5">
        <w:rPr>
          <w:rFonts w:ascii="Book Antiqua" w:hAnsi="Book Antiqua"/>
          <w:bCs/>
        </w:rPr>
        <w:t>korelace mezi odměnou soudního exekutora a rychlostí (úspěšností) exekučního řízení.</w:t>
      </w:r>
      <w:r>
        <w:rPr>
          <w:rFonts w:ascii="Book Antiqua" w:hAnsi="Book Antiqua"/>
          <w:bCs/>
        </w:rPr>
        <w:t xml:space="preserve"> </w:t>
      </w:r>
      <w:r w:rsidRPr="006418C5">
        <w:rPr>
          <w:rFonts w:ascii="Book Antiqua" w:hAnsi="Book Antiqua"/>
          <w:bCs/>
        </w:rPr>
        <w:t>Ad absurdum by dle předkladatelovy logiky vedlo snížení odměny exekutora na 0,- Kč k největšímu zrychlení exekučního řízení. Je nicméně ale patrné, že takové snížení by nemohlo vést k rychlejšímu exekučnímu řízení, neboť by byla zcela odbourána motivační složka exekučního orgánu. Existuje-li korelace mezi odměnou exekutora a délkou exekučního řízení, musí existovat „prahová hranice“ odměny exekutora, která nemůže vést k plánovanému cíli, naopak naplnění tohoto cíle paradoxně zmaří (parametrické změny na straně exekutorů). Z Analýzy ani RIA nevyplývá, že by se překladatel tímto rizikem, že snížení zamýšlené odměny prolomí prahovou hranici, vážně zabýval. Hodnocení tohoto rizika za pomoci „modelového“ úřadu (mikroekonomický pohled) je v zásadě nezpůsobilé takové riziko (makroekonomický pohled) odhalit, jiná metoda hodnocení rizika zvolena neby</w:t>
      </w:r>
      <w:r>
        <w:rPr>
          <w:rFonts w:ascii="Book Antiqua" w:hAnsi="Book Antiqua"/>
          <w:bCs/>
        </w:rPr>
        <w:t xml:space="preserve">la. </w:t>
      </w:r>
      <w:r w:rsidRPr="006418C5">
        <w:rPr>
          <w:rFonts w:ascii="Book Antiqua" w:hAnsi="Book Antiqua"/>
          <w:b/>
          <w:bCs/>
        </w:rPr>
        <w:t>Pokud u řešeného problému existuje nejistota v otázce týkající se vážných negativních důsledků (rizik), měl by předkladatel provést v rámci hodnocení dopadů analýzu rizik</w:t>
      </w:r>
      <w:r w:rsidRPr="006418C5">
        <w:rPr>
          <w:rFonts w:ascii="Book Antiqua" w:hAnsi="Book Antiqua"/>
          <w:bCs/>
        </w:rPr>
        <w:t>.</w:t>
      </w:r>
    </w:p>
    <w:p w:rsidR="003F677E" w:rsidRDefault="003F677E" w:rsidP="003F677E">
      <w:pPr>
        <w:pStyle w:val="Odstavecseseznamem"/>
        <w:ind w:left="420"/>
        <w:jc w:val="both"/>
        <w:rPr>
          <w:rFonts w:ascii="Book Antiqua" w:hAnsi="Book Antiqua"/>
          <w:bCs/>
        </w:rPr>
      </w:pPr>
    </w:p>
    <w:p w:rsidR="003F677E" w:rsidRPr="003F677E" w:rsidRDefault="003F677E" w:rsidP="003F677E">
      <w:pPr>
        <w:pStyle w:val="Odstavecseseznamem"/>
        <w:numPr>
          <w:ilvl w:val="0"/>
          <w:numId w:val="18"/>
        </w:numPr>
        <w:jc w:val="both"/>
        <w:rPr>
          <w:rFonts w:ascii="Book Antiqua" w:hAnsi="Book Antiqua"/>
          <w:bCs/>
        </w:rPr>
      </w:pPr>
      <w:r>
        <w:rPr>
          <w:rFonts w:ascii="Book Antiqua" w:hAnsi="Book Antiqua"/>
          <w:bCs/>
        </w:rPr>
        <w:t>v</w:t>
      </w:r>
      <w:r w:rsidR="00FC3165" w:rsidRPr="003F677E">
        <w:rPr>
          <w:rFonts w:ascii="Book Antiqua" w:hAnsi="Book Antiqua"/>
          <w:bCs/>
        </w:rPr>
        <w:t xml:space="preserve"> části </w:t>
      </w:r>
      <w:r w:rsidRPr="003F677E">
        <w:rPr>
          <w:rFonts w:ascii="Book Antiqua" w:hAnsi="Book Antiqua"/>
          <w:bCs/>
        </w:rPr>
        <w:t xml:space="preserve">2. </w:t>
      </w:r>
      <w:r>
        <w:rPr>
          <w:rFonts w:ascii="Book Antiqua" w:hAnsi="Book Antiqua"/>
          <w:bCs/>
        </w:rPr>
        <w:t xml:space="preserve">ZZ </w:t>
      </w:r>
      <w:r w:rsidR="00FC3165" w:rsidRPr="003F677E">
        <w:rPr>
          <w:rFonts w:ascii="Book Antiqua" w:hAnsi="Book Antiqua"/>
          <w:bCs/>
        </w:rPr>
        <w:t xml:space="preserve">RIA představující varianty </w:t>
      </w:r>
      <w:r>
        <w:rPr>
          <w:rFonts w:ascii="Book Antiqua" w:hAnsi="Book Antiqua"/>
          <w:bCs/>
        </w:rPr>
        <w:t xml:space="preserve">řešení </w:t>
      </w:r>
      <w:r w:rsidR="00FC3165" w:rsidRPr="003F677E">
        <w:rPr>
          <w:rFonts w:ascii="Book Antiqua" w:hAnsi="Book Antiqua"/>
          <w:bCs/>
        </w:rPr>
        <w:t xml:space="preserve">je pouze prezentována </w:t>
      </w:r>
      <w:r w:rsidR="00FC3165" w:rsidRPr="003F677E">
        <w:rPr>
          <w:rFonts w:ascii="Book Antiqua" w:hAnsi="Book Antiqua"/>
          <w:b/>
          <w:bCs/>
        </w:rPr>
        <w:t xml:space="preserve">jedna varianta </w:t>
      </w:r>
      <w:r w:rsidR="00FC3165" w:rsidRPr="003F677E">
        <w:rPr>
          <w:rFonts w:ascii="Book Antiqua" w:hAnsi="Book Antiqua"/>
          <w:bCs/>
        </w:rPr>
        <w:t>(resp. ještě varianta nulová).</w:t>
      </w:r>
      <w:r>
        <w:rPr>
          <w:rFonts w:ascii="Book Antiqua" w:hAnsi="Book Antiqua"/>
          <w:bCs/>
        </w:rPr>
        <w:t xml:space="preserve"> </w:t>
      </w:r>
      <w:r w:rsidR="00FC3165" w:rsidRPr="003F677E">
        <w:rPr>
          <w:rFonts w:ascii="Book Antiqua" w:hAnsi="Book Antiqua"/>
          <w:bCs/>
        </w:rPr>
        <w:t>Je zcela zřejmé, že variant řešení musí existovat ř</w:t>
      </w:r>
      <w:r w:rsidRPr="003F677E">
        <w:rPr>
          <w:rFonts w:ascii="Book Antiqua" w:hAnsi="Book Antiqua"/>
          <w:bCs/>
        </w:rPr>
        <w:t>ádově více, zejména jedná-li se</w:t>
      </w:r>
      <w:r>
        <w:rPr>
          <w:rFonts w:ascii="Book Antiqua" w:hAnsi="Book Antiqua"/>
          <w:bCs/>
        </w:rPr>
        <w:t xml:space="preserve"> </w:t>
      </w:r>
      <w:r w:rsidRPr="003F677E">
        <w:rPr>
          <w:rFonts w:ascii="Book Antiqua" w:hAnsi="Book Antiqua"/>
          <w:bCs/>
        </w:rPr>
        <w:t xml:space="preserve">o parametrickou úpravu. </w:t>
      </w:r>
      <w:r w:rsidR="00FC3165" w:rsidRPr="003F677E">
        <w:rPr>
          <w:rFonts w:ascii="Book Antiqua" w:hAnsi="Book Antiqua"/>
          <w:bCs/>
        </w:rPr>
        <w:t>Z RIA není patrné, proč byla vybrána k prezentaci pouze varianta 10% do 50 000 Kč + 2 000 Kč minimální odměna a z jakého důvodu je tato varianta nejvhodnější (nikoliv jen ve vztahu k nulové variantě, ale i variantám nevysloveným)</w:t>
      </w:r>
      <w:r>
        <w:rPr>
          <w:rFonts w:ascii="Book Antiqua" w:hAnsi="Book Antiqua"/>
          <w:bCs/>
        </w:rPr>
        <w:t xml:space="preserve">. </w:t>
      </w:r>
      <w:r w:rsidRPr="003F677E">
        <w:rPr>
          <w:rFonts w:ascii="Book Antiqua" w:hAnsi="Book Antiqua"/>
          <w:bCs/>
        </w:rPr>
        <w:t xml:space="preserve">Varianta navíc není popsána způsobem, ze kterého by bylo zřejmé, jak povede k </w:t>
      </w:r>
      <w:r w:rsidRPr="003F677E">
        <w:rPr>
          <w:rFonts w:ascii="Book Antiqua" w:hAnsi="Book Antiqua"/>
          <w:bCs/>
          <w:u w:val="single"/>
        </w:rPr>
        <w:t>(ne)</w:t>
      </w:r>
      <w:r w:rsidRPr="003F677E">
        <w:rPr>
          <w:rFonts w:ascii="Book Antiqua" w:hAnsi="Book Antiqua"/>
          <w:bCs/>
        </w:rPr>
        <w:t>stanovenému cíli</w:t>
      </w:r>
      <w:r>
        <w:rPr>
          <w:rFonts w:ascii="Book Antiqua" w:hAnsi="Book Antiqua"/>
          <w:bCs/>
        </w:rPr>
        <w:t xml:space="preserve">. </w:t>
      </w:r>
      <w:r w:rsidRPr="003F677E">
        <w:rPr>
          <w:rFonts w:ascii="Book Antiqua" w:hAnsi="Book Antiqua"/>
          <w:bCs/>
        </w:rPr>
        <w:t xml:space="preserve">Rovněž není patrné, zda a s kterými dotčenými subjekty předkladatel vedl konzultace za účelem získání relevantních informací (srov. doporučení OZ) </w:t>
      </w:r>
      <w:r w:rsidRPr="003F677E">
        <w:rPr>
          <w:rFonts w:ascii="Book Antiqua" w:hAnsi="Book Antiqua" w:cs="Arial"/>
        </w:rPr>
        <w:t xml:space="preserve">nechtěných a neočekávaných </w:t>
      </w:r>
      <w:proofErr w:type="gramStart"/>
      <w:r w:rsidRPr="003F677E">
        <w:rPr>
          <w:rFonts w:ascii="Book Antiqua" w:hAnsi="Book Antiqua" w:cs="Arial"/>
        </w:rPr>
        <w:t>dopadech</w:t>
      </w:r>
      <w:proofErr w:type="gramEnd"/>
      <w:r w:rsidRPr="003F677E">
        <w:rPr>
          <w:rFonts w:ascii="Book Antiqua" w:hAnsi="Book Antiqua" w:cs="Arial"/>
        </w:rPr>
        <w:t xml:space="preserve"> řešen</w:t>
      </w:r>
      <w:r>
        <w:rPr>
          <w:rFonts w:ascii="Book Antiqua" w:hAnsi="Book Antiqua" w:cs="Arial"/>
        </w:rPr>
        <w:t>í</w:t>
      </w:r>
      <w:r w:rsidRPr="003F677E">
        <w:rPr>
          <w:rFonts w:ascii="Book Antiqua" w:hAnsi="Book Antiqua" w:cs="Arial"/>
        </w:rPr>
        <w:t xml:space="preserve">, </w:t>
      </w:r>
      <w:r w:rsidRPr="003F677E">
        <w:rPr>
          <w:rFonts w:ascii="Book Antiqua" w:hAnsi="Book Antiqua"/>
        </w:rPr>
        <w:t>rizicích spojených s implementací a vynucováním</w:t>
      </w:r>
      <w:r w:rsidRPr="003F677E">
        <w:rPr>
          <w:rFonts w:ascii="Book Antiqua" w:hAnsi="Book Antiqua" w:cs="Arial"/>
        </w:rPr>
        <w:t xml:space="preserve"> či rizicích spojených s náklady na přizpů</w:t>
      </w:r>
      <w:r>
        <w:rPr>
          <w:rFonts w:ascii="Book Antiqua" w:hAnsi="Book Antiqua" w:cs="Arial"/>
        </w:rPr>
        <w:t>sobení se regulaci</w:t>
      </w:r>
    </w:p>
    <w:p w:rsidR="003F677E" w:rsidRPr="003F677E" w:rsidRDefault="003F677E" w:rsidP="003F677E">
      <w:pPr>
        <w:pStyle w:val="Odstavecseseznamem"/>
        <w:rPr>
          <w:rFonts w:ascii="Book Antiqua" w:hAnsi="Book Antiqua"/>
          <w:bCs/>
        </w:rPr>
      </w:pPr>
    </w:p>
    <w:p w:rsidR="003F677E" w:rsidRDefault="003F677E" w:rsidP="003F677E">
      <w:pPr>
        <w:pStyle w:val="Odstavecseseznamem"/>
        <w:numPr>
          <w:ilvl w:val="0"/>
          <w:numId w:val="18"/>
        </w:numPr>
        <w:jc w:val="both"/>
        <w:rPr>
          <w:rFonts w:ascii="Book Antiqua" w:hAnsi="Book Antiqua"/>
          <w:bCs/>
        </w:rPr>
      </w:pPr>
      <w:r w:rsidRPr="003F677E">
        <w:rPr>
          <w:rFonts w:ascii="Book Antiqua" w:hAnsi="Book Antiqua"/>
          <w:bCs/>
        </w:rPr>
        <w:lastRenderedPageBreak/>
        <w:t xml:space="preserve">v části 3. ZZ </w:t>
      </w:r>
      <w:r w:rsidR="00FC3165" w:rsidRPr="003F677E">
        <w:rPr>
          <w:rFonts w:ascii="Book Antiqua" w:hAnsi="Book Antiqua"/>
          <w:bCs/>
        </w:rPr>
        <w:t>RIA se hovoří o tom, že vyhodnocení nákladů a přínosů bylo provedeno na základě dat po</w:t>
      </w:r>
      <w:r w:rsidRPr="003F677E">
        <w:rPr>
          <w:rFonts w:ascii="Book Antiqua" w:hAnsi="Book Antiqua"/>
          <w:bCs/>
        </w:rPr>
        <w:t xml:space="preserve">skytnutých Exekutorskou komorou ČR </w:t>
      </w:r>
      <w:r w:rsidR="00FC3165" w:rsidRPr="003F677E">
        <w:rPr>
          <w:rFonts w:ascii="Book Antiqua" w:hAnsi="Book Antiqua"/>
          <w:bCs/>
        </w:rPr>
        <w:t>a dat uváděných v rámci výběrových řízení na obsazení exekutorských úřadů. Exekutorská komora ČR zpochybňuje způsob prác</w:t>
      </w:r>
      <w:r w:rsidRPr="003F677E">
        <w:rPr>
          <w:rFonts w:ascii="Book Antiqua" w:hAnsi="Book Antiqua"/>
          <w:bCs/>
        </w:rPr>
        <w:t>e (statistické metody atp.) s dodanými</w:t>
      </w:r>
      <w:r>
        <w:rPr>
          <w:rFonts w:ascii="Book Antiqua" w:hAnsi="Book Antiqua"/>
          <w:bCs/>
        </w:rPr>
        <w:t xml:space="preserve"> daty, rovněž data z výběrových řízení, které si předkladatel </w:t>
      </w:r>
      <w:proofErr w:type="gramStart"/>
      <w:r>
        <w:rPr>
          <w:rFonts w:ascii="Book Antiqua" w:hAnsi="Book Antiqua"/>
          <w:bCs/>
        </w:rPr>
        <w:t xml:space="preserve">obstaral </w:t>
      </w:r>
      <w:r w:rsidR="00FC3165" w:rsidRPr="003F677E">
        <w:rPr>
          <w:rFonts w:ascii="Book Antiqua" w:hAnsi="Book Antiqua"/>
          <w:bCs/>
        </w:rPr>
        <w:t>jsou</w:t>
      </w:r>
      <w:proofErr w:type="gramEnd"/>
      <w:r w:rsidR="00FC3165" w:rsidRPr="003F677E">
        <w:rPr>
          <w:rFonts w:ascii="Book Antiqua" w:hAnsi="Book Antiqua"/>
          <w:bCs/>
        </w:rPr>
        <w:t xml:space="preserve"> nereprezentativní, navíc se jedná o pouze pohled mikroekonomický. </w:t>
      </w:r>
    </w:p>
    <w:p w:rsidR="003F677E" w:rsidRPr="003F677E" w:rsidRDefault="003F677E" w:rsidP="003F677E">
      <w:pPr>
        <w:pStyle w:val="Odstavecseseznamem"/>
        <w:rPr>
          <w:rFonts w:ascii="Book Antiqua" w:hAnsi="Book Antiqua"/>
          <w:bCs/>
        </w:rPr>
      </w:pPr>
    </w:p>
    <w:p w:rsidR="003F677E" w:rsidRDefault="00D62194" w:rsidP="003F677E">
      <w:pPr>
        <w:pStyle w:val="Odstavecseseznamem"/>
        <w:numPr>
          <w:ilvl w:val="0"/>
          <w:numId w:val="18"/>
        </w:numPr>
        <w:jc w:val="both"/>
        <w:rPr>
          <w:rFonts w:ascii="Book Antiqua" w:hAnsi="Book Antiqua"/>
          <w:bCs/>
        </w:rPr>
      </w:pPr>
      <w:r>
        <w:rPr>
          <w:rFonts w:ascii="Book Antiqua" w:hAnsi="Book Antiqua"/>
          <w:bCs/>
        </w:rPr>
        <w:t>v</w:t>
      </w:r>
      <w:r w:rsidR="00FC3165" w:rsidRPr="003F677E">
        <w:rPr>
          <w:rFonts w:ascii="Book Antiqua" w:hAnsi="Book Antiqua"/>
          <w:bCs/>
        </w:rPr>
        <w:t xml:space="preserve"> části 3.1.1. </w:t>
      </w:r>
      <w:r w:rsidR="003F677E">
        <w:rPr>
          <w:rFonts w:ascii="Book Antiqua" w:hAnsi="Book Antiqua"/>
          <w:bCs/>
        </w:rPr>
        <w:t xml:space="preserve">ZZ </w:t>
      </w:r>
      <w:r w:rsidR="00FC3165" w:rsidRPr="003F677E">
        <w:rPr>
          <w:rFonts w:ascii="Book Antiqua" w:hAnsi="Book Antiqua"/>
          <w:bCs/>
        </w:rPr>
        <w:t>RIA se počítá při výpočtu s již „</w:t>
      </w:r>
      <w:r w:rsidR="00FC3165" w:rsidRPr="003F677E">
        <w:rPr>
          <w:rFonts w:ascii="Book Antiqua" w:hAnsi="Book Antiqua"/>
          <w:bCs/>
          <w:i/>
        </w:rPr>
        <w:t>zaběhnutým (od roku 2001, v Praze)</w:t>
      </w:r>
      <w:r w:rsidR="00FC3165" w:rsidRPr="003F677E">
        <w:rPr>
          <w:rFonts w:ascii="Book Antiqua" w:hAnsi="Book Antiqua"/>
          <w:bCs/>
        </w:rPr>
        <w:t>“ exekutorským úřadem (mikroekonomický pohled). Smysl takového postupu by měl být v </w:t>
      </w:r>
      <w:proofErr w:type="gramStart"/>
      <w:r w:rsidR="00FC3165" w:rsidRPr="003F677E">
        <w:rPr>
          <w:rFonts w:ascii="Book Antiqua" w:hAnsi="Book Antiqua"/>
          <w:bCs/>
        </w:rPr>
        <w:t>RIA</w:t>
      </w:r>
      <w:proofErr w:type="gramEnd"/>
      <w:r w:rsidR="00FC3165" w:rsidRPr="003F677E">
        <w:rPr>
          <w:rFonts w:ascii="Book Antiqua" w:hAnsi="Book Antiqua"/>
          <w:bCs/>
        </w:rPr>
        <w:t xml:space="preserve"> vysvětlen v konfrontaci s reálnou situací na trhu exekučních služeb (makroekonomický pohled), tj. do jaké míry modelový úřad odpovídá reálným parametrům a jakým způsobem dopadne navrhovaná změna na úřady, které parametrům modelového úřadu neodpovídají.</w:t>
      </w:r>
      <w:r w:rsidR="003F677E">
        <w:rPr>
          <w:rFonts w:ascii="Book Antiqua" w:hAnsi="Book Antiqua"/>
          <w:bCs/>
        </w:rPr>
        <w:t xml:space="preserve"> </w:t>
      </w:r>
      <w:r w:rsidR="003F677E" w:rsidRPr="003F677E">
        <w:rPr>
          <w:rFonts w:ascii="Book Antiqua" w:hAnsi="Book Antiqua"/>
          <w:b/>
          <w:bCs/>
        </w:rPr>
        <w:t xml:space="preserve">K dílčí konfrontaci zvoleného modelu viz část C/ </w:t>
      </w:r>
      <w:r w:rsidR="003F677E">
        <w:rPr>
          <w:rFonts w:ascii="Book Antiqua" w:hAnsi="Book Antiqua"/>
          <w:b/>
          <w:bCs/>
        </w:rPr>
        <w:t xml:space="preserve">a D/ </w:t>
      </w:r>
      <w:r w:rsidR="003F677E" w:rsidRPr="003F677E">
        <w:rPr>
          <w:rFonts w:ascii="Book Antiqua" w:hAnsi="Book Antiqua"/>
          <w:b/>
          <w:bCs/>
        </w:rPr>
        <w:t>těchto připomínek</w:t>
      </w:r>
      <w:r w:rsidR="003F677E" w:rsidRPr="003F677E">
        <w:rPr>
          <w:rFonts w:ascii="Book Antiqua" w:hAnsi="Book Antiqua"/>
          <w:bCs/>
        </w:rPr>
        <w:t xml:space="preserve">. </w:t>
      </w:r>
    </w:p>
    <w:p w:rsidR="003F677E" w:rsidRPr="003F677E" w:rsidRDefault="003F677E" w:rsidP="003F677E">
      <w:pPr>
        <w:pStyle w:val="Odstavecseseznamem"/>
        <w:rPr>
          <w:rFonts w:ascii="Book Antiqua" w:hAnsi="Book Antiqua"/>
          <w:bCs/>
        </w:rPr>
      </w:pPr>
    </w:p>
    <w:p w:rsidR="003F677E" w:rsidRDefault="00FC3165" w:rsidP="003F677E">
      <w:pPr>
        <w:pStyle w:val="Odstavecseseznamem"/>
        <w:numPr>
          <w:ilvl w:val="0"/>
          <w:numId w:val="18"/>
        </w:numPr>
        <w:jc w:val="both"/>
        <w:rPr>
          <w:rFonts w:ascii="Book Antiqua" w:hAnsi="Book Antiqua"/>
          <w:bCs/>
        </w:rPr>
      </w:pPr>
      <w:r w:rsidRPr="003F677E">
        <w:rPr>
          <w:rFonts w:ascii="Book Antiqua" w:hAnsi="Book Antiqua"/>
          <w:bCs/>
        </w:rPr>
        <w:t xml:space="preserve">Poslední odstavec v části 3.1.1. </w:t>
      </w:r>
      <w:r w:rsidR="003F677E">
        <w:rPr>
          <w:rFonts w:ascii="Book Antiqua" w:hAnsi="Book Antiqua"/>
          <w:bCs/>
        </w:rPr>
        <w:t xml:space="preserve">ZZ RIA </w:t>
      </w:r>
      <w:r w:rsidRPr="003F677E">
        <w:rPr>
          <w:rFonts w:ascii="Book Antiqua" w:hAnsi="Book Antiqua"/>
          <w:bCs/>
        </w:rPr>
        <w:t xml:space="preserve">je nesrozumitelný – chce se tím předkladatel snad nějak vyjádřit k problematice tzv. úspor z rozsahu? </w:t>
      </w:r>
    </w:p>
    <w:p w:rsidR="003F677E" w:rsidRPr="003F677E" w:rsidRDefault="003F677E" w:rsidP="003F677E">
      <w:pPr>
        <w:pStyle w:val="Odstavecseseznamem"/>
        <w:rPr>
          <w:rFonts w:ascii="Book Antiqua" w:hAnsi="Book Antiqua"/>
          <w:bCs/>
        </w:rPr>
      </w:pPr>
    </w:p>
    <w:p w:rsidR="003F677E" w:rsidRDefault="00D62194" w:rsidP="003F677E">
      <w:pPr>
        <w:pStyle w:val="Odstavecseseznamem"/>
        <w:numPr>
          <w:ilvl w:val="0"/>
          <w:numId w:val="18"/>
        </w:numPr>
        <w:jc w:val="both"/>
        <w:rPr>
          <w:rFonts w:ascii="Book Antiqua" w:hAnsi="Book Antiqua"/>
          <w:bCs/>
        </w:rPr>
      </w:pPr>
      <w:r>
        <w:rPr>
          <w:rFonts w:ascii="Book Antiqua" w:hAnsi="Book Antiqua"/>
          <w:bCs/>
        </w:rPr>
        <w:t>v</w:t>
      </w:r>
      <w:r w:rsidR="003F677E">
        <w:rPr>
          <w:rFonts w:ascii="Book Antiqua" w:hAnsi="Book Antiqua"/>
          <w:bCs/>
        </w:rPr>
        <w:t xml:space="preserve"> části 3. ZZ </w:t>
      </w:r>
      <w:r w:rsidR="00FC3165" w:rsidRPr="003F677E">
        <w:rPr>
          <w:rFonts w:ascii="Book Antiqua" w:hAnsi="Book Antiqua"/>
          <w:bCs/>
        </w:rPr>
        <w:t xml:space="preserve">RIA není vysvětleno podrobně &lt;je zde pouze obecná zmínka v poznámce pod čarou č. 5 - je pravda, že medián ze své podstaty vede ke zkreslení, to ostatně aritmetický průměr také, takže takový argument je sám o sobě nedostačující&gt;, proč není počítáno s mediánovými hodnotami (či </w:t>
      </w:r>
      <w:proofErr w:type="gramStart"/>
      <w:r w:rsidR="00FC3165" w:rsidRPr="003F677E">
        <w:rPr>
          <w:rFonts w:ascii="Book Antiqua" w:hAnsi="Book Antiqua"/>
          <w:bCs/>
        </w:rPr>
        <w:t>jinými  „očištěnými</w:t>
      </w:r>
      <w:proofErr w:type="gramEnd"/>
      <w:r w:rsidR="00FC3165" w:rsidRPr="003F677E">
        <w:rPr>
          <w:rFonts w:ascii="Book Antiqua" w:hAnsi="Book Antiqua"/>
          <w:bCs/>
        </w:rPr>
        <w:t xml:space="preserve">“ hodnotami), ale s hodnotami průměrnými. Ve zprávě nicméně absentuje zhodnocení, jaké důsledky může volba hodnot průměrných (a ne jiných) mít na výsledek (korektnost) celé analýzy. </w:t>
      </w:r>
    </w:p>
    <w:p w:rsidR="003F677E" w:rsidRPr="003F677E" w:rsidRDefault="003F677E" w:rsidP="003F677E">
      <w:pPr>
        <w:pStyle w:val="Odstavecseseznamem"/>
        <w:rPr>
          <w:rFonts w:ascii="Book Antiqua" w:hAnsi="Book Antiqua"/>
          <w:bCs/>
        </w:rPr>
      </w:pPr>
    </w:p>
    <w:p w:rsidR="003F677E" w:rsidRDefault="00D62194" w:rsidP="003F677E">
      <w:pPr>
        <w:pStyle w:val="Odstavecseseznamem"/>
        <w:numPr>
          <w:ilvl w:val="0"/>
          <w:numId w:val="18"/>
        </w:numPr>
        <w:jc w:val="both"/>
        <w:rPr>
          <w:rFonts w:ascii="Book Antiqua" w:hAnsi="Book Antiqua"/>
          <w:bCs/>
        </w:rPr>
      </w:pPr>
      <w:r>
        <w:rPr>
          <w:rFonts w:ascii="Book Antiqua" w:hAnsi="Book Antiqua"/>
          <w:bCs/>
        </w:rPr>
        <w:t>v</w:t>
      </w:r>
      <w:r w:rsidR="00FC3165" w:rsidRPr="003F677E">
        <w:rPr>
          <w:rFonts w:ascii="Book Antiqua" w:hAnsi="Book Antiqua"/>
          <w:bCs/>
        </w:rPr>
        <w:t xml:space="preserve">e výpočtech v části 3.1.1 </w:t>
      </w:r>
      <w:r w:rsidR="003F677E">
        <w:rPr>
          <w:rFonts w:ascii="Book Antiqua" w:hAnsi="Book Antiqua"/>
          <w:bCs/>
        </w:rPr>
        <w:t xml:space="preserve">ZZ RIA </w:t>
      </w:r>
      <w:r w:rsidR="00FC3165" w:rsidRPr="003F677E">
        <w:rPr>
          <w:rFonts w:ascii="Book Antiqua" w:hAnsi="Book Antiqua"/>
          <w:bCs/>
        </w:rPr>
        <w:t>se vychází z předpokladu,</w:t>
      </w:r>
      <w:r w:rsidR="003F677E">
        <w:rPr>
          <w:rFonts w:ascii="Book Antiqua" w:hAnsi="Book Antiqua"/>
          <w:bCs/>
        </w:rPr>
        <w:t xml:space="preserve"> </w:t>
      </w:r>
      <w:r w:rsidR="00FC3165" w:rsidRPr="003F677E">
        <w:rPr>
          <w:rFonts w:ascii="Book Antiqua" w:hAnsi="Book Antiqua"/>
          <w:bCs/>
        </w:rPr>
        <w:t xml:space="preserve">že je 25 % pohledávek vymoženo v rámci jednoho roku. Jedná se zřejmě o jasné zjednodušení reality. Ve zprávě nicméně absentuje zhodnocení, jaké důsledky může takové zásadní zjednodušení mít na výsledek (korektnost) celé analýzy. </w:t>
      </w:r>
    </w:p>
    <w:p w:rsidR="003F677E" w:rsidRPr="003F677E" w:rsidRDefault="003F677E" w:rsidP="003F677E">
      <w:pPr>
        <w:pStyle w:val="Odstavecseseznamem"/>
        <w:rPr>
          <w:rFonts w:ascii="Book Antiqua" w:hAnsi="Book Antiqua"/>
          <w:bCs/>
        </w:rPr>
      </w:pPr>
    </w:p>
    <w:p w:rsidR="003F677E" w:rsidRDefault="00D62194" w:rsidP="003F677E">
      <w:pPr>
        <w:pStyle w:val="Odstavecseseznamem"/>
        <w:numPr>
          <w:ilvl w:val="0"/>
          <w:numId w:val="18"/>
        </w:numPr>
        <w:jc w:val="both"/>
        <w:rPr>
          <w:rFonts w:ascii="Book Antiqua" w:hAnsi="Book Antiqua"/>
          <w:bCs/>
        </w:rPr>
      </w:pPr>
      <w:r>
        <w:rPr>
          <w:rFonts w:ascii="Book Antiqua" w:hAnsi="Book Antiqua"/>
          <w:bCs/>
        </w:rPr>
        <w:t>p</w:t>
      </w:r>
      <w:r w:rsidR="00FC3165" w:rsidRPr="003F677E">
        <w:rPr>
          <w:rFonts w:ascii="Book Antiqua" w:hAnsi="Book Antiqua"/>
          <w:bCs/>
        </w:rPr>
        <w:t xml:space="preserve">ředkladatel by měl podrobněji vysvětlit, proč ve výpočtech v části 3.1.1. </w:t>
      </w:r>
      <w:r w:rsidR="003F677E">
        <w:rPr>
          <w:rFonts w:ascii="Book Antiqua" w:hAnsi="Book Antiqua"/>
          <w:bCs/>
        </w:rPr>
        <w:t xml:space="preserve">ZZ RIA </w:t>
      </w:r>
      <w:r w:rsidR="00FC3165" w:rsidRPr="003F677E">
        <w:rPr>
          <w:rFonts w:ascii="Book Antiqua" w:hAnsi="Book Antiqua"/>
          <w:bCs/>
        </w:rPr>
        <w:t xml:space="preserve">nepočítá s počátečními investicemi na pořízení dlouhodobého majetku. Jedná se o zásadní zjednodušení - ve zprávě absentuje zhodnocení, jaké důsledky může takové zásadní zjednodušení mít na výsledek (korektnost) celé analýzy. </w:t>
      </w:r>
    </w:p>
    <w:p w:rsidR="003F677E" w:rsidRPr="003F677E" w:rsidRDefault="003F677E" w:rsidP="003F677E">
      <w:pPr>
        <w:pStyle w:val="Odstavecseseznamem"/>
        <w:rPr>
          <w:rFonts w:ascii="Book Antiqua" w:hAnsi="Book Antiqua"/>
          <w:bCs/>
        </w:rPr>
      </w:pPr>
    </w:p>
    <w:p w:rsidR="00D62194" w:rsidRDefault="00D62194" w:rsidP="00D62194">
      <w:pPr>
        <w:pStyle w:val="Odstavecseseznamem"/>
        <w:numPr>
          <w:ilvl w:val="0"/>
          <w:numId w:val="18"/>
        </w:numPr>
        <w:jc w:val="both"/>
        <w:rPr>
          <w:rFonts w:ascii="Book Antiqua" w:hAnsi="Book Antiqua"/>
          <w:bCs/>
          <w:i/>
        </w:rPr>
      </w:pPr>
      <w:r>
        <w:rPr>
          <w:rFonts w:ascii="Book Antiqua" w:hAnsi="Book Antiqua"/>
          <w:bCs/>
        </w:rPr>
        <w:t>v</w:t>
      </w:r>
      <w:r w:rsidR="00FC3165" w:rsidRPr="003F677E">
        <w:rPr>
          <w:rFonts w:ascii="Book Antiqua" w:hAnsi="Book Antiqua"/>
          <w:bCs/>
        </w:rPr>
        <w:t xml:space="preserve"> závěrečném shrnutí v části 3.1.1. </w:t>
      </w:r>
      <w:r w:rsidR="003F677E" w:rsidRPr="003F677E">
        <w:rPr>
          <w:rFonts w:ascii="Book Antiqua" w:hAnsi="Book Antiqua"/>
          <w:bCs/>
        </w:rPr>
        <w:t xml:space="preserve">ZZ </w:t>
      </w:r>
      <w:r w:rsidR="00FC3165" w:rsidRPr="003F677E">
        <w:rPr>
          <w:rFonts w:ascii="Book Antiqua" w:hAnsi="Book Antiqua"/>
          <w:bCs/>
        </w:rPr>
        <w:t>RIA se uvádí, že předmětný model přináší exekutorovi nezdaněný příjem ve výši 267 145 Kč</w:t>
      </w:r>
      <w:r w:rsidR="003F677E">
        <w:rPr>
          <w:rFonts w:ascii="Book Antiqua" w:hAnsi="Book Antiqua"/>
          <w:bCs/>
        </w:rPr>
        <w:t xml:space="preserve"> (</w:t>
      </w:r>
      <w:r w:rsidR="003F677E" w:rsidRPr="003F677E">
        <w:rPr>
          <w:rFonts w:ascii="Book Antiqua" w:hAnsi="Book Antiqua"/>
          <w:b/>
          <w:bCs/>
        </w:rPr>
        <w:t>takovou částku Komora nicméně odmítá</w:t>
      </w:r>
      <w:r w:rsidR="003F677E">
        <w:rPr>
          <w:rFonts w:ascii="Book Antiqua" w:hAnsi="Book Antiqua"/>
          <w:bCs/>
        </w:rPr>
        <w:t>)</w:t>
      </w:r>
      <w:r w:rsidR="00FC3165" w:rsidRPr="003F677E">
        <w:rPr>
          <w:rFonts w:ascii="Book Antiqua" w:hAnsi="Book Antiqua"/>
          <w:bCs/>
        </w:rPr>
        <w:t xml:space="preserve">. Jistě je pravdou, že taková výše překračuje průměrnou výši hrubé mzdy či průměrné příjmy soudce. Implicitně tím předkladatel naznačuje, že taková modelová odměna je nepřiměřená, aniž nicméně uvádí relevantní argumenty, z jakého důvodu takovou modelovou odměnu považuje za nepřiměřenou, např. </w:t>
      </w:r>
      <w:r w:rsidR="00FC3165" w:rsidRPr="003F677E">
        <w:rPr>
          <w:rFonts w:ascii="Book Antiqua" w:hAnsi="Book Antiqua"/>
          <w:b/>
          <w:bCs/>
        </w:rPr>
        <w:t>chybí relevantní srovnání s obdobnými povoláními</w:t>
      </w:r>
      <w:r w:rsidR="00FC3165" w:rsidRPr="003F677E">
        <w:rPr>
          <w:rFonts w:ascii="Book Antiqua" w:hAnsi="Book Antiqua"/>
          <w:bCs/>
        </w:rPr>
        <w:t xml:space="preserve"> (např. insolvenčními správci). Srovnání se soudcem okresního soudu je do velké míry nepřiléhavé (soudce např. nenese podnikatelské riziko, soudce není zatížen „neprávní“ &lt;např. manažerskou, zaměstnavatelskou) agendou)</w:t>
      </w:r>
      <w:r w:rsidR="003F677E">
        <w:rPr>
          <w:rFonts w:ascii="Book Antiqua" w:hAnsi="Book Antiqua"/>
          <w:bCs/>
        </w:rPr>
        <w:t>.</w:t>
      </w:r>
    </w:p>
    <w:p w:rsidR="00D62194" w:rsidRPr="00D62194" w:rsidRDefault="00D62194" w:rsidP="00D62194">
      <w:pPr>
        <w:pStyle w:val="Odstavecseseznamem"/>
        <w:rPr>
          <w:rFonts w:ascii="Book Antiqua" w:hAnsi="Book Antiqua"/>
          <w:bCs/>
          <w:i/>
        </w:rPr>
      </w:pPr>
    </w:p>
    <w:p w:rsidR="00AE1A45" w:rsidRPr="00AE1A45" w:rsidRDefault="00D62194" w:rsidP="00AE1A45">
      <w:pPr>
        <w:pStyle w:val="Odstavecseseznamem"/>
        <w:numPr>
          <w:ilvl w:val="0"/>
          <w:numId w:val="18"/>
        </w:numPr>
        <w:jc w:val="both"/>
        <w:rPr>
          <w:rFonts w:ascii="Book Antiqua" w:hAnsi="Book Antiqua"/>
          <w:bCs/>
          <w:i/>
        </w:rPr>
      </w:pPr>
      <w:r>
        <w:rPr>
          <w:rFonts w:ascii="Book Antiqua" w:hAnsi="Book Antiqua"/>
          <w:bCs/>
        </w:rPr>
        <w:t xml:space="preserve">v </w:t>
      </w:r>
      <w:r w:rsidR="00FC3165" w:rsidRPr="00D62194">
        <w:rPr>
          <w:rFonts w:ascii="Book Antiqua" w:hAnsi="Book Antiqua"/>
          <w:bCs/>
        </w:rPr>
        <w:t xml:space="preserve">závěrečném shrnutí v části 3.1.1. </w:t>
      </w:r>
      <w:r>
        <w:rPr>
          <w:rFonts w:ascii="Book Antiqua" w:hAnsi="Book Antiqua"/>
          <w:bCs/>
        </w:rPr>
        <w:t xml:space="preserve">ZZ </w:t>
      </w:r>
      <w:r w:rsidR="00FC3165" w:rsidRPr="00D62194">
        <w:rPr>
          <w:rFonts w:ascii="Book Antiqua" w:hAnsi="Book Antiqua"/>
          <w:bCs/>
        </w:rPr>
        <w:t xml:space="preserve">RIA se uvádí, že ekonomická situace soudních exekutorů není kritická (napjatá). S ohledem na to, že toto tvrzení je </w:t>
      </w:r>
      <w:r w:rsidR="00FC3165" w:rsidRPr="00D62194">
        <w:rPr>
          <w:rFonts w:ascii="Book Antiqua" w:hAnsi="Book Antiqua"/>
          <w:bCs/>
        </w:rPr>
        <w:lastRenderedPageBreak/>
        <w:t xml:space="preserve">odvozeno ze zjednodušené bilance modelového úřadu, je nasnadě, že reálná situace soudních exekutorů musí být mnohdy jiná, tj. </w:t>
      </w:r>
      <w:r w:rsidR="00FC3165" w:rsidRPr="00D62194">
        <w:rPr>
          <w:rFonts w:ascii="Book Antiqua" w:hAnsi="Book Antiqua"/>
          <w:b/>
          <w:bCs/>
        </w:rPr>
        <w:t>že u určité části exekutorů shora uvedené tvrzení neplatí</w:t>
      </w:r>
      <w:r w:rsidR="00FC3165" w:rsidRPr="00D62194">
        <w:rPr>
          <w:rFonts w:ascii="Book Antiqua" w:hAnsi="Book Antiqua"/>
          <w:bCs/>
        </w:rPr>
        <w:t>. Předkladatel by se ve zprávě RIA měl vyjádřit, jak velká skupina soudních exekutorů se stane v důsledku změny nerentabilní &lt;odhlížíme od důvodů takového stavu – např. regionální zatížení, zatížení agendou předchozího exekutora, nedostatečné úspory z rozsahu, neefektivnost</w:t>
      </w:r>
      <w:r>
        <w:rPr>
          <w:rFonts w:ascii="Book Antiqua" w:hAnsi="Book Antiqua"/>
          <w:bCs/>
        </w:rPr>
        <w:t>, nabízení zbytných služeb účastníkům řízení</w:t>
      </w:r>
      <w:r w:rsidR="00FC3165" w:rsidRPr="00D62194">
        <w:rPr>
          <w:rFonts w:ascii="Book Antiqua" w:hAnsi="Book Antiqua"/>
          <w:bCs/>
        </w:rPr>
        <w:t xml:space="preserve">&gt; jaké (transakční) náklady si vyžádá odchod takových exekutorů z trhu příp. řešení jejich úpadkové situace; stejně tak je na místě zanalyzovat, jaká část takových nákladů bude hrazena z veřejných rozpočtů. </w:t>
      </w:r>
      <w:r w:rsidR="00AE1A45" w:rsidRPr="00AE1A45">
        <w:rPr>
          <w:rFonts w:ascii="Book Antiqua" w:hAnsi="Book Antiqua"/>
        </w:rPr>
        <w:t>S ohledem na konstrukci modelového úřadu (zavedený úřad) může snížení odměny vést k vytvoření administrativně-ekonomické bariéry vstupu do odvětví. V důsledku toho tedy dojde k snížení počtu exekutorských úřadů – zejména např. úřadů menších, které kladou důraz na individuální přístup a úřadů nově začínajících, kterým tak de facto stát zmaří jejich investice (resp. jejich legitimní očekávání).</w:t>
      </w:r>
    </w:p>
    <w:p w:rsidR="00D62194" w:rsidRPr="00D62194" w:rsidRDefault="00D62194" w:rsidP="00D62194">
      <w:pPr>
        <w:pStyle w:val="Odstavecseseznamem"/>
        <w:rPr>
          <w:rFonts w:ascii="Book Antiqua" w:hAnsi="Book Antiqua"/>
          <w:bCs/>
        </w:rPr>
      </w:pPr>
    </w:p>
    <w:p w:rsidR="00D62194" w:rsidRDefault="00D62194" w:rsidP="00D62194">
      <w:pPr>
        <w:pStyle w:val="Odstavecseseznamem"/>
        <w:numPr>
          <w:ilvl w:val="0"/>
          <w:numId w:val="18"/>
        </w:numPr>
        <w:jc w:val="both"/>
        <w:rPr>
          <w:rFonts w:ascii="Book Antiqua" w:hAnsi="Book Antiqua"/>
          <w:i/>
        </w:rPr>
      </w:pPr>
      <w:r w:rsidRPr="00D62194">
        <w:rPr>
          <w:rFonts w:ascii="Book Antiqua" w:hAnsi="Book Antiqua"/>
          <w:bCs/>
        </w:rPr>
        <w:t>v</w:t>
      </w:r>
      <w:r w:rsidR="00FC3165" w:rsidRPr="00D62194">
        <w:rPr>
          <w:rFonts w:ascii="Book Antiqua" w:hAnsi="Book Antiqua"/>
          <w:bCs/>
        </w:rPr>
        <w:t xml:space="preserve"> části 3.1.2. </w:t>
      </w:r>
      <w:r w:rsidRPr="00D62194">
        <w:rPr>
          <w:rFonts w:ascii="Book Antiqua" w:hAnsi="Book Antiqua"/>
          <w:bCs/>
        </w:rPr>
        <w:t xml:space="preserve">ZZ </w:t>
      </w:r>
      <w:r w:rsidR="00FC3165" w:rsidRPr="00D62194">
        <w:rPr>
          <w:rFonts w:ascii="Book Antiqua" w:hAnsi="Book Antiqua"/>
          <w:bCs/>
        </w:rPr>
        <w:t xml:space="preserve">RIA se uvádí, že oprávněným a povinným navrhovaná změna žádné náklady nepřinese. Takové tvrzení je evidentně nepravdivé, když minimálně </w:t>
      </w:r>
      <w:r w:rsidR="00FC3165" w:rsidRPr="00D62194">
        <w:rPr>
          <w:rFonts w:ascii="Book Antiqua" w:hAnsi="Book Antiqua"/>
          <w:b/>
          <w:bCs/>
        </w:rPr>
        <w:t>na straně věřitelské přímé náklady budou vznikat</w:t>
      </w:r>
      <w:r w:rsidR="00FC3165" w:rsidRPr="00D62194">
        <w:rPr>
          <w:rFonts w:ascii="Book Antiqua" w:hAnsi="Book Antiqua"/>
          <w:bCs/>
        </w:rPr>
        <w:t xml:space="preserve"> (monitoring, analýza portfolia, transakční náklady v důsledku změny exekutora atp.). Stranou ponecháváme nepřímé dopady v důsledku rizika obecného snížení vymahatelnosti práva. </w:t>
      </w:r>
    </w:p>
    <w:p w:rsidR="00D62194" w:rsidRPr="00D62194" w:rsidRDefault="00D62194" w:rsidP="00D62194">
      <w:pPr>
        <w:pStyle w:val="Odstavecseseznamem"/>
        <w:rPr>
          <w:rFonts w:ascii="Book Antiqua" w:hAnsi="Book Antiqua"/>
          <w:bCs/>
        </w:rPr>
      </w:pPr>
    </w:p>
    <w:p w:rsidR="00D62194" w:rsidRPr="00073020" w:rsidRDefault="00D62194" w:rsidP="00D62194">
      <w:pPr>
        <w:pStyle w:val="Odstavecseseznamem"/>
        <w:numPr>
          <w:ilvl w:val="0"/>
          <w:numId w:val="18"/>
        </w:numPr>
        <w:jc w:val="both"/>
        <w:rPr>
          <w:rFonts w:ascii="Book Antiqua" w:hAnsi="Book Antiqua"/>
          <w:i/>
        </w:rPr>
      </w:pPr>
      <w:r>
        <w:rPr>
          <w:rFonts w:ascii="Book Antiqua" w:hAnsi="Book Antiqua"/>
          <w:bCs/>
        </w:rPr>
        <w:t>č</w:t>
      </w:r>
      <w:r w:rsidR="00FC3165" w:rsidRPr="00D62194">
        <w:rPr>
          <w:rFonts w:ascii="Book Antiqua" w:hAnsi="Book Antiqua"/>
          <w:bCs/>
        </w:rPr>
        <w:t xml:space="preserve">ást 3.1.3. </w:t>
      </w:r>
      <w:r w:rsidRPr="00D62194">
        <w:rPr>
          <w:rFonts w:ascii="Book Antiqua" w:hAnsi="Book Antiqua"/>
          <w:bCs/>
        </w:rPr>
        <w:t xml:space="preserve">ZZ </w:t>
      </w:r>
      <w:r w:rsidR="00FC3165" w:rsidRPr="00D62194">
        <w:rPr>
          <w:rFonts w:ascii="Book Antiqua" w:hAnsi="Book Antiqua"/>
          <w:bCs/>
        </w:rPr>
        <w:t>RIA by měla být doplněna.</w:t>
      </w:r>
      <w:r w:rsidR="00FC3165" w:rsidRPr="00D62194">
        <w:rPr>
          <w:rFonts w:ascii="Book Antiqua" w:hAnsi="Book Antiqua"/>
          <w:i/>
        </w:rPr>
        <w:t xml:space="preserve"> </w:t>
      </w:r>
      <w:r w:rsidR="00FC3165" w:rsidRPr="00D62194">
        <w:rPr>
          <w:rFonts w:ascii="Book Antiqua" w:hAnsi="Book Antiqua"/>
        </w:rPr>
        <w:t xml:space="preserve">Dopad snížení výběru DPH by měl být souhrnně kvantifikován – tj. jaký bude celkový dopad na veřejné (nejen státní) rozpočty. Provedený výpočet vychází z předpokladu, že bude zajištěna stejná vymahatelnost, navíc se </w:t>
      </w:r>
      <w:r w:rsidR="00FC3165" w:rsidRPr="00D569E5">
        <w:rPr>
          <w:rFonts w:ascii="Book Antiqua" w:hAnsi="Book Antiqua"/>
          <w:b/>
        </w:rPr>
        <w:t>jedná o pohled stati</w:t>
      </w:r>
      <w:r w:rsidRPr="00D569E5">
        <w:rPr>
          <w:rFonts w:ascii="Book Antiqua" w:hAnsi="Book Antiqua"/>
          <w:b/>
        </w:rPr>
        <w:t>cký</w:t>
      </w:r>
      <w:r>
        <w:rPr>
          <w:rFonts w:ascii="Book Antiqua" w:hAnsi="Book Antiqua"/>
        </w:rPr>
        <w:t xml:space="preserve">, který nebere v potaz DUZP. </w:t>
      </w:r>
      <w:r w:rsidR="00FC3165" w:rsidRPr="00D62194">
        <w:rPr>
          <w:rFonts w:ascii="Book Antiqua" w:hAnsi="Book Antiqua"/>
        </w:rPr>
        <w:t xml:space="preserve">Stejně tak je třeba souhrnně vyčíslit dopad v důsledku snížení DPFO, </w:t>
      </w:r>
      <w:proofErr w:type="spellStart"/>
      <w:r w:rsidR="00FC3165" w:rsidRPr="00D62194">
        <w:rPr>
          <w:rFonts w:ascii="Book Antiqua" w:hAnsi="Book Antiqua"/>
        </w:rPr>
        <w:t>soc</w:t>
      </w:r>
      <w:proofErr w:type="spellEnd"/>
      <w:r w:rsidR="00FC3165" w:rsidRPr="00D62194">
        <w:rPr>
          <w:rFonts w:ascii="Book Antiqua" w:hAnsi="Book Antiqua"/>
        </w:rPr>
        <w:t>. pojištění či zdravotní pojištění.</w:t>
      </w:r>
    </w:p>
    <w:p w:rsidR="00073020" w:rsidRPr="00073020" w:rsidRDefault="00073020" w:rsidP="00073020">
      <w:pPr>
        <w:pStyle w:val="Odstavecseseznamem"/>
        <w:rPr>
          <w:rFonts w:ascii="Book Antiqua" w:hAnsi="Book Antiqua"/>
          <w:i/>
        </w:rPr>
      </w:pPr>
    </w:p>
    <w:p w:rsidR="00073020" w:rsidRPr="00073020" w:rsidRDefault="00073020" w:rsidP="00073020">
      <w:pPr>
        <w:pStyle w:val="Odstavecseseznamem"/>
        <w:numPr>
          <w:ilvl w:val="0"/>
          <w:numId w:val="18"/>
        </w:numPr>
        <w:jc w:val="both"/>
        <w:rPr>
          <w:rFonts w:ascii="Book Antiqua" w:hAnsi="Book Antiqua"/>
          <w:i/>
        </w:rPr>
      </w:pPr>
      <w:r w:rsidRPr="00073020">
        <w:rPr>
          <w:rFonts w:ascii="Book Antiqua" w:hAnsi="Book Antiqua"/>
          <w:bCs/>
        </w:rPr>
        <w:t xml:space="preserve">část 3.1.3. </w:t>
      </w:r>
      <w:r w:rsidRPr="00073020">
        <w:rPr>
          <w:rFonts w:ascii="Book Antiqua" w:hAnsi="Book Antiqua"/>
          <w:color w:val="000000" w:themeColor="text1"/>
        </w:rPr>
        <w:t xml:space="preserve">ZZ RIA je zjevně nedostatečná, kdy jednak (viz OZ) </w:t>
      </w:r>
      <w:r w:rsidRPr="00D569E5">
        <w:rPr>
          <w:rFonts w:ascii="Book Antiqua" w:hAnsi="Book Antiqua"/>
          <w:b/>
          <w:color w:val="000000" w:themeColor="text1"/>
        </w:rPr>
        <w:t>neuvádí dopady do ostatních veřejných rozpočtů</w:t>
      </w:r>
      <w:r w:rsidRPr="00073020">
        <w:rPr>
          <w:rFonts w:ascii="Book Antiqua" w:hAnsi="Book Antiqua"/>
          <w:color w:val="000000" w:themeColor="text1"/>
        </w:rPr>
        <w:t xml:space="preserve">, přestože </w:t>
      </w:r>
      <w:r w:rsidRPr="00073020">
        <w:rPr>
          <w:rFonts w:ascii="Book Antiqua" w:hAnsi="Book Antiqua" w:cstheme="minorBidi"/>
          <w:color w:val="000000" w:themeColor="text1"/>
          <w:lang w:eastAsia="en-US"/>
        </w:rPr>
        <w:t>v důsledku změn dojde ke snížení inkasa i ostatních neúvěrových veřejných příjmů (veřejné pojistné, místní poplatky aj.), jíž jsou soudní exekutoři, jejich zaměstnanci, vymáhající věřitelé či dlužníci poplatníky</w:t>
      </w:r>
      <w:r w:rsidRPr="00073020">
        <w:rPr>
          <w:rFonts w:ascii="Book Antiqua" w:hAnsi="Book Antiqua"/>
          <w:color w:val="000000" w:themeColor="text1"/>
        </w:rPr>
        <w:t xml:space="preserve">, Stejně tak ZZ RIA </w:t>
      </w:r>
      <w:r w:rsidRPr="00D569E5">
        <w:rPr>
          <w:rFonts w:ascii="Book Antiqua" w:hAnsi="Book Antiqua"/>
          <w:b/>
          <w:color w:val="000000" w:themeColor="text1"/>
        </w:rPr>
        <w:t>nekvantifikuje ani u státního, ani u ostatních veřejných rozpočtů dopady navrhované úprav</w:t>
      </w:r>
      <w:r w:rsidRPr="00073020">
        <w:rPr>
          <w:rFonts w:ascii="Book Antiqua" w:hAnsi="Book Antiqua"/>
          <w:color w:val="000000" w:themeColor="text1"/>
        </w:rPr>
        <w:t xml:space="preserve">y (tj. </w:t>
      </w:r>
      <w:r w:rsidRPr="00073020">
        <w:rPr>
          <w:rFonts w:ascii="Book Antiqua" w:eastAsiaTheme="minorHAnsi" w:hAnsi="Book Antiqua" w:cstheme="minorBidi"/>
          <w:color w:val="000000" w:themeColor="text1"/>
          <w:sz w:val="22"/>
          <w:szCs w:val="22"/>
          <w:lang w:eastAsia="en-US"/>
        </w:rPr>
        <w:t>agregované dopady v peněžních jednotkách za rok</w:t>
      </w:r>
      <w:r w:rsidRPr="00073020">
        <w:rPr>
          <w:rFonts w:ascii="Book Antiqua" w:hAnsi="Book Antiqua"/>
          <w:color w:val="000000" w:themeColor="text1"/>
        </w:rPr>
        <w:t xml:space="preserve">) ani způsob zajištění těchto hospodářských a finančních dopadů.  </w:t>
      </w:r>
    </w:p>
    <w:p w:rsidR="00D62194" w:rsidRPr="00D62194" w:rsidRDefault="00D62194" w:rsidP="00D62194">
      <w:pPr>
        <w:pStyle w:val="Odstavecseseznamem"/>
        <w:rPr>
          <w:rFonts w:ascii="Book Antiqua" w:hAnsi="Book Antiqua"/>
          <w:bCs/>
        </w:rPr>
      </w:pPr>
    </w:p>
    <w:p w:rsidR="00D62194" w:rsidRDefault="00D62194" w:rsidP="00D62194">
      <w:pPr>
        <w:pStyle w:val="Odstavecseseznamem"/>
        <w:numPr>
          <w:ilvl w:val="0"/>
          <w:numId w:val="18"/>
        </w:numPr>
        <w:jc w:val="both"/>
        <w:rPr>
          <w:rFonts w:ascii="Book Antiqua" w:hAnsi="Book Antiqua"/>
          <w:i/>
        </w:rPr>
      </w:pPr>
      <w:r>
        <w:rPr>
          <w:rFonts w:ascii="Book Antiqua" w:hAnsi="Book Antiqua"/>
          <w:bCs/>
        </w:rPr>
        <w:t>V č</w:t>
      </w:r>
      <w:r w:rsidR="00FC3165" w:rsidRPr="00D62194">
        <w:rPr>
          <w:rFonts w:ascii="Book Antiqua" w:hAnsi="Book Antiqua"/>
          <w:bCs/>
        </w:rPr>
        <w:t>ást</w:t>
      </w:r>
      <w:r>
        <w:rPr>
          <w:rFonts w:ascii="Book Antiqua" w:hAnsi="Book Antiqua"/>
          <w:bCs/>
        </w:rPr>
        <w:t>i</w:t>
      </w:r>
      <w:r w:rsidR="00FC3165" w:rsidRPr="00D62194">
        <w:rPr>
          <w:rFonts w:ascii="Book Antiqua" w:hAnsi="Book Antiqua"/>
          <w:bCs/>
        </w:rPr>
        <w:t xml:space="preserve"> </w:t>
      </w:r>
      <w:proofErr w:type="gramStart"/>
      <w:r w:rsidR="00FC3165" w:rsidRPr="00D62194">
        <w:rPr>
          <w:rFonts w:ascii="Book Antiqua" w:hAnsi="Book Antiqua"/>
          <w:bCs/>
        </w:rPr>
        <w:t xml:space="preserve">3.2. </w:t>
      </w:r>
      <w:r w:rsidRPr="00D62194">
        <w:rPr>
          <w:rFonts w:ascii="Book Antiqua" w:hAnsi="Book Antiqua"/>
          <w:bCs/>
        </w:rPr>
        <w:t>ZZ</w:t>
      </w:r>
      <w:proofErr w:type="gramEnd"/>
      <w:r w:rsidRPr="00D62194">
        <w:rPr>
          <w:rFonts w:ascii="Book Antiqua" w:hAnsi="Book Antiqua"/>
          <w:bCs/>
        </w:rPr>
        <w:t xml:space="preserve"> </w:t>
      </w:r>
      <w:r w:rsidR="00FC3165" w:rsidRPr="00D62194">
        <w:rPr>
          <w:rFonts w:ascii="Book Antiqua" w:hAnsi="Book Antiqua"/>
          <w:bCs/>
        </w:rPr>
        <w:t xml:space="preserve">RIA předkladatel vyčísluje přínos v podobě zrychlení exekuční řízení – </w:t>
      </w:r>
      <w:r w:rsidR="00FC3165" w:rsidRPr="00D62194">
        <w:rPr>
          <w:rFonts w:ascii="Book Antiqua" w:hAnsi="Book Antiqua"/>
          <w:b/>
          <w:bCs/>
        </w:rPr>
        <w:t>v zásadě se jedná o úsporu cca 1 měsíc</w:t>
      </w:r>
      <w:r w:rsidR="00FC3165" w:rsidRPr="00D62194">
        <w:rPr>
          <w:rFonts w:ascii="Book Antiqua" w:hAnsi="Book Antiqua"/>
          <w:bCs/>
        </w:rPr>
        <w:t xml:space="preserve"> (což je ve vztahu k průměrné délce exekučního řízení korekce zcela marginální). </w:t>
      </w:r>
      <w:r w:rsidR="00FC3165" w:rsidRPr="00D62194">
        <w:rPr>
          <w:rFonts w:ascii="Book Antiqua" w:hAnsi="Book Antiqua"/>
        </w:rPr>
        <w:t>Předkladatel by měl podrobněji vysvětlit, jak taková drobná změna délky exekučního řízení přispěje k</w:t>
      </w:r>
      <w:r>
        <w:rPr>
          <w:rFonts w:ascii="Book Antiqua" w:hAnsi="Book Antiqua"/>
        </w:rPr>
        <w:t> </w:t>
      </w:r>
      <w:r w:rsidR="00FC3165" w:rsidRPr="00D62194">
        <w:rPr>
          <w:rFonts w:ascii="Book Antiqua" w:hAnsi="Book Antiqua"/>
        </w:rPr>
        <w:t>motivaci</w:t>
      </w:r>
      <w:r>
        <w:rPr>
          <w:rFonts w:ascii="Book Antiqua" w:hAnsi="Book Antiqua"/>
        </w:rPr>
        <w:t xml:space="preserve"> povinných</w:t>
      </w:r>
      <w:r w:rsidR="00FC3165" w:rsidRPr="00D62194">
        <w:rPr>
          <w:rFonts w:ascii="Book Antiqua" w:hAnsi="Book Antiqua"/>
        </w:rPr>
        <w:t xml:space="preserve"> „najít si legální zaměstnání“. </w:t>
      </w:r>
    </w:p>
    <w:p w:rsidR="00D62194" w:rsidRPr="00D62194" w:rsidRDefault="00D62194" w:rsidP="00D62194">
      <w:pPr>
        <w:pStyle w:val="Odstavecseseznamem"/>
        <w:rPr>
          <w:rFonts w:ascii="Book Antiqua" w:hAnsi="Book Antiqua"/>
          <w:bCs/>
        </w:rPr>
      </w:pPr>
    </w:p>
    <w:p w:rsidR="00D62194" w:rsidRDefault="00FC3165" w:rsidP="00D62194">
      <w:pPr>
        <w:pStyle w:val="Odstavecseseznamem"/>
        <w:numPr>
          <w:ilvl w:val="0"/>
          <w:numId w:val="18"/>
        </w:numPr>
        <w:jc w:val="both"/>
        <w:rPr>
          <w:rFonts w:ascii="Book Antiqua" w:hAnsi="Book Antiqua"/>
          <w:i/>
        </w:rPr>
      </w:pPr>
      <w:r w:rsidRPr="00D62194">
        <w:rPr>
          <w:rFonts w:ascii="Book Antiqua" w:hAnsi="Book Antiqua"/>
          <w:bCs/>
        </w:rPr>
        <w:t xml:space="preserve">Část </w:t>
      </w:r>
      <w:proofErr w:type="gramStart"/>
      <w:r w:rsidRPr="00D62194">
        <w:rPr>
          <w:rFonts w:ascii="Book Antiqua" w:hAnsi="Book Antiqua"/>
          <w:bCs/>
        </w:rPr>
        <w:t xml:space="preserve">3.2. </w:t>
      </w:r>
      <w:r w:rsidR="00D62194" w:rsidRPr="00D62194">
        <w:rPr>
          <w:rFonts w:ascii="Book Antiqua" w:hAnsi="Book Antiqua"/>
          <w:bCs/>
        </w:rPr>
        <w:t>ZZ</w:t>
      </w:r>
      <w:proofErr w:type="gramEnd"/>
      <w:r w:rsidR="00D62194" w:rsidRPr="00D62194">
        <w:rPr>
          <w:rFonts w:ascii="Book Antiqua" w:hAnsi="Book Antiqua"/>
          <w:bCs/>
        </w:rPr>
        <w:t xml:space="preserve"> </w:t>
      </w:r>
      <w:r w:rsidRPr="00D62194">
        <w:rPr>
          <w:rFonts w:ascii="Book Antiqua" w:hAnsi="Book Antiqua"/>
          <w:bCs/>
        </w:rPr>
        <w:t>RIA uvádí jako přínos</w:t>
      </w:r>
      <w:r w:rsidRPr="00D62194">
        <w:rPr>
          <w:rFonts w:ascii="Book Antiqua" w:hAnsi="Book Antiqua"/>
          <w:i/>
        </w:rPr>
        <w:t xml:space="preserve">, </w:t>
      </w:r>
      <w:r w:rsidRPr="00D62194">
        <w:rPr>
          <w:rFonts w:ascii="Book Antiqua" w:hAnsi="Book Antiqua"/>
        </w:rPr>
        <w:t xml:space="preserve">že některá exekuční řízení bude možné dokončit méně invazivně. Bylo by vhodné, aby překladatel takové tvrzení podpořil relevantními daty, či podrobněji svoji myšlenku rozvedl, v kolika % exekučních řízeních skutečně může být „snížená odměna“ </w:t>
      </w:r>
      <w:r w:rsidR="00D62194">
        <w:rPr>
          <w:rFonts w:ascii="Book Antiqua" w:hAnsi="Book Antiqua"/>
        </w:rPr>
        <w:t xml:space="preserve">rozhodným kritériem, </w:t>
      </w:r>
      <w:r w:rsidRPr="00D62194">
        <w:rPr>
          <w:rFonts w:ascii="Book Antiqua" w:hAnsi="Book Antiqua"/>
        </w:rPr>
        <w:lastRenderedPageBreak/>
        <w:t xml:space="preserve">zda </w:t>
      </w:r>
      <w:r w:rsidR="00D62194">
        <w:rPr>
          <w:rFonts w:ascii="Book Antiqua" w:hAnsi="Book Antiqua"/>
        </w:rPr>
        <w:t>(ne)</w:t>
      </w:r>
      <w:r w:rsidRPr="00D62194">
        <w:rPr>
          <w:rFonts w:ascii="Book Antiqua" w:hAnsi="Book Antiqua"/>
        </w:rPr>
        <w:t xml:space="preserve">vést exekuci dalším způsobem. Navrhovaná „úspora“ se totiž na první pohled nejeví jako tak zásadní, resp. rozhodující faktory zůstanou změnou odměny exekutora nedotčeny. </w:t>
      </w:r>
    </w:p>
    <w:p w:rsidR="00D62194" w:rsidRPr="00D62194" w:rsidRDefault="00D62194" w:rsidP="00D62194">
      <w:pPr>
        <w:pStyle w:val="Odstavecseseznamem"/>
        <w:rPr>
          <w:rFonts w:ascii="Book Antiqua" w:hAnsi="Book Antiqua"/>
          <w:bCs/>
        </w:rPr>
      </w:pPr>
    </w:p>
    <w:p w:rsidR="00D62194" w:rsidRPr="00D62194" w:rsidRDefault="00FC3165" w:rsidP="00D62194">
      <w:pPr>
        <w:pStyle w:val="Odstavecseseznamem"/>
        <w:numPr>
          <w:ilvl w:val="0"/>
          <w:numId w:val="18"/>
        </w:numPr>
        <w:jc w:val="both"/>
        <w:rPr>
          <w:rFonts w:ascii="Book Antiqua" w:hAnsi="Book Antiqua"/>
          <w:i/>
        </w:rPr>
      </w:pPr>
      <w:r w:rsidRPr="00D62194">
        <w:rPr>
          <w:rFonts w:ascii="Book Antiqua" w:hAnsi="Book Antiqua"/>
          <w:bCs/>
        </w:rPr>
        <w:t xml:space="preserve">V závěru části </w:t>
      </w:r>
      <w:proofErr w:type="gramStart"/>
      <w:r w:rsidRPr="00D62194">
        <w:rPr>
          <w:rFonts w:ascii="Book Antiqua" w:hAnsi="Book Antiqua"/>
          <w:bCs/>
        </w:rPr>
        <w:t xml:space="preserve">3.2. </w:t>
      </w:r>
      <w:r w:rsidR="00D62194" w:rsidRPr="00D62194">
        <w:rPr>
          <w:rFonts w:ascii="Book Antiqua" w:hAnsi="Book Antiqua"/>
          <w:bCs/>
        </w:rPr>
        <w:t>ZZ</w:t>
      </w:r>
      <w:proofErr w:type="gramEnd"/>
      <w:r w:rsidR="00D62194" w:rsidRPr="00D62194">
        <w:rPr>
          <w:rFonts w:ascii="Book Antiqua" w:hAnsi="Book Antiqua"/>
          <w:bCs/>
        </w:rPr>
        <w:t xml:space="preserve"> </w:t>
      </w:r>
      <w:r w:rsidRPr="00D62194">
        <w:rPr>
          <w:rFonts w:ascii="Book Antiqua" w:hAnsi="Book Antiqua"/>
          <w:bCs/>
        </w:rPr>
        <w:t xml:space="preserve">RIA se dovozuje korelace mezi odměnou exekutora a nezaměstnaností. </w:t>
      </w:r>
      <w:r w:rsidRPr="00D62194">
        <w:rPr>
          <w:rFonts w:ascii="Book Antiqua" w:hAnsi="Book Antiqua"/>
        </w:rPr>
        <w:t xml:space="preserve">Bylo by vhodné, aby překladatel takové tvrzení podpořil relevantními daty, či podrobněji svoji myšlenku rozvedl. Takováto korelace se nám nejeví jako pravděpodobná. </w:t>
      </w:r>
    </w:p>
    <w:p w:rsidR="00D62194" w:rsidRPr="00D62194" w:rsidRDefault="00D62194" w:rsidP="00D62194">
      <w:pPr>
        <w:pStyle w:val="Odstavecseseznamem"/>
        <w:rPr>
          <w:rFonts w:ascii="Book Antiqua" w:hAnsi="Book Antiqua"/>
          <w:i/>
        </w:rPr>
      </w:pPr>
    </w:p>
    <w:p w:rsidR="00D62194" w:rsidRPr="00FE39B4" w:rsidRDefault="00D62194" w:rsidP="00D62194">
      <w:pPr>
        <w:pStyle w:val="Odstavecseseznamem"/>
        <w:numPr>
          <w:ilvl w:val="0"/>
          <w:numId w:val="18"/>
        </w:numPr>
        <w:jc w:val="both"/>
        <w:rPr>
          <w:rFonts w:ascii="Book Antiqua" w:hAnsi="Book Antiqua"/>
        </w:rPr>
      </w:pPr>
      <w:r w:rsidRPr="00E80ED3">
        <w:rPr>
          <w:rFonts w:ascii="Book Antiqua" w:hAnsi="Book Antiqua"/>
        </w:rPr>
        <w:t>Předklada</w:t>
      </w:r>
      <w:r>
        <w:rPr>
          <w:rFonts w:ascii="Book Antiqua" w:hAnsi="Book Antiqua"/>
        </w:rPr>
        <w:t xml:space="preserve">tel se snaží hodnotit v části 3. ZZ RIA ekonomické dopady navrhované změny odměny soudního exekutora, již se však nevyjadřuje k případným efektům psychologickým. </w:t>
      </w:r>
      <w:r w:rsidRPr="00FE39B4">
        <w:rPr>
          <w:rFonts w:ascii="Book Antiqua" w:hAnsi="Book Antiqua"/>
        </w:rPr>
        <w:t xml:space="preserve">Nelze totiž odhlédnout od toho, že náklady exekuce hrají určitou disciplinující roli, tj. motivují dlužníky předejit exekučnímu řízení. </w:t>
      </w:r>
      <w:r>
        <w:rPr>
          <w:rFonts w:ascii="Book Antiqua" w:hAnsi="Book Antiqua"/>
        </w:rPr>
        <w:t>Nelze přehlédnout, že efektivní exekuce mají nezanedbatelný preventivní vliv.</w:t>
      </w:r>
      <w:r w:rsidRPr="00FE39B4">
        <w:rPr>
          <w:rFonts w:ascii="Book Antiqua" w:hAnsi="Book Antiqua"/>
        </w:rPr>
        <w:br/>
      </w:r>
    </w:p>
    <w:p w:rsidR="00AE1A45" w:rsidRDefault="00AE1A45" w:rsidP="00AE1A45">
      <w:pPr>
        <w:pStyle w:val="Odstavecseseznamem"/>
        <w:numPr>
          <w:ilvl w:val="0"/>
          <w:numId w:val="18"/>
        </w:numPr>
        <w:jc w:val="both"/>
        <w:rPr>
          <w:rFonts w:ascii="Book Antiqua" w:hAnsi="Book Antiqua"/>
        </w:rPr>
      </w:pPr>
      <w:r>
        <w:rPr>
          <w:rFonts w:ascii="Book Antiqua" w:hAnsi="Book Antiqua"/>
        </w:rPr>
        <w:t xml:space="preserve">Předkladatel se v části 3. ZZ RIA nevypořádává s námitkami, že snížením odměny exekutorů dojde ke snížení vymahatelnosti práva, resp. ke snížení kultivace českého právního prostředí. Neuváženým zásahem může dojít k růstu nákladů úvěrového financování a poškození zdraví podnikatelského prostředí. </w:t>
      </w:r>
    </w:p>
    <w:p w:rsidR="00AE1A45" w:rsidRDefault="00AE1A45" w:rsidP="00AE1A45">
      <w:pPr>
        <w:pStyle w:val="Odstavecseseznamem"/>
        <w:ind w:left="420"/>
        <w:jc w:val="both"/>
        <w:rPr>
          <w:rFonts w:ascii="Book Antiqua" w:hAnsi="Book Antiqua"/>
        </w:rPr>
      </w:pPr>
    </w:p>
    <w:p w:rsidR="00AE1A45" w:rsidRPr="00AE1A45" w:rsidRDefault="00AE1A45" w:rsidP="00AE1A45">
      <w:pPr>
        <w:pStyle w:val="Odstavecseseznamem"/>
        <w:numPr>
          <w:ilvl w:val="0"/>
          <w:numId w:val="18"/>
        </w:numPr>
        <w:jc w:val="both"/>
        <w:rPr>
          <w:rFonts w:ascii="Book Antiqua" w:hAnsi="Book Antiqua"/>
        </w:rPr>
      </w:pPr>
      <w:r w:rsidRPr="00AE1A45">
        <w:rPr>
          <w:rFonts w:ascii="Book Antiqua" w:hAnsi="Book Antiqua"/>
        </w:rPr>
        <w:t xml:space="preserve">Odměna exekutora je motivační složkou a její modifikace má přímý dopad na vymahatelnost práva jako takového. </w:t>
      </w:r>
      <w:r>
        <w:rPr>
          <w:rFonts w:ascii="Book Antiqua" w:hAnsi="Book Antiqua"/>
        </w:rPr>
        <w:t xml:space="preserve">ZZ </w:t>
      </w:r>
      <w:r w:rsidRPr="00AE1A45">
        <w:rPr>
          <w:rFonts w:ascii="Book Antiqua" w:hAnsi="Book Antiqua"/>
        </w:rPr>
        <w:t xml:space="preserve">RIA </w:t>
      </w:r>
      <w:r>
        <w:rPr>
          <w:rFonts w:ascii="Book Antiqua" w:hAnsi="Book Antiqua"/>
        </w:rPr>
        <w:t xml:space="preserve">v části 3. </w:t>
      </w:r>
      <w:r w:rsidRPr="00AE1A45">
        <w:rPr>
          <w:rFonts w:ascii="Book Antiqua" w:hAnsi="Book Antiqua"/>
        </w:rPr>
        <w:t>hovoří o přínosech snížení, nicméně nez</w:t>
      </w:r>
      <w:r>
        <w:rPr>
          <w:rFonts w:ascii="Book Antiqua" w:hAnsi="Book Antiqua"/>
        </w:rPr>
        <w:t>miňuje nevýhody takového řešení</w:t>
      </w:r>
      <w:r w:rsidRPr="00AE1A45">
        <w:rPr>
          <w:rFonts w:ascii="Book Antiqua" w:hAnsi="Book Antiqua"/>
        </w:rPr>
        <w:t xml:space="preserve"> a nijak se nesnaží je porovnat.</w:t>
      </w:r>
      <w:r>
        <w:rPr>
          <w:rFonts w:ascii="Book Antiqua" w:hAnsi="Book Antiqua"/>
        </w:rPr>
        <w:t xml:space="preserve"> Např. </w:t>
      </w:r>
      <w:r w:rsidRPr="00AE1A45">
        <w:rPr>
          <w:rFonts w:ascii="Book Antiqua" w:hAnsi="Book Antiqua"/>
        </w:rPr>
        <w:t>Damoklův meč v podobě nutnosti autoritativního vynucení nesplněné povinnosti a úhrady s tím spojených nákladů je v mnoha případech významným faktorem k dodržování imperativu „</w:t>
      </w:r>
      <w:proofErr w:type="spellStart"/>
      <w:r w:rsidRPr="00AE1A45">
        <w:rPr>
          <w:rFonts w:ascii="Book Antiqua" w:hAnsi="Book Antiqua"/>
          <w:i/>
        </w:rPr>
        <w:t>pacta</w:t>
      </w:r>
      <w:proofErr w:type="spellEnd"/>
      <w:r w:rsidRPr="00AE1A45">
        <w:rPr>
          <w:rFonts w:ascii="Book Antiqua" w:hAnsi="Book Antiqua"/>
          <w:i/>
        </w:rPr>
        <w:t xml:space="preserve"> </w:t>
      </w:r>
      <w:proofErr w:type="spellStart"/>
      <w:r w:rsidRPr="00AE1A45">
        <w:rPr>
          <w:rFonts w:ascii="Book Antiqua" w:hAnsi="Book Antiqua"/>
          <w:i/>
        </w:rPr>
        <w:t>sunt</w:t>
      </w:r>
      <w:proofErr w:type="spellEnd"/>
      <w:r w:rsidRPr="00AE1A45">
        <w:rPr>
          <w:rFonts w:ascii="Book Antiqua" w:hAnsi="Book Antiqua"/>
          <w:i/>
        </w:rPr>
        <w:t xml:space="preserve"> </w:t>
      </w:r>
      <w:proofErr w:type="spellStart"/>
      <w:r w:rsidRPr="00AE1A45">
        <w:rPr>
          <w:rFonts w:ascii="Book Antiqua" w:hAnsi="Book Antiqua"/>
          <w:i/>
        </w:rPr>
        <w:t>servanda</w:t>
      </w:r>
      <w:proofErr w:type="spellEnd"/>
      <w:r w:rsidRPr="00AE1A45">
        <w:rPr>
          <w:rFonts w:ascii="Book Antiqua" w:hAnsi="Book Antiqua"/>
        </w:rPr>
        <w:t>“; snižování odměn exekutorů významně snižuje motivaci dlužníků hradit své závazky, což může vést k vytvoření kolektivního přesvědčení o tom, že „</w:t>
      </w:r>
      <w:r w:rsidRPr="00AE1A45">
        <w:rPr>
          <w:rFonts w:ascii="Book Antiqua" w:hAnsi="Book Antiqua"/>
          <w:i/>
        </w:rPr>
        <w:t>dluhy se nemusí hradit řádně a včas</w:t>
      </w:r>
      <w:r w:rsidRPr="00AE1A45">
        <w:rPr>
          <w:rFonts w:ascii="Book Antiqua" w:hAnsi="Book Antiqua"/>
        </w:rPr>
        <w:t>“.</w:t>
      </w:r>
    </w:p>
    <w:p w:rsidR="00AE1A45" w:rsidRPr="00AE1A45" w:rsidRDefault="00AE1A45" w:rsidP="00AE1A45">
      <w:pPr>
        <w:pStyle w:val="Odstavecseseznamem"/>
        <w:ind w:left="420"/>
        <w:jc w:val="both"/>
        <w:rPr>
          <w:rFonts w:ascii="Book Antiqua" w:hAnsi="Book Antiqua"/>
        </w:rPr>
      </w:pPr>
    </w:p>
    <w:p w:rsidR="00051BCE" w:rsidRDefault="00AE1A45" w:rsidP="00D62194">
      <w:pPr>
        <w:pStyle w:val="Odstavecseseznamem"/>
        <w:numPr>
          <w:ilvl w:val="0"/>
          <w:numId w:val="18"/>
        </w:numPr>
        <w:jc w:val="both"/>
        <w:rPr>
          <w:rFonts w:ascii="Book Antiqua" w:hAnsi="Book Antiqua"/>
        </w:rPr>
      </w:pPr>
      <w:r>
        <w:rPr>
          <w:rFonts w:ascii="Book Antiqua" w:hAnsi="Book Antiqua"/>
        </w:rPr>
        <w:t>Část 4. ZZ RIA je nedostatečná, když pro nedostatek alternativních variant „</w:t>
      </w:r>
      <w:r w:rsidRPr="00AE1A45">
        <w:rPr>
          <w:rFonts w:ascii="Book Antiqua" w:hAnsi="Book Antiqua"/>
          <w:i/>
        </w:rPr>
        <w:t>není co hodnotit</w:t>
      </w:r>
      <w:r>
        <w:rPr>
          <w:rFonts w:ascii="Book Antiqua" w:hAnsi="Book Antiqua"/>
        </w:rPr>
        <w:t xml:space="preserve">“ a nelze tak seriózně vybrat nejvhodnější variantu. Navíc i konfrontace zvolené varianty s nulovou variantou strádá nepoužitím některé z obecně přijímaných (kvalitativních či kvantitativních) metod hodnocení nákladů a přínosů (např. CBA či různé </w:t>
      </w:r>
      <w:proofErr w:type="spellStart"/>
      <w:r>
        <w:rPr>
          <w:rFonts w:ascii="Book Antiqua" w:hAnsi="Book Antiqua"/>
        </w:rPr>
        <w:t>multikriteriální</w:t>
      </w:r>
      <w:proofErr w:type="spellEnd"/>
      <w:r>
        <w:rPr>
          <w:rFonts w:ascii="Book Antiqua" w:hAnsi="Book Antiqua"/>
        </w:rPr>
        <w:t xml:space="preserve"> analýzy), proto také např. předkladatel nezohledňuje, že náklady a přínosy vznikají v různém čase a uváděná čísla nejsou diskontována. </w:t>
      </w:r>
    </w:p>
    <w:p w:rsidR="00051BCE" w:rsidRPr="00051BCE" w:rsidRDefault="00051BCE" w:rsidP="00051BCE">
      <w:pPr>
        <w:pStyle w:val="Odstavecseseznamem"/>
        <w:rPr>
          <w:rFonts w:ascii="Book Antiqua" w:hAnsi="Book Antiqua"/>
        </w:rPr>
      </w:pPr>
    </w:p>
    <w:p w:rsidR="00051BCE" w:rsidRDefault="00051BCE" w:rsidP="00051BCE">
      <w:pPr>
        <w:pStyle w:val="Odstavecseseznamem"/>
        <w:numPr>
          <w:ilvl w:val="0"/>
          <w:numId w:val="18"/>
        </w:numPr>
        <w:jc w:val="both"/>
        <w:rPr>
          <w:rFonts w:ascii="Book Antiqua" w:hAnsi="Book Antiqua"/>
        </w:rPr>
      </w:pPr>
      <w:r w:rsidRPr="00051BCE">
        <w:rPr>
          <w:rFonts w:ascii="Book Antiqua" w:hAnsi="Book Antiqua"/>
        </w:rPr>
        <w:t>Část 5. ZZ RIA je nedostatečná,</w:t>
      </w:r>
      <w:r>
        <w:rPr>
          <w:rFonts w:ascii="Book Antiqua" w:hAnsi="Book Antiqua"/>
        </w:rPr>
        <w:t xml:space="preserve"> když chybí zejména </w:t>
      </w:r>
      <w:r w:rsidRPr="00051BCE">
        <w:rPr>
          <w:rFonts w:ascii="Book Antiqua" w:hAnsi="Book Antiqua"/>
        </w:rPr>
        <w:t xml:space="preserve">identifikace rizik spojených s implementací, návrh harmonogramu implementace či vyčíslení nákladů implementace </w:t>
      </w:r>
    </w:p>
    <w:p w:rsidR="00051BCE" w:rsidRPr="00051BCE" w:rsidRDefault="00051BCE" w:rsidP="00051BCE">
      <w:pPr>
        <w:pStyle w:val="Odstavecseseznamem"/>
        <w:rPr>
          <w:rFonts w:ascii="Book Antiqua" w:hAnsi="Book Antiqua"/>
        </w:rPr>
      </w:pPr>
    </w:p>
    <w:p w:rsidR="00FC3165" w:rsidRPr="00051BCE" w:rsidRDefault="00051BCE" w:rsidP="00051BCE">
      <w:pPr>
        <w:pStyle w:val="Odstavecseseznamem"/>
        <w:numPr>
          <w:ilvl w:val="0"/>
          <w:numId w:val="18"/>
        </w:numPr>
        <w:jc w:val="both"/>
        <w:rPr>
          <w:rFonts w:ascii="Book Antiqua" w:hAnsi="Book Antiqua"/>
        </w:rPr>
      </w:pPr>
      <w:r w:rsidRPr="00051BCE">
        <w:rPr>
          <w:rFonts w:ascii="Book Antiqua" w:hAnsi="Book Antiqua"/>
        </w:rPr>
        <w:t xml:space="preserve">Část </w:t>
      </w:r>
      <w:r>
        <w:rPr>
          <w:rFonts w:ascii="Book Antiqua" w:hAnsi="Book Antiqua"/>
        </w:rPr>
        <w:t>6</w:t>
      </w:r>
      <w:r w:rsidRPr="00051BCE">
        <w:rPr>
          <w:rFonts w:ascii="Book Antiqua" w:hAnsi="Book Antiqua"/>
        </w:rPr>
        <w:t>. ZZ RIA je nedostatečná</w:t>
      </w:r>
      <w:r>
        <w:rPr>
          <w:rFonts w:ascii="Book Antiqua" w:hAnsi="Book Antiqua"/>
        </w:rPr>
        <w:t xml:space="preserve">, neboť neobsahuje zejména </w:t>
      </w:r>
      <w:r w:rsidRPr="00051BCE">
        <w:rPr>
          <w:rFonts w:ascii="Book Antiqua" w:hAnsi="Book Antiqua"/>
          <w:b/>
        </w:rPr>
        <w:t>kritéria přezkumu</w:t>
      </w:r>
      <w:r w:rsidRPr="00051BCE">
        <w:rPr>
          <w:rFonts w:ascii="Book Antiqua" w:hAnsi="Book Antiqua"/>
        </w:rPr>
        <w:t xml:space="preserve"> účinnosti</w:t>
      </w:r>
      <w:r>
        <w:rPr>
          <w:rFonts w:ascii="Book Antiqua" w:hAnsi="Book Antiqua"/>
        </w:rPr>
        <w:t xml:space="preserve">. </w:t>
      </w:r>
      <w:r w:rsidR="00FC3165" w:rsidRPr="00051BCE">
        <w:rPr>
          <w:rFonts w:ascii="Book Antiqua" w:hAnsi="Book Antiqua"/>
        </w:rPr>
        <w:t xml:space="preserve">Předkladatel předpokládá provedení přezkumu účinnosti regulace do </w:t>
      </w:r>
      <w:proofErr w:type="gramStart"/>
      <w:r w:rsidR="00FC3165" w:rsidRPr="00051BCE">
        <w:rPr>
          <w:rFonts w:ascii="Book Antiqua" w:hAnsi="Book Antiqua"/>
        </w:rPr>
        <w:t>31.12.2019</w:t>
      </w:r>
      <w:proofErr w:type="gramEnd"/>
      <w:r w:rsidR="00FC3165" w:rsidRPr="00051BCE">
        <w:rPr>
          <w:rFonts w:ascii="Book Antiqua" w:hAnsi="Book Antiqua"/>
        </w:rPr>
        <w:t>. Veřejně se předkladatel nicméně nechal slyšet, že další regulace by mohla následovat mnohem dříve před tímto datem, tj. před proveden</w:t>
      </w:r>
      <w:r>
        <w:rPr>
          <w:rFonts w:ascii="Book Antiqua" w:hAnsi="Book Antiqua"/>
        </w:rPr>
        <w:t xml:space="preserve">ím přezkumu účinnosti regulace, čímž by bylo provedení přezkumu v zásadě zmařeno. </w:t>
      </w:r>
    </w:p>
    <w:p w:rsidR="009449B0" w:rsidRDefault="009449B0" w:rsidP="009449B0">
      <w:pPr>
        <w:pStyle w:val="Odstavecseseznamem"/>
        <w:ind w:left="465"/>
        <w:jc w:val="both"/>
        <w:rPr>
          <w:rFonts w:ascii="Book Antiqua" w:hAnsi="Book Antiqua"/>
        </w:rPr>
      </w:pPr>
    </w:p>
    <w:p w:rsidR="00B8316F" w:rsidRDefault="006B5147" w:rsidP="00B8316F">
      <w:pPr>
        <w:jc w:val="both"/>
        <w:rPr>
          <w:rFonts w:ascii="Book Antiqua" w:hAnsi="Book Antiqua"/>
          <w:b/>
          <w:u w:val="single"/>
        </w:rPr>
      </w:pPr>
      <w:r w:rsidRPr="006B5147">
        <w:rPr>
          <w:rFonts w:ascii="Book Antiqua" w:hAnsi="Book Antiqua"/>
          <w:b/>
          <w:u w:val="single"/>
        </w:rPr>
        <w:lastRenderedPageBreak/>
        <w:t>C/ K dílčím parametrům „modelového úřadu“ – počet zaměstnanců</w:t>
      </w:r>
    </w:p>
    <w:p w:rsidR="00B8316F" w:rsidRDefault="00B8316F" w:rsidP="00B8316F">
      <w:pPr>
        <w:jc w:val="both"/>
        <w:rPr>
          <w:rFonts w:ascii="Book Antiqua" w:hAnsi="Book Antiqua"/>
          <w:b/>
          <w:u w:val="single"/>
        </w:rPr>
      </w:pPr>
    </w:p>
    <w:p w:rsidR="00B8316F" w:rsidRPr="00B8316F" w:rsidRDefault="00B8316F" w:rsidP="00B8316F">
      <w:pPr>
        <w:pStyle w:val="Odstavecseseznamem"/>
        <w:numPr>
          <w:ilvl w:val="0"/>
          <w:numId w:val="18"/>
        </w:numPr>
        <w:jc w:val="both"/>
        <w:rPr>
          <w:rFonts w:ascii="Book Antiqua" w:hAnsi="Book Antiqua"/>
          <w:b/>
          <w:u w:val="single"/>
        </w:rPr>
      </w:pPr>
      <w:r w:rsidRPr="00B8316F">
        <w:rPr>
          <w:rFonts w:ascii="Book Antiqua" w:hAnsi="Book Antiqua"/>
        </w:rPr>
        <w:t>nejen Komora zpochybňuje</w:t>
      </w:r>
      <w:r>
        <w:rPr>
          <w:rFonts w:ascii="Book Antiqua" w:hAnsi="Book Antiqua"/>
        </w:rPr>
        <w:t xml:space="preserve"> zvolené metody podkladové „Analýzy“. J</w:t>
      </w:r>
      <w:r w:rsidRPr="00B8316F">
        <w:rPr>
          <w:rFonts w:ascii="Book Antiqua" w:hAnsi="Book Antiqua"/>
        </w:rPr>
        <w:t>ako nejkontroverznější se jeví použití metody „modelového úřadu“</w:t>
      </w:r>
      <w:r>
        <w:rPr>
          <w:rFonts w:ascii="Book Antiqua" w:hAnsi="Book Antiqua"/>
        </w:rPr>
        <w:t xml:space="preserve">, která vykazuje velké množství věcných chyb (zejména ve srovnání s realitou). </w:t>
      </w:r>
      <w:r w:rsidRPr="00B8316F">
        <w:rPr>
          <w:rFonts w:ascii="Book Antiqua" w:hAnsi="Book Antiqua"/>
        </w:rPr>
        <w:t>Jako nejproblematičtější se jeví zejména určení počtu zaměstnanců modelového úřadu, kteří jsou schopni „zvládnout“ džinovou agendu.</w:t>
      </w:r>
      <w:r>
        <w:rPr>
          <w:rFonts w:ascii="Book Antiqua" w:hAnsi="Book Antiqua"/>
        </w:rPr>
        <w:t xml:space="preserve"> </w:t>
      </w:r>
      <w:r w:rsidRPr="00B8316F">
        <w:rPr>
          <w:rFonts w:ascii="Book Antiqua" w:hAnsi="Book Antiqua"/>
          <w:b/>
        </w:rPr>
        <w:t>Z toho důvodu Komora provedla konfrontaci modelového úřadu s reálnými daty o zaměstnanosti.</w:t>
      </w:r>
      <w:r w:rsidRPr="00B8316F">
        <w:rPr>
          <w:rFonts w:ascii="Book Antiqua" w:hAnsi="Book Antiqua"/>
        </w:rPr>
        <w:t xml:space="preserve"> </w:t>
      </w:r>
    </w:p>
    <w:p w:rsidR="00B8316F" w:rsidRDefault="00B8316F" w:rsidP="00B8316F">
      <w:pPr>
        <w:pStyle w:val="Odstavecseseznamem"/>
        <w:ind w:left="420"/>
        <w:jc w:val="both"/>
        <w:rPr>
          <w:rFonts w:ascii="Book Antiqua" w:hAnsi="Book Antiqua"/>
          <w:b/>
          <w:u w:val="single"/>
        </w:rPr>
      </w:pPr>
    </w:p>
    <w:p w:rsidR="00B8316F" w:rsidRDefault="00B8316F" w:rsidP="00B8316F">
      <w:pPr>
        <w:pStyle w:val="Odstavecseseznamem"/>
        <w:ind w:left="420"/>
        <w:jc w:val="both"/>
        <w:rPr>
          <w:rFonts w:ascii="Book Antiqua" w:hAnsi="Book Antiqua"/>
          <w:b/>
          <w:u w:val="single"/>
        </w:rPr>
      </w:pPr>
    </w:p>
    <w:p w:rsidR="00B8316F" w:rsidRDefault="00B8316F" w:rsidP="00B8316F">
      <w:pPr>
        <w:pStyle w:val="Odstavecseseznamem"/>
        <w:ind w:left="420"/>
        <w:jc w:val="both"/>
        <w:rPr>
          <w:rFonts w:ascii="Book Antiqua" w:hAnsi="Book Antiqua"/>
          <w:b/>
          <w:u w:val="single"/>
        </w:rPr>
      </w:pPr>
    </w:p>
    <w:p w:rsidR="00B8316F" w:rsidRDefault="00B8316F" w:rsidP="00B8316F">
      <w:pPr>
        <w:pStyle w:val="Odstavecseseznamem"/>
        <w:ind w:left="420"/>
        <w:jc w:val="both"/>
        <w:rPr>
          <w:rFonts w:ascii="Book Antiqua" w:hAnsi="Book Antiqua"/>
          <w:b/>
          <w:u w:val="single"/>
        </w:rPr>
      </w:pPr>
    </w:p>
    <w:p w:rsidR="00B8316F" w:rsidRDefault="00B8316F" w:rsidP="00B8316F">
      <w:pPr>
        <w:pStyle w:val="Odstavecseseznamem"/>
        <w:ind w:left="420"/>
        <w:jc w:val="both"/>
        <w:rPr>
          <w:rFonts w:ascii="Book Antiqua" w:hAnsi="Book Antiqua"/>
          <w:b/>
          <w:u w:val="single"/>
        </w:rPr>
      </w:pPr>
    </w:p>
    <w:p w:rsidR="00B8316F" w:rsidRPr="00B8316F" w:rsidRDefault="00B8316F" w:rsidP="00B8316F">
      <w:pPr>
        <w:pStyle w:val="Odstavecseseznamem"/>
        <w:ind w:left="420"/>
        <w:jc w:val="both"/>
        <w:rPr>
          <w:rFonts w:ascii="Book Antiqua" w:hAnsi="Book Antiqua"/>
          <w:b/>
          <w:u w:val="single"/>
        </w:rPr>
      </w:pPr>
    </w:p>
    <w:p w:rsidR="00B8316F" w:rsidRPr="00B8316F" w:rsidRDefault="00B8316F" w:rsidP="00B8316F">
      <w:pPr>
        <w:pStyle w:val="Odstavecseseznamem"/>
        <w:numPr>
          <w:ilvl w:val="0"/>
          <w:numId w:val="19"/>
        </w:numPr>
        <w:jc w:val="both"/>
        <w:rPr>
          <w:rFonts w:ascii="Book Antiqua" w:hAnsi="Book Antiqua"/>
          <w:b/>
          <w:u w:val="single"/>
        </w:rPr>
      </w:pPr>
      <w:r w:rsidRPr="00B8316F">
        <w:rPr>
          <w:rFonts w:ascii="Book Antiqua" w:hAnsi="Book Antiqua"/>
        </w:rPr>
        <w:t>Modelový úřad - od roku 2001, Praha, nápad 2 400 věcí ročně</w:t>
      </w:r>
    </w:p>
    <w:p w:rsidR="00B8316F" w:rsidRPr="00B8316F" w:rsidRDefault="00B8316F" w:rsidP="00B8316F">
      <w:pPr>
        <w:pStyle w:val="Odstavecseseznamem"/>
        <w:numPr>
          <w:ilvl w:val="0"/>
          <w:numId w:val="19"/>
        </w:numPr>
        <w:jc w:val="both"/>
        <w:rPr>
          <w:rFonts w:ascii="Book Antiqua" w:hAnsi="Book Antiqua"/>
          <w:b/>
          <w:u w:val="single"/>
        </w:rPr>
      </w:pPr>
      <w:r>
        <w:rPr>
          <w:rFonts w:ascii="Book Antiqua" w:hAnsi="Book Antiqua"/>
        </w:rPr>
        <w:t>Reálné počty r</w:t>
      </w:r>
      <w:r w:rsidRPr="00B8316F">
        <w:rPr>
          <w:rFonts w:ascii="Book Antiqua" w:hAnsi="Book Antiqua"/>
        </w:rPr>
        <w:t>eferenční</w:t>
      </w:r>
      <w:r>
        <w:rPr>
          <w:rFonts w:ascii="Book Antiqua" w:hAnsi="Book Antiqua"/>
        </w:rPr>
        <w:t>ch úřadů</w:t>
      </w:r>
      <w:r w:rsidRPr="00B8316F">
        <w:rPr>
          <w:rFonts w:ascii="Book Antiqua" w:hAnsi="Book Antiqua"/>
        </w:rPr>
        <w:t xml:space="preserve">: </w:t>
      </w:r>
    </w:p>
    <w:p w:rsidR="00B8316F" w:rsidRDefault="00B8316F" w:rsidP="00B8316F">
      <w:pPr>
        <w:pStyle w:val="Odstavecseseznamem"/>
        <w:numPr>
          <w:ilvl w:val="0"/>
          <w:numId w:val="20"/>
        </w:numPr>
        <w:jc w:val="both"/>
        <w:rPr>
          <w:rFonts w:ascii="Book Antiqua" w:hAnsi="Book Antiqua"/>
          <w:u w:val="single"/>
        </w:rPr>
      </w:pPr>
      <w:r w:rsidRPr="00B8316F">
        <w:rPr>
          <w:rFonts w:ascii="Book Antiqua" w:hAnsi="Book Antiqua"/>
          <w:u w:val="single"/>
        </w:rPr>
        <w:t>průměrný nápad za roky 2012 - 2015 v rozmezí 1800 - 3000 ročně (18 exekutorů)</w:t>
      </w:r>
    </w:p>
    <w:p w:rsidR="00B8316F" w:rsidRDefault="00B8316F" w:rsidP="00B8316F">
      <w:pPr>
        <w:pStyle w:val="Odstavecseseznamem"/>
        <w:numPr>
          <w:ilvl w:val="0"/>
          <w:numId w:val="20"/>
        </w:numPr>
        <w:jc w:val="both"/>
        <w:rPr>
          <w:rFonts w:ascii="Book Antiqua" w:hAnsi="Book Antiqua"/>
          <w:u w:val="single"/>
        </w:rPr>
      </w:pPr>
      <w:r w:rsidRPr="00B8316F">
        <w:rPr>
          <w:rFonts w:ascii="Book Antiqua" w:hAnsi="Book Antiqua"/>
          <w:u w:val="single"/>
        </w:rPr>
        <w:t>průměrný nápad za roky 2012 - 2015 v rozmezí 1800 - 3000 ročně + od roku 2001 (9 exekutorů)</w:t>
      </w:r>
    </w:p>
    <w:p w:rsidR="00B8316F" w:rsidRPr="00B8316F" w:rsidRDefault="00B8316F" w:rsidP="00B8316F">
      <w:pPr>
        <w:pStyle w:val="Odstavecseseznamem"/>
        <w:numPr>
          <w:ilvl w:val="0"/>
          <w:numId w:val="20"/>
        </w:numPr>
        <w:jc w:val="both"/>
        <w:rPr>
          <w:rFonts w:ascii="Book Antiqua" w:hAnsi="Book Antiqua"/>
          <w:u w:val="single"/>
        </w:rPr>
      </w:pPr>
      <w:r w:rsidRPr="00B8316F">
        <w:rPr>
          <w:rFonts w:ascii="Book Antiqua" w:hAnsi="Book Antiqua"/>
          <w:u w:val="single"/>
        </w:rPr>
        <w:t>průměrný nápad za roky 2012 - 2015 v rozmezí 1800 - 3000 ročně + od roku 2001 + Praha (4 exekutoři)</w:t>
      </w:r>
    </w:p>
    <w:p w:rsidR="006B5147" w:rsidRDefault="006B5147" w:rsidP="00754B65">
      <w:pPr>
        <w:jc w:val="both"/>
        <w:rPr>
          <w:rFonts w:ascii="Book Antiqua" w:hAnsi="Book Antiqua"/>
          <w:b/>
          <w:highlight w:val="yellow"/>
        </w:rPr>
      </w:pPr>
    </w:p>
    <w:p w:rsidR="00B8316F" w:rsidRDefault="00B8316F" w:rsidP="00754B65">
      <w:pPr>
        <w:jc w:val="both"/>
        <w:rPr>
          <w:rFonts w:ascii="Book Antiqua" w:hAnsi="Book Antiqua"/>
        </w:rPr>
      </w:pPr>
      <w:r>
        <w:rPr>
          <w:rFonts w:ascii="Book Antiqua" w:hAnsi="Book Antiqua"/>
        </w:rPr>
        <w:t xml:space="preserve">Již na počátku je nutné zdůraznit, že kritéria modelového úřadu naplňují pouze 4 soudní exekutoři ze </w:t>
      </w:r>
      <w:r w:rsidRPr="00482318">
        <w:rPr>
          <w:rFonts w:ascii="Book Antiqua" w:hAnsi="Book Antiqua"/>
          <w:b/>
        </w:rPr>
        <w:t xml:space="preserve">159, což jasně vypovídá o </w:t>
      </w:r>
      <w:r w:rsidR="00482318">
        <w:rPr>
          <w:rFonts w:ascii="Book Antiqua" w:hAnsi="Book Antiqua"/>
          <w:b/>
        </w:rPr>
        <w:t>(ne)</w:t>
      </w:r>
      <w:r w:rsidRPr="00482318">
        <w:rPr>
          <w:rFonts w:ascii="Book Antiqua" w:hAnsi="Book Antiqua"/>
          <w:b/>
        </w:rPr>
        <w:t xml:space="preserve">relevanci zvoleného </w:t>
      </w:r>
      <w:r w:rsidR="00482318">
        <w:rPr>
          <w:rFonts w:ascii="Book Antiqua" w:hAnsi="Book Antiqua"/>
          <w:b/>
        </w:rPr>
        <w:t>modelu</w:t>
      </w:r>
      <w:r>
        <w:rPr>
          <w:rFonts w:ascii="Book Antiqua" w:hAnsi="Book Antiqua"/>
        </w:rPr>
        <w:t>. Ubíráme-li jednotlivá kritéria, dostaneme se až na počet 18 s</w:t>
      </w:r>
      <w:r w:rsidR="00482318">
        <w:rPr>
          <w:rFonts w:ascii="Book Antiqua" w:hAnsi="Book Antiqua"/>
        </w:rPr>
        <w:t>oudních exekutorů (z nichž nicméně jenom polovina skutečně funguje od roku 2009). 2 soudní exekutory je nutné navíc z dílčího srovnání vyloučit neboť jejich nápad vykazuje značnou nerovnost v čase (viz sloupec TEST), což by mohlo zkreslit statistiku zaměstnanosti</w:t>
      </w:r>
    </w:p>
    <w:p w:rsidR="00482318" w:rsidRPr="00B8316F" w:rsidRDefault="00482318" w:rsidP="00754B65">
      <w:pPr>
        <w:jc w:val="both"/>
        <w:rPr>
          <w:rFonts w:ascii="Book Antiqua" w:hAnsi="Book Antiqua"/>
        </w:rPr>
      </w:pPr>
    </w:p>
    <w:p w:rsidR="00B8316F" w:rsidRDefault="00B8316F" w:rsidP="00754B65">
      <w:pPr>
        <w:jc w:val="both"/>
        <w:rPr>
          <w:rFonts w:ascii="Book Antiqua" w:hAnsi="Book Antiqua"/>
          <w:b/>
          <w:highlight w:val="yellow"/>
        </w:rPr>
      </w:pPr>
    </w:p>
    <w:tbl>
      <w:tblPr>
        <w:tblW w:w="5465" w:type="pct"/>
        <w:tblInd w:w="-497" w:type="dxa"/>
        <w:tblLayout w:type="fixed"/>
        <w:tblCellMar>
          <w:left w:w="70" w:type="dxa"/>
          <w:right w:w="70" w:type="dxa"/>
        </w:tblCellMar>
        <w:tblLook w:val="04A0"/>
      </w:tblPr>
      <w:tblGrid>
        <w:gridCol w:w="1776"/>
        <w:gridCol w:w="1496"/>
        <w:gridCol w:w="1409"/>
        <w:gridCol w:w="1558"/>
        <w:gridCol w:w="1136"/>
        <w:gridCol w:w="1134"/>
        <w:gridCol w:w="1558"/>
      </w:tblGrid>
      <w:tr w:rsidR="00482318" w:rsidRPr="00482318" w:rsidTr="00482318">
        <w:trPr>
          <w:trHeight w:val="1050"/>
        </w:trPr>
        <w:tc>
          <w:tcPr>
            <w:tcW w:w="882"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příjmení, jméno, titul</w:t>
            </w:r>
          </w:p>
        </w:tc>
        <w:tc>
          <w:tcPr>
            <w:tcW w:w="743" w:type="pct"/>
            <w:tcBorders>
              <w:top w:val="single" w:sz="8" w:space="0" w:color="auto"/>
              <w:left w:val="nil"/>
              <w:bottom w:val="single" w:sz="8" w:space="0" w:color="auto"/>
              <w:right w:val="single" w:sz="8" w:space="0" w:color="auto"/>
            </w:tcBorders>
            <w:shd w:val="clear" w:color="000000" w:fill="FFFF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Počty nařízených exekucí za rok 2013</w:t>
            </w:r>
          </w:p>
        </w:tc>
        <w:tc>
          <w:tcPr>
            <w:tcW w:w="700" w:type="pct"/>
            <w:tcBorders>
              <w:top w:val="single" w:sz="8" w:space="0" w:color="auto"/>
              <w:left w:val="nil"/>
              <w:bottom w:val="single" w:sz="8" w:space="0" w:color="auto"/>
              <w:right w:val="single" w:sz="8" w:space="0" w:color="auto"/>
            </w:tcBorders>
            <w:shd w:val="clear" w:color="000000" w:fill="FFFF00"/>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Počty nařízených exekucí za rok (podle EX)2014</w:t>
            </w:r>
          </w:p>
        </w:tc>
        <w:tc>
          <w:tcPr>
            <w:tcW w:w="774" w:type="pct"/>
            <w:tcBorders>
              <w:top w:val="single" w:sz="8" w:space="0" w:color="auto"/>
              <w:left w:val="nil"/>
              <w:bottom w:val="single" w:sz="8" w:space="0" w:color="auto"/>
              <w:right w:val="single" w:sz="8" w:space="0" w:color="auto"/>
            </w:tcBorders>
            <w:shd w:val="clear" w:color="000000" w:fill="FFFF00"/>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Počty nařízených exekucí (2015)</w:t>
            </w:r>
          </w:p>
        </w:tc>
        <w:tc>
          <w:tcPr>
            <w:tcW w:w="564" w:type="pct"/>
            <w:tcBorders>
              <w:top w:val="single" w:sz="8" w:space="0" w:color="auto"/>
              <w:left w:val="nil"/>
              <w:bottom w:val="single" w:sz="8" w:space="0" w:color="auto"/>
              <w:right w:val="single" w:sz="8" w:space="0" w:color="auto"/>
            </w:tcBorders>
            <w:shd w:val="clear" w:color="000000" w:fill="FFFF00"/>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Medián 2013 - 2015</w:t>
            </w:r>
          </w:p>
        </w:tc>
        <w:tc>
          <w:tcPr>
            <w:tcW w:w="563" w:type="pct"/>
            <w:tcBorders>
              <w:top w:val="single" w:sz="8" w:space="0" w:color="auto"/>
              <w:left w:val="nil"/>
              <w:bottom w:val="single" w:sz="8" w:space="0" w:color="auto"/>
              <w:right w:val="single" w:sz="8" w:space="0" w:color="auto"/>
            </w:tcBorders>
            <w:shd w:val="clear" w:color="000000" w:fill="FFFF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Průměr 2013 - 2015</w:t>
            </w:r>
          </w:p>
        </w:tc>
        <w:tc>
          <w:tcPr>
            <w:tcW w:w="775" w:type="pct"/>
            <w:tcBorders>
              <w:top w:val="single" w:sz="8" w:space="0" w:color="auto"/>
              <w:left w:val="nil"/>
              <w:bottom w:val="single" w:sz="8" w:space="0" w:color="auto"/>
              <w:right w:val="single" w:sz="8" w:space="0" w:color="auto"/>
            </w:tcBorders>
            <w:shd w:val="clear" w:color="000000" w:fill="FFFF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TEST - Medián/průměr (1 +/- 0,33)</w:t>
            </w:r>
          </w:p>
        </w:tc>
      </w:tr>
      <w:tr w:rsidR="00482318" w:rsidRPr="00482318" w:rsidTr="00482318">
        <w:trPr>
          <w:trHeight w:val="465"/>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i/>
                <w:iCs/>
                <w:color w:val="000000"/>
              </w:rPr>
            </w:pPr>
            <w:r w:rsidRPr="00482318">
              <w:rPr>
                <w:rFonts w:ascii="Book Antiqua" w:hAnsi="Book Antiqua"/>
                <w:i/>
                <w:iCs/>
                <w:color w:val="000000"/>
              </w:rPr>
              <w:t>nápad 1800 - 3000</w:t>
            </w:r>
          </w:p>
        </w:tc>
        <w:tc>
          <w:tcPr>
            <w:tcW w:w="743" w:type="pct"/>
            <w:tcBorders>
              <w:top w:val="nil"/>
              <w:left w:val="nil"/>
              <w:bottom w:val="single" w:sz="4" w:space="0" w:color="auto"/>
              <w:right w:val="single" w:sz="4" w:space="0" w:color="auto"/>
            </w:tcBorders>
            <w:shd w:val="clear" w:color="000000" w:fill="FFFFFF"/>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700" w:type="pct"/>
            <w:tcBorders>
              <w:top w:val="nil"/>
              <w:left w:val="nil"/>
              <w:bottom w:val="single" w:sz="4" w:space="0" w:color="auto"/>
              <w:right w:val="single" w:sz="4" w:space="0" w:color="auto"/>
            </w:tcBorders>
            <w:shd w:val="clear" w:color="000000" w:fill="FFFFFF"/>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774" w:type="pct"/>
            <w:tcBorders>
              <w:top w:val="nil"/>
              <w:left w:val="nil"/>
              <w:bottom w:val="single" w:sz="4" w:space="0" w:color="auto"/>
              <w:right w:val="single" w:sz="4" w:space="0" w:color="auto"/>
            </w:tcBorders>
            <w:shd w:val="clear" w:color="000000" w:fill="FFFFFF"/>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564" w:type="pct"/>
            <w:tcBorders>
              <w:top w:val="nil"/>
              <w:left w:val="nil"/>
              <w:bottom w:val="single" w:sz="4" w:space="0" w:color="auto"/>
              <w:right w:val="single" w:sz="4" w:space="0" w:color="auto"/>
            </w:tcBorders>
            <w:shd w:val="clear" w:color="000000" w:fill="FFFFFF"/>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563" w:type="pct"/>
            <w:tcBorders>
              <w:top w:val="nil"/>
              <w:left w:val="nil"/>
              <w:bottom w:val="single" w:sz="4" w:space="0" w:color="auto"/>
              <w:right w:val="single" w:sz="4" w:space="0" w:color="auto"/>
            </w:tcBorders>
            <w:shd w:val="clear" w:color="000000" w:fill="FFFFFF"/>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775" w:type="pct"/>
            <w:tcBorders>
              <w:top w:val="nil"/>
              <w:left w:val="nil"/>
              <w:bottom w:val="single" w:sz="4" w:space="0" w:color="auto"/>
              <w:right w:val="single" w:sz="4" w:space="0" w:color="auto"/>
            </w:tcBorders>
            <w:shd w:val="clear" w:color="000000" w:fill="FFFFFF"/>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2118</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1213</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2218</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2 118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1 850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č.2</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303</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2395</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2970</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2 395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1 889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č.3</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2250</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2327</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1267</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2 250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1 948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č.4</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1825</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1984</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2417</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1 984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2 075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č.5</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1542</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1437</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3263</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1 542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2 081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lastRenderedPageBreak/>
              <w:t xml:space="preserve">exekutor </w:t>
            </w:r>
            <w:proofErr w:type="gramStart"/>
            <w:r w:rsidRPr="00482318">
              <w:rPr>
                <w:rFonts w:ascii="Book Antiqua" w:hAnsi="Book Antiqua"/>
                <w:b/>
                <w:bCs/>
              </w:rPr>
              <w:t>č.6</w:t>
            </w:r>
            <w:proofErr w:type="gramEnd"/>
          </w:p>
        </w:tc>
        <w:tc>
          <w:tcPr>
            <w:tcW w:w="743" w:type="pct"/>
            <w:tcBorders>
              <w:top w:val="nil"/>
              <w:left w:val="nil"/>
              <w:bottom w:val="single" w:sz="4" w:space="0" w:color="auto"/>
              <w:right w:val="nil"/>
            </w:tcBorders>
            <w:shd w:val="clear" w:color="000000" w:fill="92D050"/>
            <w:vAlign w:val="center"/>
            <w:hideMark/>
          </w:tcPr>
          <w:p w:rsidR="00482318" w:rsidRPr="00482318" w:rsidRDefault="00482318" w:rsidP="00482318">
            <w:pPr>
              <w:jc w:val="center"/>
              <w:rPr>
                <w:rFonts w:ascii="Book Antiqua" w:hAnsi="Book Antiqua"/>
              </w:rPr>
            </w:pPr>
            <w:r w:rsidRPr="00482318">
              <w:rPr>
                <w:rFonts w:ascii="Book Antiqua" w:hAnsi="Book Antiqua"/>
              </w:rPr>
              <w:t>0</w:t>
            </w:r>
          </w:p>
        </w:tc>
        <w:tc>
          <w:tcPr>
            <w:tcW w:w="700" w:type="pct"/>
            <w:tcBorders>
              <w:top w:val="nil"/>
              <w:left w:val="single" w:sz="4" w:space="0" w:color="auto"/>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156</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6096</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156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2 084    </w:t>
            </w:r>
          </w:p>
        </w:tc>
        <w:tc>
          <w:tcPr>
            <w:tcW w:w="775" w:type="pct"/>
            <w:tcBorders>
              <w:top w:val="nil"/>
              <w:left w:val="single" w:sz="4" w:space="0" w:color="auto"/>
              <w:bottom w:val="single" w:sz="4" w:space="0" w:color="auto"/>
              <w:right w:val="nil"/>
            </w:tcBorders>
            <w:shd w:val="clear" w:color="000000" w:fill="FF0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VYLOUČIT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č.7</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1719</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2176</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2359</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2 176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2 085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č.8</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1676</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2189</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2641</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2 189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2 169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č.9</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2250</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2622</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1708</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2 250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2 193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č.10</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2922</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2845</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1322</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2 845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2 363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č.11</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2018</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2824</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2508</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2 508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2 450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č.12</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710</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3666</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3141</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3 141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2 506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č.13</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4228</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2092</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1526</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2 092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2 615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č.14</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2764</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1941</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3200</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2 764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2 635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č.15</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3041</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3197</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2181</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3 041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2 806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č.16</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4181</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3358</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1757</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3 358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3 099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č.17</w:t>
            </w:r>
            <w:proofErr w:type="gramEnd"/>
          </w:p>
        </w:tc>
        <w:tc>
          <w:tcPr>
            <w:tcW w:w="743" w:type="pct"/>
            <w:tcBorders>
              <w:top w:val="nil"/>
              <w:left w:val="nil"/>
              <w:bottom w:val="single" w:sz="4" w:space="0" w:color="auto"/>
              <w:right w:val="single" w:sz="4" w:space="0" w:color="auto"/>
            </w:tcBorders>
            <w:shd w:val="clear" w:color="000000" w:fill="FFC00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1157</w:t>
            </w:r>
          </w:p>
        </w:tc>
        <w:tc>
          <w:tcPr>
            <w:tcW w:w="700" w:type="pct"/>
            <w:tcBorders>
              <w:top w:val="nil"/>
              <w:left w:val="nil"/>
              <w:bottom w:val="single" w:sz="4" w:space="0" w:color="auto"/>
              <w:right w:val="single" w:sz="4" w:space="0" w:color="auto"/>
            </w:tcBorders>
            <w:shd w:val="clear" w:color="000000" w:fill="FFC00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1919</w:t>
            </w:r>
          </w:p>
        </w:tc>
        <w:tc>
          <w:tcPr>
            <w:tcW w:w="774" w:type="pct"/>
            <w:tcBorders>
              <w:top w:val="nil"/>
              <w:left w:val="nil"/>
              <w:bottom w:val="single" w:sz="4" w:space="0" w:color="auto"/>
              <w:right w:val="nil"/>
            </w:tcBorders>
            <w:shd w:val="clear" w:color="000000" w:fill="FFC00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5630</w:t>
            </w:r>
          </w:p>
        </w:tc>
        <w:tc>
          <w:tcPr>
            <w:tcW w:w="564" w:type="pct"/>
            <w:tcBorders>
              <w:top w:val="nil"/>
              <w:left w:val="single" w:sz="4" w:space="0" w:color="auto"/>
              <w:bottom w:val="single" w:sz="4" w:space="0" w:color="auto"/>
              <w:right w:val="nil"/>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1 919    </w:t>
            </w:r>
          </w:p>
        </w:tc>
        <w:tc>
          <w:tcPr>
            <w:tcW w:w="563" w:type="pct"/>
            <w:tcBorders>
              <w:top w:val="nil"/>
              <w:left w:val="single" w:sz="4" w:space="0" w:color="auto"/>
              <w:bottom w:val="single" w:sz="4" w:space="0" w:color="auto"/>
              <w:right w:val="nil"/>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2 902    </w:t>
            </w:r>
          </w:p>
        </w:tc>
        <w:tc>
          <w:tcPr>
            <w:tcW w:w="775" w:type="pct"/>
            <w:tcBorders>
              <w:top w:val="nil"/>
              <w:left w:val="single" w:sz="4" w:space="0" w:color="auto"/>
              <w:bottom w:val="single" w:sz="4" w:space="0" w:color="auto"/>
              <w:right w:val="nil"/>
            </w:tcBorders>
            <w:shd w:val="clear" w:color="000000" w:fill="FF0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VYLOUČIT </w:t>
            </w:r>
          </w:p>
        </w:tc>
      </w:tr>
      <w:tr w:rsidR="00482318" w:rsidRPr="00482318" w:rsidTr="00482318">
        <w:trPr>
          <w:trHeight w:val="300"/>
        </w:trPr>
        <w:tc>
          <w:tcPr>
            <w:tcW w:w="882"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č.18</w:t>
            </w:r>
            <w:proofErr w:type="gramEnd"/>
          </w:p>
        </w:tc>
        <w:tc>
          <w:tcPr>
            <w:tcW w:w="743" w:type="pct"/>
            <w:tcBorders>
              <w:top w:val="nil"/>
              <w:left w:val="nil"/>
              <w:bottom w:val="single" w:sz="4" w:space="0" w:color="auto"/>
              <w:right w:val="single" w:sz="4" w:space="0" w:color="auto"/>
            </w:tcBorders>
            <w:shd w:val="clear" w:color="000000" w:fill="FFC00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1402</w:t>
            </w:r>
          </w:p>
        </w:tc>
        <w:tc>
          <w:tcPr>
            <w:tcW w:w="700" w:type="pct"/>
            <w:tcBorders>
              <w:top w:val="nil"/>
              <w:left w:val="nil"/>
              <w:bottom w:val="single" w:sz="4" w:space="0" w:color="auto"/>
              <w:right w:val="single" w:sz="4" w:space="0" w:color="auto"/>
            </w:tcBorders>
            <w:shd w:val="clear" w:color="000000" w:fill="FFC00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5243</w:t>
            </w:r>
          </w:p>
        </w:tc>
        <w:tc>
          <w:tcPr>
            <w:tcW w:w="774" w:type="pct"/>
            <w:tcBorders>
              <w:top w:val="nil"/>
              <w:left w:val="nil"/>
              <w:bottom w:val="single" w:sz="4" w:space="0" w:color="auto"/>
              <w:right w:val="nil"/>
            </w:tcBorders>
            <w:shd w:val="clear" w:color="000000" w:fill="FFC00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2407</w:t>
            </w:r>
          </w:p>
        </w:tc>
        <w:tc>
          <w:tcPr>
            <w:tcW w:w="564" w:type="pct"/>
            <w:tcBorders>
              <w:top w:val="nil"/>
              <w:left w:val="single" w:sz="4" w:space="0" w:color="auto"/>
              <w:bottom w:val="single" w:sz="4" w:space="0" w:color="auto"/>
              <w:right w:val="nil"/>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2 407    </w:t>
            </w:r>
          </w:p>
        </w:tc>
        <w:tc>
          <w:tcPr>
            <w:tcW w:w="563" w:type="pct"/>
            <w:tcBorders>
              <w:top w:val="nil"/>
              <w:left w:val="single" w:sz="4" w:space="0" w:color="auto"/>
              <w:bottom w:val="single" w:sz="4" w:space="0" w:color="auto"/>
              <w:right w:val="nil"/>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3 017    </w:t>
            </w:r>
          </w:p>
        </w:tc>
        <w:tc>
          <w:tcPr>
            <w:tcW w:w="775" w:type="pct"/>
            <w:tcBorders>
              <w:top w:val="nil"/>
              <w:left w:val="single" w:sz="4" w:space="0" w:color="auto"/>
              <w:bottom w:val="single" w:sz="4" w:space="0" w:color="auto"/>
              <w:right w:val="nil"/>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45"/>
        </w:trPr>
        <w:tc>
          <w:tcPr>
            <w:tcW w:w="882"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74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5"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r>
      <w:tr w:rsidR="00482318" w:rsidRPr="00482318" w:rsidTr="00482318">
        <w:trPr>
          <w:trHeight w:val="345"/>
        </w:trPr>
        <w:tc>
          <w:tcPr>
            <w:tcW w:w="882"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74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5"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r>
      <w:tr w:rsidR="00482318" w:rsidRPr="00482318" w:rsidTr="00482318">
        <w:trPr>
          <w:trHeight w:val="315"/>
        </w:trPr>
        <w:tc>
          <w:tcPr>
            <w:tcW w:w="8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i/>
                <w:iCs/>
                <w:color w:val="000000"/>
              </w:rPr>
            </w:pPr>
            <w:r w:rsidRPr="00482318">
              <w:rPr>
                <w:rFonts w:ascii="Book Antiqua" w:hAnsi="Book Antiqua"/>
                <w:i/>
                <w:iCs/>
                <w:color w:val="000000"/>
              </w:rPr>
              <w:t>nápad 1800 - 3000 + Praha + od roku 2001</w:t>
            </w:r>
          </w:p>
        </w:tc>
        <w:tc>
          <w:tcPr>
            <w:tcW w:w="74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5"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č.3</w:t>
            </w:r>
            <w:proofErr w:type="gramEnd"/>
          </w:p>
        </w:tc>
        <w:tc>
          <w:tcPr>
            <w:tcW w:w="743" w:type="pct"/>
            <w:tcBorders>
              <w:top w:val="single" w:sz="4" w:space="0" w:color="auto"/>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2250</w:t>
            </w:r>
          </w:p>
        </w:tc>
        <w:tc>
          <w:tcPr>
            <w:tcW w:w="700" w:type="pct"/>
            <w:tcBorders>
              <w:top w:val="single" w:sz="4" w:space="0" w:color="auto"/>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2327</w:t>
            </w:r>
          </w:p>
        </w:tc>
        <w:tc>
          <w:tcPr>
            <w:tcW w:w="774" w:type="pct"/>
            <w:tcBorders>
              <w:top w:val="single" w:sz="4" w:space="0" w:color="auto"/>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1267</w:t>
            </w:r>
          </w:p>
        </w:tc>
        <w:tc>
          <w:tcPr>
            <w:tcW w:w="564" w:type="pct"/>
            <w:tcBorders>
              <w:top w:val="single" w:sz="4" w:space="0" w:color="auto"/>
              <w:left w:val="nil"/>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2 250    </w:t>
            </w:r>
          </w:p>
        </w:tc>
        <w:tc>
          <w:tcPr>
            <w:tcW w:w="563" w:type="pct"/>
            <w:tcBorders>
              <w:top w:val="single" w:sz="4" w:space="0" w:color="auto"/>
              <w:left w:val="nil"/>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1 948    </w:t>
            </w:r>
          </w:p>
        </w:tc>
        <w:tc>
          <w:tcPr>
            <w:tcW w:w="775" w:type="pct"/>
            <w:tcBorders>
              <w:top w:val="single" w:sz="4" w:space="0" w:color="auto"/>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č.4</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1825</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1984</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2417</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1 984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2 075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č.13</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4228</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2092</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1526</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2 092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2 615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45"/>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č.16</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4181</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3358</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1757</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3 358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3 099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45"/>
        </w:trPr>
        <w:tc>
          <w:tcPr>
            <w:tcW w:w="882"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74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5"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r>
      <w:tr w:rsidR="00482318" w:rsidRPr="00482318" w:rsidTr="00482318">
        <w:trPr>
          <w:trHeight w:val="345"/>
        </w:trPr>
        <w:tc>
          <w:tcPr>
            <w:tcW w:w="882"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74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5"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r>
      <w:tr w:rsidR="00482318" w:rsidRPr="00482318" w:rsidTr="00482318">
        <w:trPr>
          <w:trHeight w:val="315"/>
        </w:trPr>
        <w:tc>
          <w:tcPr>
            <w:tcW w:w="8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i/>
                <w:iCs/>
                <w:color w:val="000000"/>
              </w:rPr>
            </w:pPr>
            <w:r w:rsidRPr="00482318">
              <w:rPr>
                <w:rFonts w:ascii="Book Antiqua" w:hAnsi="Book Antiqua"/>
                <w:i/>
                <w:iCs/>
                <w:color w:val="000000"/>
              </w:rPr>
              <w:t>nápad 1800 - 3000 + od roku 2001</w:t>
            </w:r>
          </w:p>
        </w:tc>
        <w:tc>
          <w:tcPr>
            <w:tcW w:w="74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00"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4"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563"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c>
          <w:tcPr>
            <w:tcW w:w="775" w:type="pct"/>
            <w:tcBorders>
              <w:top w:val="nil"/>
              <w:left w:val="nil"/>
              <w:bottom w:val="nil"/>
              <w:right w:val="nil"/>
            </w:tcBorders>
            <w:shd w:val="clear" w:color="auto" w:fill="auto"/>
            <w:noWrap/>
            <w:vAlign w:val="bottom"/>
            <w:hideMark/>
          </w:tcPr>
          <w:p w:rsidR="00482318" w:rsidRPr="00482318" w:rsidRDefault="00482318" w:rsidP="00482318">
            <w:pPr>
              <w:jc w:val="center"/>
              <w:rPr>
                <w:rFonts w:ascii="Book Antiqua" w:hAnsi="Book Antiqua"/>
                <w:color w:val="000000"/>
              </w:rPr>
            </w:pP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č.3</w:t>
            </w:r>
            <w:proofErr w:type="gramEnd"/>
          </w:p>
        </w:tc>
        <w:tc>
          <w:tcPr>
            <w:tcW w:w="743" w:type="pct"/>
            <w:tcBorders>
              <w:top w:val="single" w:sz="4" w:space="0" w:color="auto"/>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2250</w:t>
            </w:r>
          </w:p>
        </w:tc>
        <w:tc>
          <w:tcPr>
            <w:tcW w:w="700" w:type="pct"/>
            <w:tcBorders>
              <w:top w:val="single" w:sz="4" w:space="0" w:color="auto"/>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2327</w:t>
            </w:r>
          </w:p>
        </w:tc>
        <w:tc>
          <w:tcPr>
            <w:tcW w:w="774" w:type="pct"/>
            <w:tcBorders>
              <w:top w:val="single" w:sz="4" w:space="0" w:color="auto"/>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1267</w:t>
            </w:r>
          </w:p>
        </w:tc>
        <w:tc>
          <w:tcPr>
            <w:tcW w:w="564" w:type="pct"/>
            <w:tcBorders>
              <w:top w:val="single" w:sz="4" w:space="0" w:color="auto"/>
              <w:left w:val="nil"/>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2 250    </w:t>
            </w:r>
          </w:p>
        </w:tc>
        <w:tc>
          <w:tcPr>
            <w:tcW w:w="563" w:type="pct"/>
            <w:tcBorders>
              <w:top w:val="single" w:sz="4" w:space="0" w:color="auto"/>
              <w:left w:val="nil"/>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1 948    </w:t>
            </w:r>
          </w:p>
        </w:tc>
        <w:tc>
          <w:tcPr>
            <w:tcW w:w="775" w:type="pct"/>
            <w:tcBorders>
              <w:top w:val="single" w:sz="4" w:space="0" w:color="auto"/>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č.4</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1825</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1984</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2417</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1 984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2 075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lastRenderedPageBreak/>
              <w:t xml:space="preserve">exekutor </w:t>
            </w:r>
            <w:proofErr w:type="gramStart"/>
            <w:r w:rsidRPr="00482318">
              <w:rPr>
                <w:rFonts w:ascii="Book Antiqua" w:hAnsi="Book Antiqua"/>
                <w:b/>
                <w:bCs/>
              </w:rPr>
              <w:t>č.13</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4228</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2092</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1526</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2 092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2 615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č.16</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4181</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3358</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1757</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3 358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3 099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2118</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1213</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2218</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2 118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1 850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č.5</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1542</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1437</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3263</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1 542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2 081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č.12</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710</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3666</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3141</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3 141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2 506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30"/>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č.11</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2018</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2824</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2508</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2 508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2 450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OK </w:t>
            </w:r>
          </w:p>
        </w:tc>
      </w:tr>
      <w:tr w:rsidR="00482318" w:rsidRPr="00482318" w:rsidTr="00482318">
        <w:trPr>
          <w:trHeight w:val="345"/>
        </w:trPr>
        <w:tc>
          <w:tcPr>
            <w:tcW w:w="882" w:type="pct"/>
            <w:tcBorders>
              <w:top w:val="nil"/>
              <w:left w:val="single" w:sz="4" w:space="0" w:color="auto"/>
              <w:bottom w:val="single" w:sz="4" w:space="0" w:color="auto"/>
              <w:right w:val="single" w:sz="4" w:space="0" w:color="auto"/>
            </w:tcBorders>
            <w:shd w:val="clear" w:color="000000" w:fill="92D050"/>
            <w:noWrap/>
            <w:vAlign w:val="center"/>
            <w:hideMark/>
          </w:tcPr>
          <w:p w:rsidR="00482318" w:rsidRPr="00482318" w:rsidRDefault="00482318" w:rsidP="00482318">
            <w:pPr>
              <w:jc w:val="center"/>
              <w:rPr>
                <w:rFonts w:ascii="Book Antiqua" w:hAnsi="Book Antiqua"/>
                <w:b/>
                <w:bCs/>
              </w:rPr>
            </w:pPr>
            <w:r w:rsidRPr="00482318">
              <w:rPr>
                <w:rFonts w:ascii="Book Antiqua" w:hAnsi="Book Antiqua"/>
                <w:b/>
                <w:bCs/>
              </w:rPr>
              <w:t xml:space="preserve">exekutor </w:t>
            </w:r>
            <w:proofErr w:type="gramStart"/>
            <w:r w:rsidRPr="00482318">
              <w:rPr>
                <w:rFonts w:ascii="Book Antiqua" w:hAnsi="Book Antiqua"/>
                <w:b/>
                <w:bCs/>
              </w:rPr>
              <w:t>č.10</w:t>
            </w:r>
            <w:proofErr w:type="gramEnd"/>
          </w:p>
        </w:tc>
        <w:tc>
          <w:tcPr>
            <w:tcW w:w="743"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2922</w:t>
            </w:r>
          </w:p>
        </w:tc>
        <w:tc>
          <w:tcPr>
            <w:tcW w:w="700" w:type="pct"/>
            <w:tcBorders>
              <w:top w:val="nil"/>
              <w:left w:val="nil"/>
              <w:bottom w:val="single" w:sz="4" w:space="0" w:color="auto"/>
              <w:right w:val="single" w:sz="4" w:space="0" w:color="auto"/>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2845</w:t>
            </w:r>
          </w:p>
        </w:tc>
        <w:tc>
          <w:tcPr>
            <w:tcW w:w="774" w:type="pct"/>
            <w:tcBorders>
              <w:top w:val="nil"/>
              <w:left w:val="nil"/>
              <w:bottom w:val="single" w:sz="4" w:space="0" w:color="auto"/>
              <w:right w:val="nil"/>
            </w:tcBorders>
            <w:shd w:val="clear" w:color="000000" w:fill="92D05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1322</w:t>
            </w:r>
          </w:p>
        </w:tc>
        <w:tc>
          <w:tcPr>
            <w:tcW w:w="564"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2 845    </w:t>
            </w:r>
          </w:p>
        </w:tc>
        <w:tc>
          <w:tcPr>
            <w:tcW w:w="563"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xml:space="preserve">               2 363    </w:t>
            </w:r>
          </w:p>
        </w:tc>
        <w:tc>
          <w:tcPr>
            <w:tcW w:w="775" w:type="pct"/>
            <w:tcBorders>
              <w:top w:val="nil"/>
              <w:left w:val="single" w:sz="4" w:space="0" w:color="auto"/>
              <w:bottom w:val="single" w:sz="4" w:space="0" w:color="auto"/>
              <w:right w:val="nil"/>
            </w:tcBorders>
            <w:shd w:val="clear" w:color="000000" w:fill="92D05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OK</w:t>
            </w:r>
          </w:p>
        </w:tc>
      </w:tr>
    </w:tbl>
    <w:p w:rsidR="00482318" w:rsidRPr="00482318" w:rsidRDefault="00FC4B50" w:rsidP="00754B65">
      <w:pPr>
        <w:jc w:val="both"/>
        <w:rPr>
          <w:rFonts w:ascii="Book Antiqua" w:hAnsi="Book Antiqua"/>
        </w:rPr>
      </w:pPr>
      <w:r>
        <w:rPr>
          <w:rFonts w:ascii="Book Antiqua" w:hAnsi="Book Antiqua"/>
        </w:rPr>
        <w:t xml:space="preserve">Data o počtu </w:t>
      </w:r>
      <w:r w:rsidRPr="00FC4B50">
        <w:rPr>
          <w:rFonts w:ascii="Book Antiqua" w:hAnsi="Book Antiqua"/>
          <w:u w:val="single"/>
        </w:rPr>
        <w:t>aktivních</w:t>
      </w:r>
      <w:r>
        <w:rPr>
          <w:rFonts w:ascii="Book Antiqua" w:hAnsi="Book Antiqua"/>
        </w:rPr>
        <w:t xml:space="preserve"> (</w:t>
      </w:r>
      <w:r w:rsidRPr="00FC4B50">
        <w:rPr>
          <w:rFonts w:ascii="Book Antiqua" w:hAnsi="Book Antiqua"/>
          <w:i/>
        </w:rPr>
        <w:t>takže např. zaměstnanec na RD není počítán</w:t>
      </w:r>
      <w:r>
        <w:rPr>
          <w:rFonts w:ascii="Book Antiqua" w:hAnsi="Book Antiqua"/>
        </w:rPr>
        <w:t xml:space="preserve">) </w:t>
      </w:r>
      <w:r w:rsidRPr="00FC4B50">
        <w:rPr>
          <w:rFonts w:ascii="Book Antiqua" w:hAnsi="Book Antiqua"/>
          <w:u w:val="single"/>
        </w:rPr>
        <w:t xml:space="preserve">zaměstnanců </w:t>
      </w:r>
      <w:r>
        <w:rPr>
          <w:rFonts w:ascii="Book Antiqua" w:hAnsi="Book Antiqua"/>
        </w:rPr>
        <w:t>(</w:t>
      </w:r>
      <w:r w:rsidRPr="00FC4B50">
        <w:rPr>
          <w:rFonts w:ascii="Book Antiqua" w:hAnsi="Book Antiqua"/>
          <w:i/>
        </w:rPr>
        <w:t>přepočteno na úvazky</w:t>
      </w:r>
      <w:r>
        <w:rPr>
          <w:rFonts w:ascii="Book Antiqua" w:hAnsi="Book Antiqua"/>
        </w:rPr>
        <w:t xml:space="preserve">) </w:t>
      </w:r>
      <w:r w:rsidR="00482318" w:rsidRPr="00482318">
        <w:rPr>
          <w:rFonts w:ascii="Book Antiqua" w:hAnsi="Book Antiqua"/>
        </w:rPr>
        <w:t>shora uvedených soudních exekutorů vypadají následovně:</w:t>
      </w:r>
    </w:p>
    <w:p w:rsidR="00482318" w:rsidRDefault="00482318" w:rsidP="00754B65">
      <w:pPr>
        <w:jc w:val="both"/>
        <w:rPr>
          <w:rFonts w:ascii="Book Antiqua" w:hAnsi="Book Antiqua"/>
          <w:b/>
          <w:highlight w:val="yellow"/>
        </w:rPr>
      </w:pPr>
    </w:p>
    <w:tbl>
      <w:tblPr>
        <w:tblW w:w="4425" w:type="pct"/>
        <w:tblLayout w:type="fixed"/>
        <w:tblCellMar>
          <w:left w:w="70" w:type="dxa"/>
          <w:right w:w="70" w:type="dxa"/>
        </w:tblCellMar>
        <w:tblLook w:val="04A0"/>
      </w:tblPr>
      <w:tblGrid>
        <w:gridCol w:w="1487"/>
        <w:gridCol w:w="1135"/>
        <w:gridCol w:w="567"/>
        <w:gridCol w:w="1133"/>
        <w:gridCol w:w="994"/>
        <w:gridCol w:w="1133"/>
        <w:gridCol w:w="1702"/>
      </w:tblGrid>
      <w:tr w:rsidR="00FC4B50" w:rsidRPr="00482318" w:rsidTr="00FC4B50">
        <w:trPr>
          <w:trHeight w:val="1050"/>
        </w:trPr>
        <w:tc>
          <w:tcPr>
            <w:tcW w:w="912" w:type="pct"/>
            <w:tcBorders>
              <w:top w:val="nil"/>
              <w:left w:val="nil"/>
              <w:bottom w:val="nil"/>
              <w:right w:val="nil"/>
            </w:tcBorders>
            <w:shd w:val="clear" w:color="000000" w:fill="FFFFFF"/>
            <w:vAlign w:val="center"/>
          </w:tcPr>
          <w:p w:rsidR="00482318" w:rsidRPr="00482318" w:rsidRDefault="00482318">
            <w:pPr>
              <w:jc w:val="center"/>
              <w:rPr>
                <w:rFonts w:ascii="Book Antiqua" w:hAnsi="Book Antiqua"/>
                <w:b/>
                <w:bCs/>
                <w:color w:val="000000"/>
              </w:rPr>
            </w:pPr>
            <w:r w:rsidRPr="00482318">
              <w:rPr>
                <w:rFonts w:ascii="Book Antiqua" w:hAnsi="Book Antiqua"/>
                <w:b/>
                <w:bCs/>
                <w:color w:val="000000"/>
              </w:rPr>
              <w:t>příjmení, jméno, titul</w:t>
            </w:r>
          </w:p>
        </w:tc>
        <w:tc>
          <w:tcPr>
            <w:tcW w:w="696" w:type="pct"/>
            <w:tcBorders>
              <w:top w:val="nil"/>
              <w:left w:val="nil"/>
              <w:bottom w:val="nil"/>
              <w:right w:val="nil"/>
            </w:tcBorders>
            <w:shd w:val="clear" w:color="000000" w:fill="FFFFFF"/>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348" w:type="pct"/>
            <w:tcBorders>
              <w:top w:val="single" w:sz="8" w:space="0" w:color="auto"/>
              <w:left w:val="single" w:sz="8" w:space="0" w:color="auto"/>
              <w:bottom w:val="single" w:sz="8" w:space="0" w:color="auto"/>
              <w:right w:val="single" w:sz="8" w:space="0" w:color="auto"/>
            </w:tcBorders>
            <w:shd w:val="clear" w:color="000000" w:fill="FFFF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Počet kandidátů</w:t>
            </w:r>
          </w:p>
        </w:tc>
        <w:tc>
          <w:tcPr>
            <w:tcW w:w="695" w:type="pct"/>
            <w:tcBorders>
              <w:top w:val="single" w:sz="8" w:space="0" w:color="auto"/>
              <w:left w:val="nil"/>
              <w:bottom w:val="single" w:sz="8" w:space="0" w:color="auto"/>
              <w:right w:val="single" w:sz="8" w:space="0" w:color="auto"/>
            </w:tcBorders>
            <w:shd w:val="clear" w:color="000000" w:fill="FFFF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Počet koncipientů</w:t>
            </w:r>
          </w:p>
        </w:tc>
        <w:tc>
          <w:tcPr>
            <w:tcW w:w="610" w:type="pct"/>
            <w:tcBorders>
              <w:top w:val="single" w:sz="8" w:space="0" w:color="auto"/>
              <w:left w:val="nil"/>
              <w:bottom w:val="single" w:sz="8" w:space="0" w:color="auto"/>
              <w:right w:val="single" w:sz="8" w:space="0" w:color="auto"/>
            </w:tcBorders>
            <w:shd w:val="clear" w:color="000000" w:fill="FFFF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Počet vykonavatelů</w:t>
            </w:r>
          </w:p>
        </w:tc>
        <w:tc>
          <w:tcPr>
            <w:tcW w:w="695" w:type="pct"/>
            <w:tcBorders>
              <w:top w:val="single" w:sz="8" w:space="0" w:color="auto"/>
              <w:left w:val="nil"/>
              <w:bottom w:val="single" w:sz="8" w:space="0" w:color="auto"/>
              <w:right w:val="single" w:sz="8" w:space="0" w:color="auto"/>
            </w:tcBorders>
            <w:shd w:val="clear" w:color="000000" w:fill="FFFF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Počet dalších zaměstnanců</w:t>
            </w:r>
          </w:p>
        </w:tc>
        <w:tc>
          <w:tcPr>
            <w:tcW w:w="1044" w:type="pct"/>
            <w:tcBorders>
              <w:top w:val="single" w:sz="8" w:space="0" w:color="auto"/>
              <w:left w:val="nil"/>
              <w:bottom w:val="single" w:sz="8" w:space="0" w:color="auto"/>
              <w:right w:val="single" w:sz="8" w:space="0" w:color="auto"/>
            </w:tcBorders>
            <w:shd w:val="clear" w:color="000000" w:fill="FFFF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Počet zaměstnanců</w:t>
            </w:r>
          </w:p>
        </w:tc>
      </w:tr>
      <w:tr w:rsidR="00FC4B50" w:rsidRPr="00482318" w:rsidTr="00FC4B50">
        <w:trPr>
          <w:trHeight w:val="465"/>
        </w:trPr>
        <w:tc>
          <w:tcPr>
            <w:tcW w:w="912" w:type="pct"/>
            <w:tcBorders>
              <w:top w:val="single" w:sz="4" w:space="0" w:color="auto"/>
              <w:left w:val="single" w:sz="4" w:space="0" w:color="auto"/>
              <w:bottom w:val="single" w:sz="4" w:space="0" w:color="auto"/>
              <w:right w:val="single" w:sz="4" w:space="0" w:color="auto"/>
            </w:tcBorders>
            <w:shd w:val="clear" w:color="000000" w:fill="FFC000"/>
            <w:vAlign w:val="bottom"/>
          </w:tcPr>
          <w:p w:rsidR="00482318" w:rsidRDefault="00482318">
            <w:pPr>
              <w:rPr>
                <w:rFonts w:ascii="Book Antiqua" w:hAnsi="Book Antiqua"/>
                <w:i/>
                <w:iCs/>
                <w:color w:val="000000"/>
              </w:rPr>
            </w:pPr>
            <w:r>
              <w:rPr>
                <w:rFonts w:ascii="Book Antiqua" w:hAnsi="Book Antiqua"/>
                <w:i/>
                <w:iCs/>
                <w:color w:val="000000"/>
              </w:rPr>
              <w:t>nápad 1800 - 3000</w:t>
            </w:r>
          </w:p>
        </w:tc>
        <w:tc>
          <w:tcPr>
            <w:tcW w:w="69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348" w:type="pct"/>
            <w:tcBorders>
              <w:top w:val="nil"/>
              <w:left w:val="nil"/>
              <w:bottom w:val="single" w:sz="4" w:space="0" w:color="auto"/>
              <w:right w:val="single" w:sz="4" w:space="0" w:color="auto"/>
            </w:tcBorders>
            <w:shd w:val="clear" w:color="000000" w:fill="FFFFFF"/>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695" w:type="pct"/>
            <w:tcBorders>
              <w:top w:val="nil"/>
              <w:left w:val="nil"/>
              <w:bottom w:val="single" w:sz="4" w:space="0" w:color="auto"/>
              <w:right w:val="single" w:sz="4" w:space="0" w:color="auto"/>
            </w:tcBorders>
            <w:shd w:val="clear" w:color="000000" w:fill="FFFFFF"/>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610" w:type="pct"/>
            <w:tcBorders>
              <w:top w:val="nil"/>
              <w:left w:val="nil"/>
              <w:bottom w:val="single" w:sz="4" w:space="0" w:color="auto"/>
              <w:right w:val="single" w:sz="4" w:space="0" w:color="auto"/>
            </w:tcBorders>
            <w:shd w:val="clear" w:color="000000" w:fill="FFFFFF"/>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695" w:type="pct"/>
            <w:tcBorders>
              <w:top w:val="nil"/>
              <w:left w:val="nil"/>
              <w:bottom w:val="single" w:sz="4" w:space="0" w:color="auto"/>
              <w:right w:val="single" w:sz="4" w:space="0" w:color="auto"/>
            </w:tcBorders>
            <w:shd w:val="clear" w:color="000000" w:fill="FFFFFF"/>
            <w:vAlign w:val="center"/>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w:t>
            </w:r>
          </w:p>
        </w:tc>
        <w:tc>
          <w:tcPr>
            <w:tcW w:w="1044"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5,5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8,5</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č.2</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3</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5</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4</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7</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č.4</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3</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19</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23</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č.5</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7,5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10,5</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č.6</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FC4B50">
            <w:pPr>
              <w:jc w:val="center"/>
              <w:rPr>
                <w:rFonts w:ascii="Book Antiqua" w:hAnsi="Book Antiqua"/>
                <w:color w:val="000000"/>
              </w:rPr>
            </w:pPr>
            <w:r w:rsidRPr="00482318">
              <w:rPr>
                <w:rFonts w:ascii="Book Antiqua" w:hAnsi="Book Antiqua"/>
                <w:color w:val="000000"/>
              </w:rPr>
              <w:t> </w:t>
            </w:r>
            <w:r w:rsidR="00FC4B50">
              <w:rPr>
                <w:rFonts w:ascii="Book Antiqua" w:hAnsi="Book Antiqua"/>
                <w:color w:val="000000"/>
              </w:rPr>
              <w:t>v</w:t>
            </w:r>
            <w:r>
              <w:rPr>
                <w:rFonts w:ascii="Book Antiqua" w:hAnsi="Book Antiqua"/>
                <w:color w:val="000000"/>
              </w:rPr>
              <w:t xml:space="preserve">yloučen </w:t>
            </w:r>
          </w:p>
        </w:tc>
        <w:tc>
          <w:tcPr>
            <w:tcW w:w="348"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10"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7</w:t>
            </w:r>
          </w:p>
        </w:tc>
        <w:tc>
          <w:tcPr>
            <w:tcW w:w="1044"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9</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č.7</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3</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13</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č.8</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5,25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8,25</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č.9</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1,25</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5,5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8,75</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č.10</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11</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č.11</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11</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č.12</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11</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1,5</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2,25</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9,25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14</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č.14</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12</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č.15</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10</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14</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č.16</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6</w:t>
            </w:r>
          </w:p>
        </w:tc>
        <w:tc>
          <w:tcPr>
            <w:tcW w:w="1044" w:type="pct"/>
            <w:tcBorders>
              <w:top w:val="nil"/>
              <w:left w:val="nil"/>
              <w:bottom w:val="nil"/>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9</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lastRenderedPageBreak/>
              <w:t xml:space="preserve">exekutor </w:t>
            </w:r>
            <w:proofErr w:type="gramStart"/>
            <w:r>
              <w:rPr>
                <w:rFonts w:ascii="Book Antiqua" w:hAnsi="Book Antiqua"/>
                <w:b/>
                <w:bCs/>
              </w:rPr>
              <w:t>č.17</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FC4B50" w:rsidP="00482318">
            <w:pPr>
              <w:jc w:val="center"/>
              <w:rPr>
                <w:rFonts w:ascii="Book Antiqua" w:hAnsi="Book Antiqua"/>
                <w:color w:val="000000"/>
              </w:rPr>
            </w:pPr>
            <w:r>
              <w:rPr>
                <w:rFonts w:ascii="Book Antiqua" w:hAnsi="Book Antiqua"/>
                <w:color w:val="000000"/>
              </w:rPr>
              <w:t>vyloučen</w:t>
            </w:r>
            <w:r w:rsidR="00482318"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c>
          <w:tcPr>
            <w:tcW w:w="695"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c>
          <w:tcPr>
            <w:tcW w:w="610"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c>
          <w:tcPr>
            <w:tcW w:w="695" w:type="pct"/>
            <w:tcBorders>
              <w:top w:val="nil"/>
              <w:left w:val="nil"/>
              <w:bottom w:val="single" w:sz="4" w:space="0" w:color="auto"/>
              <w:right w:val="single" w:sz="4" w:space="0" w:color="auto"/>
            </w:tcBorders>
            <w:shd w:val="clear" w:color="000000" w:fill="FF0000"/>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c>
          <w:tcPr>
            <w:tcW w:w="1044" w:type="pct"/>
            <w:tcBorders>
              <w:top w:val="single" w:sz="4" w:space="0" w:color="auto"/>
              <w:left w:val="nil"/>
              <w:bottom w:val="single" w:sz="4" w:space="0" w:color="auto"/>
              <w:right w:val="single" w:sz="4" w:space="0" w:color="auto"/>
            </w:tcBorders>
            <w:shd w:val="clear" w:color="000000" w:fill="FF0000"/>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r>
      <w:tr w:rsidR="00FC4B50" w:rsidRPr="00482318" w:rsidTr="00FC4B50">
        <w:trPr>
          <w:trHeight w:val="30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č.18</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nedodal data</w:t>
            </w:r>
          </w:p>
        </w:tc>
      </w:tr>
      <w:tr w:rsidR="00FC4B50" w:rsidRPr="00482318" w:rsidTr="00FC4B50">
        <w:trPr>
          <w:trHeight w:val="345"/>
        </w:trPr>
        <w:tc>
          <w:tcPr>
            <w:tcW w:w="912" w:type="pct"/>
            <w:tcBorders>
              <w:top w:val="nil"/>
              <w:left w:val="single" w:sz="4" w:space="0" w:color="auto"/>
              <w:bottom w:val="single" w:sz="4" w:space="0" w:color="auto"/>
              <w:right w:val="nil"/>
            </w:tcBorders>
            <w:shd w:val="clear" w:color="000000" w:fill="FFC000"/>
            <w:vAlign w:val="bottom"/>
          </w:tcPr>
          <w:p w:rsidR="00482318" w:rsidRDefault="00482318">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xml:space="preserve">Průměr </w:t>
            </w:r>
          </w:p>
        </w:tc>
        <w:tc>
          <w:tcPr>
            <w:tcW w:w="348"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0,67</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1,30</w:t>
            </w:r>
          </w:p>
        </w:tc>
        <w:tc>
          <w:tcPr>
            <w:tcW w:w="610"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1,43</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7,67</w:t>
            </w:r>
          </w:p>
        </w:tc>
        <w:tc>
          <w:tcPr>
            <w:tcW w:w="1044"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10,38</w:t>
            </w:r>
          </w:p>
        </w:tc>
      </w:tr>
      <w:tr w:rsidR="00FC4B50" w:rsidRPr="00482318" w:rsidTr="00FC4B50">
        <w:trPr>
          <w:trHeight w:val="345"/>
        </w:trPr>
        <w:tc>
          <w:tcPr>
            <w:tcW w:w="912" w:type="pct"/>
            <w:tcBorders>
              <w:top w:val="nil"/>
              <w:left w:val="single" w:sz="4" w:space="0" w:color="auto"/>
              <w:bottom w:val="single" w:sz="4" w:space="0" w:color="auto"/>
              <w:right w:val="nil"/>
            </w:tcBorders>
            <w:shd w:val="clear" w:color="000000" w:fill="FFC000"/>
            <w:vAlign w:val="bottom"/>
          </w:tcPr>
          <w:p w:rsidR="00482318" w:rsidRDefault="00482318">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Medián</w:t>
            </w:r>
          </w:p>
        </w:tc>
        <w:tc>
          <w:tcPr>
            <w:tcW w:w="348" w:type="pct"/>
            <w:tcBorders>
              <w:top w:val="nil"/>
              <w:left w:val="single" w:sz="8"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nil"/>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10" w:type="pct"/>
            <w:tcBorders>
              <w:top w:val="nil"/>
              <w:left w:val="nil"/>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nil"/>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8,00</w:t>
            </w:r>
          </w:p>
        </w:tc>
        <w:tc>
          <w:tcPr>
            <w:tcW w:w="1044" w:type="pct"/>
            <w:tcBorders>
              <w:top w:val="nil"/>
              <w:left w:val="nil"/>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10,75</w:t>
            </w:r>
          </w:p>
        </w:tc>
      </w:tr>
      <w:tr w:rsidR="00FC4B50" w:rsidRPr="00482318" w:rsidTr="00FC4B50">
        <w:trPr>
          <w:trHeight w:val="315"/>
        </w:trPr>
        <w:tc>
          <w:tcPr>
            <w:tcW w:w="912" w:type="pct"/>
            <w:tcBorders>
              <w:top w:val="nil"/>
              <w:left w:val="single" w:sz="4" w:space="0" w:color="auto"/>
              <w:bottom w:val="single" w:sz="4" w:space="0" w:color="auto"/>
              <w:right w:val="single" w:sz="4" w:space="0" w:color="auto"/>
            </w:tcBorders>
            <w:shd w:val="clear" w:color="000000" w:fill="FFC000"/>
            <w:vAlign w:val="bottom"/>
          </w:tcPr>
          <w:p w:rsidR="00482318" w:rsidRDefault="00482318">
            <w:pPr>
              <w:rPr>
                <w:rFonts w:ascii="Book Antiqua" w:hAnsi="Book Antiqua"/>
                <w:i/>
                <w:iCs/>
                <w:color w:val="000000"/>
              </w:rPr>
            </w:pPr>
            <w:r>
              <w:rPr>
                <w:rFonts w:ascii="Book Antiqua" w:hAnsi="Book Antiqua"/>
                <w:i/>
                <w:iCs/>
                <w:color w:val="000000"/>
              </w:rPr>
              <w:t>nápad 1800 - 3000 + Praha + od roku 2001</w:t>
            </w:r>
          </w:p>
        </w:tc>
        <w:tc>
          <w:tcPr>
            <w:tcW w:w="696" w:type="pct"/>
            <w:tcBorders>
              <w:top w:val="nil"/>
              <w:left w:val="single" w:sz="4" w:space="0" w:color="auto"/>
              <w:bottom w:val="single" w:sz="4" w:space="0" w:color="auto"/>
              <w:right w:val="single" w:sz="4" w:space="0" w:color="auto"/>
            </w:tcBorders>
            <w:shd w:val="clear" w:color="000000" w:fill="FFC00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695"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610"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695"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1044"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4</w:t>
            </w:r>
          </w:p>
        </w:tc>
        <w:tc>
          <w:tcPr>
            <w:tcW w:w="1044"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7</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č.4</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3</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19</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23</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1,5</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2,25</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9,25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14</w:t>
            </w:r>
          </w:p>
        </w:tc>
      </w:tr>
      <w:tr w:rsidR="00FC4B50" w:rsidRPr="00482318" w:rsidTr="00FC4B50">
        <w:trPr>
          <w:trHeight w:val="345"/>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č.16</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6</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9</w:t>
            </w:r>
          </w:p>
        </w:tc>
      </w:tr>
      <w:tr w:rsidR="00FC4B50" w:rsidRPr="00482318" w:rsidTr="00FC4B50">
        <w:trPr>
          <w:trHeight w:val="345"/>
        </w:trPr>
        <w:tc>
          <w:tcPr>
            <w:tcW w:w="912" w:type="pct"/>
            <w:tcBorders>
              <w:top w:val="nil"/>
              <w:left w:val="single" w:sz="4" w:space="0" w:color="auto"/>
              <w:bottom w:val="single" w:sz="4" w:space="0" w:color="auto"/>
              <w:right w:val="nil"/>
            </w:tcBorders>
            <w:shd w:val="clear" w:color="000000" w:fill="FFC000"/>
            <w:vAlign w:val="bottom"/>
          </w:tcPr>
          <w:p w:rsidR="00482318" w:rsidRDefault="00482318">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xml:space="preserve">Průměr </w:t>
            </w:r>
          </w:p>
        </w:tc>
        <w:tc>
          <w:tcPr>
            <w:tcW w:w="348"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0,88</w:t>
            </w:r>
          </w:p>
        </w:tc>
        <w:tc>
          <w:tcPr>
            <w:tcW w:w="610"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1,81</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9,56</w:t>
            </w:r>
          </w:p>
        </w:tc>
        <w:tc>
          <w:tcPr>
            <w:tcW w:w="1044"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13,25</w:t>
            </w:r>
          </w:p>
        </w:tc>
      </w:tr>
      <w:tr w:rsidR="00FC4B50" w:rsidRPr="00482318" w:rsidTr="00FC4B50">
        <w:trPr>
          <w:trHeight w:val="345"/>
        </w:trPr>
        <w:tc>
          <w:tcPr>
            <w:tcW w:w="912" w:type="pct"/>
            <w:tcBorders>
              <w:top w:val="nil"/>
              <w:left w:val="single" w:sz="4" w:space="0" w:color="auto"/>
              <w:bottom w:val="single" w:sz="4" w:space="0" w:color="auto"/>
              <w:right w:val="nil"/>
            </w:tcBorders>
            <w:shd w:val="clear" w:color="000000" w:fill="FFC000"/>
            <w:vAlign w:val="bottom"/>
          </w:tcPr>
          <w:p w:rsidR="00482318" w:rsidRDefault="00482318">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Medián</w:t>
            </w:r>
          </w:p>
        </w:tc>
        <w:tc>
          <w:tcPr>
            <w:tcW w:w="348"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10"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1,63</w:t>
            </w:r>
          </w:p>
        </w:tc>
        <w:tc>
          <w:tcPr>
            <w:tcW w:w="695"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7,63</w:t>
            </w:r>
          </w:p>
        </w:tc>
        <w:tc>
          <w:tcPr>
            <w:tcW w:w="1044"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11,50</w:t>
            </w:r>
          </w:p>
        </w:tc>
      </w:tr>
      <w:tr w:rsidR="00FC4B50" w:rsidRPr="00482318" w:rsidTr="00FC4B50">
        <w:trPr>
          <w:trHeight w:val="315"/>
        </w:trPr>
        <w:tc>
          <w:tcPr>
            <w:tcW w:w="912" w:type="pct"/>
            <w:tcBorders>
              <w:top w:val="nil"/>
              <w:left w:val="single" w:sz="4" w:space="0" w:color="auto"/>
              <w:bottom w:val="single" w:sz="4" w:space="0" w:color="auto"/>
              <w:right w:val="single" w:sz="4" w:space="0" w:color="auto"/>
            </w:tcBorders>
            <w:shd w:val="clear" w:color="000000" w:fill="FFC000"/>
            <w:vAlign w:val="bottom"/>
          </w:tcPr>
          <w:p w:rsidR="00482318" w:rsidRDefault="00482318">
            <w:pPr>
              <w:rPr>
                <w:rFonts w:ascii="Book Antiqua" w:hAnsi="Book Antiqua"/>
                <w:i/>
                <w:iCs/>
                <w:color w:val="000000"/>
              </w:rPr>
            </w:pPr>
            <w:r>
              <w:rPr>
                <w:rFonts w:ascii="Book Antiqua" w:hAnsi="Book Antiqua"/>
                <w:i/>
                <w:iCs/>
                <w:color w:val="000000"/>
              </w:rPr>
              <w:t>nápad 1800 - 3000 + od roku 2001</w:t>
            </w:r>
          </w:p>
        </w:tc>
        <w:tc>
          <w:tcPr>
            <w:tcW w:w="696" w:type="pct"/>
            <w:tcBorders>
              <w:top w:val="nil"/>
              <w:left w:val="single" w:sz="4" w:space="0" w:color="auto"/>
              <w:bottom w:val="single" w:sz="4" w:space="0" w:color="auto"/>
              <w:right w:val="single" w:sz="4" w:space="0" w:color="auto"/>
            </w:tcBorders>
            <w:shd w:val="clear" w:color="000000" w:fill="FFC000"/>
            <w:noWrap/>
            <w:vAlign w:val="bottom"/>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695"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610"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695"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c>
          <w:tcPr>
            <w:tcW w:w="1044" w:type="pct"/>
            <w:tcBorders>
              <w:top w:val="nil"/>
              <w:left w:val="nil"/>
              <w:bottom w:val="nil"/>
              <w:right w:val="nil"/>
            </w:tcBorders>
            <w:shd w:val="clear" w:color="auto" w:fill="auto"/>
            <w:noWrap/>
            <w:vAlign w:val="bottom"/>
            <w:hideMark/>
          </w:tcPr>
          <w:p w:rsidR="00482318" w:rsidRPr="00482318" w:rsidRDefault="00482318" w:rsidP="00482318">
            <w:pPr>
              <w:rPr>
                <w:rFonts w:ascii="Book Antiqua" w:hAnsi="Book Antiqua"/>
                <w:color w:val="000000"/>
              </w:rPr>
            </w:pP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4</w:t>
            </w:r>
          </w:p>
        </w:tc>
        <w:tc>
          <w:tcPr>
            <w:tcW w:w="1044" w:type="pct"/>
            <w:tcBorders>
              <w:top w:val="single" w:sz="4" w:space="0" w:color="auto"/>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7</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č.4</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3</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19</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23</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č.13</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1,5</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2,25</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9,25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14</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č.16</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6</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9</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5,5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8,5</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č.5</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7,5</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rPr>
                <w:rFonts w:ascii="Book Antiqua" w:hAnsi="Book Antiqua"/>
                <w:color w:val="000000"/>
              </w:rPr>
            </w:pPr>
            <w:r w:rsidRPr="00482318">
              <w:rPr>
                <w:rFonts w:ascii="Book Antiqua" w:hAnsi="Book Antiqua"/>
                <w:color w:val="000000"/>
              </w:rPr>
              <w:t xml:space="preserve">    </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č.12</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11</w:t>
            </w:r>
          </w:p>
        </w:tc>
      </w:tr>
      <w:tr w:rsidR="00FC4B50" w:rsidRPr="00482318" w:rsidTr="00FC4B50">
        <w:trPr>
          <w:trHeight w:val="330"/>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č.11</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0</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2</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11</w:t>
            </w:r>
          </w:p>
        </w:tc>
      </w:tr>
      <w:tr w:rsidR="00FC4B50" w:rsidRPr="00482318" w:rsidTr="00FC4B50">
        <w:trPr>
          <w:trHeight w:val="345"/>
        </w:trPr>
        <w:tc>
          <w:tcPr>
            <w:tcW w:w="912" w:type="pct"/>
            <w:tcBorders>
              <w:top w:val="nil"/>
              <w:left w:val="single" w:sz="4" w:space="0" w:color="auto"/>
              <w:bottom w:val="single" w:sz="4" w:space="0" w:color="auto"/>
              <w:right w:val="single" w:sz="4" w:space="0" w:color="auto"/>
            </w:tcBorders>
            <w:shd w:val="clear" w:color="000000" w:fill="FFC000"/>
            <w:vAlign w:val="center"/>
          </w:tcPr>
          <w:p w:rsidR="00482318" w:rsidRDefault="00482318">
            <w:pPr>
              <w:jc w:val="center"/>
              <w:rPr>
                <w:rFonts w:ascii="Book Antiqua" w:hAnsi="Book Antiqua"/>
                <w:b/>
                <w:bCs/>
              </w:rPr>
            </w:pPr>
            <w:r>
              <w:rPr>
                <w:rFonts w:ascii="Book Antiqua" w:hAnsi="Book Antiqua"/>
                <w:b/>
                <w:bCs/>
              </w:rPr>
              <w:t xml:space="preserve">exekutor </w:t>
            </w:r>
            <w:proofErr w:type="gramStart"/>
            <w:r>
              <w:rPr>
                <w:rFonts w:ascii="Book Antiqua" w:hAnsi="Book Antiqua"/>
                <w:b/>
                <w:bCs/>
              </w:rPr>
              <w:t>č.10</w:t>
            </w:r>
            <w:proofErr w:type="gramEnd"/>
          </w:p>
        </w:tc>
        <w:tc>
          <w:tcPr>
            <w:tcW w:w="696" w:type="pct"/>
            <w:tcBorders>
              <w:top w:val="nil"/>
              <w:left w:val="single" w:sz="4" w:space="0" w:color="auto"/>
              <w:bottom w:val="single" w:sz="4" w:space="0" w:color="auto"/>
              <w:right w:val="single" w:sz="4" w:space="0" w:color="auto"/>
            </w:tcBorders>
            <w:shd w:val="clear" w:color="000000" w:fill="FFC000"/>
            <w:noWrap/>
            <w:vAlign w:val="center"/>
            <w:hideMark/>
          </w:tcPr>
          <w:p w:rsidR="00482318" w:rsidRPr="00482318" w:rsidRDefault="00482318" w:rsidP="00482318">
            <w:pPr>
              <w:jc w:val="center"/>
              <w:rPr>
                <w:rFonts w:ascii="Book Antiqua" w:hAnsi="Book Antiqua"/>
                <w:color w:val="000000"/>
              </w:rPr>
            </w:pPr>
            <w:r w:rsidRPr="00482318">
              <w:rPr>
                <w:rFonts w:ascii="Book Antiqua" w:hAnsi="Book Antiqua"/>
                <w:color w:val="000000"/>
              </w:rPr>
              <w:t> </w:t>
            </w:r>
          </w:p>
        </w:tc>
        <w:tc>
          <w:tcPr>
            <w:tcW w:w="348"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10"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w:t>
            </w:r>
          </w:p>
        </w:tc>
        <w:tc>
          <w:tcPr>
            <w:tcW w:w="695"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8</w:t>
            </w:r>
          </w:p>
        </w:tc>
        <w:tc>
          <w:tcPr>
            <w:tcW w:w="1044" w:type="pct"/>
            <w:tcBorders>
              <w:top w:val="nil"/>
              <w:left w:val="nil"/>
              <w:bottom w:val="single" w:sz="4" w:space="0" w:color="auto"/>
              <w:right w:val="single" w:sz="4" w:space="0" w:color="auto"/>
            </w:tcBorders>
            <w:shd w:val="clear" w:color="auto" w:fill="auto"/>
            <w:noWrap/>
            <w:vAlign w:val="bottom"/>
            <w:hideMark/>
          </w:tcPr>
          <w:p w:rsidR="00482318" w:rsidRPr="00482318" w:rsidRDefault="00482318" w:rsidP="00482318">
            <w:pPr>
              <w:jc w:val="right"/>
              <w:rPr>
                <w:rFonts w:ascii="Book Antiqua" w:hAnsi="Book Antiqua"/>
                <w:color w:val="000000"/>
              </w:rPr>
            </w:pPr>
            <w:r w:rsidRPr="00482318">
              <w:rPr>
                <w:rFonts w:ascii="Book Antiqua" w:hAnsi="Book Antiqua"/>
                <w:color w:val="000000"/>
              </w:rPr>
              <w:t>11</w:t>
            </w:r>
          </w:p>
        </w:tc>
      </w:tr>
      <w:tr w:rsidR="00FC4B50" w:rsidRPr="00482318" w:rsidTr="00FC4B50">
        <w:trPr>
          <w:trHeight w:val="345"/>
        </w:trPr>
        <w:tc>
          <w:tcPr>
            <w:tcW w:w="912" w:type="pct"/>
            <w:tcBorders>
              <w:top w:val="nil"/>
              <w:left w:val="single" w:sz="4" w:space="0" w:color="auto"/>
              <w:bottom w:val="single" w:sz="4" w:space="0" w:color="auto"/>
              <w:right w:val="nil"/>
            </w:tcBorders>
            <w:shd w:val="clear" w:color="000000" w:fill="FFC000"/>
            <w:vAlign w:val="bottom"/>
          </w:tcPr>
          <w:p w:rsidR="00482318" w:rsidRDefault="00482318">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 xml:space="preserve">Průměr </w:t>
            </w:r>
          </w:p>
        </w:tc>
        <w:tc>
          <w:tcPr>
            <w:tcW w:w="348"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0,89</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1,06</w:t>
            </w:r>
          </w:p>
        </w:tc>
        <w:tc>
          <w:tcPr>
            <w:tcW w:w="610"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1,36</w:t>
            </w:r>
          </w:p>
        </w:tc>
        <w:tc>
          <w:tcPr>
            <w:tcW w:w="695"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8,36</w:t>
            </w:r>
          </w:p>
        </w:tc>
        <w:tc>
          <w:tcPr>
            <w:tcW w:w="1044" w:type="pct"/>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11,81</w:t>
            </w:r>
          </w:p>
        </w:tc>
      </w:tr>
      <w:tr w:rsidR="00FC4B50" w:rsidRPr="00482318" w:rsidTr="00FC4B50">
        <w:trPr>
          <w:trHeight w:val="345"/>
        </w:trPr>
        <w:tc>
          <w:tcPr>
            <w:tcW w:w="912" w:type="pct"/>
            <w:tcBorders>
              <w:top w:val="nil"/>
              <w:left w:val="single" w:sz="4" w:space="0" w:color="auto"/>
              <w:bottom w:val="single" w:sz="4" w:space="0" w:color="auto"/>
              <w:right w:val="nil"/>
            </w:tcBorders>
            <w:shd w:val="clear" w:color="000000" w:fill="FFC000"/>
            <w:vAlign w:val="bottom"/>
          </w:tcPr>
          <w:p w:rsidR="00482318" w:rsidRDefault="00482318">
            <w:pPr>
              <w:rPr>
                <w:rFonts w:ascii="Book Antiqua" w:hAnsi="Book Antiqua"/>
                <w:color w:val="000000"/>
              </w:rPr>
            </w:pPr>
          </w:p>
        </w:tc>
        <w:tc>
          <w:tcPr>
            <w:tcW w:w="696" w:type="pct"/>
            <w:tcBorders>
              <w:top w:val="nil"/>
              <w:left w:val="single" w:sz="4" w:space="0" w:color="auto"/>
              <w:bottom w:val="single" w:sz="4" w:space="0" w:color="auto"/>
              <w:right w:val="nil"/>
            </w:tcBorders>
            <w:shd w:val="clear" w:color="000000" w:fill="FFC000"/>
            <w:noWrap/>
            <w:vAlign w:val="bottom"/>
            <w:hideMark/>
          </w:tcPr>
          <w:p w:rsidR="00482318" w:rsidRPr="00482318" w:rsidRDefault="00482318" w:rsidP="00482318">
            <w:pPr>
              <w:jc w:val="center"/>
              <w:rPr>
                <w:rFonts w:ascii="Book Antiqua" w:hAnsi="Book Antiqua"/>
                <w:b/>
                <w:bCs/>
                <w:color w:val="000000"/>
              </w:rPr>
            </w:pPr>
            <w:r w:rsidRPr="00482318">
              <w:rPr>
                <w:rFonts w:ascii="Book Antiqua" w:hAnsi="Book Antiqua"/>
                <w:b/>
                <w:bCs/>
                <w:color w:val="000000"/>
              </w:rPr>
              <w:t>Medián</w:t>
            </w:r>
          </w:p>
        </w:tc>
        <w:tc>
          <w:tcPr>
            <w:tcW w:w="348"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10"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1,00</w:t>
            </w:r>
          </w:p>
        </w:tc>
        <w:tc>
          <w:tcPr>
            <w:tcW w:w="695"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8,00</w:t>
            </w:r>
          </w:p>
        </w:tc>
        <w:tc>
          <w:tcPr>
            <w:tcW w:w="1044" w:type="pct"/>
            <w:tcBorders>
              <w:top w:val="nil"/>
              <w:left w:val="single" w:sz="4" w:space="0" w:color="auto"/>
              <w:bottom w:val="single" w:sz="8" w:space="0" w:color="auto"/>
              <w:right w:val="single" w:sz="8" w:space="0" w:color="auto"/>
            </w:tcBorders>
            <w:shd w:val="clear" w:color="000000" w:fill="FFC000"/>
            <w:noWrap/>
            <w:vAlign w:val="bottom"/>
            <w:hideMark/>
          </w:tcPr>
          <w:p w:rsidR="00482318" w:rsidRPr="00482318" w:rsidRDefault="00482318" w:rsidP="00482318">
            <w:pPr>
              <w:jc w:val="right"/>
              <w:rPr>
                <w:rFonts w:ascii="Book Antiqua" w:hAnsi="Book Antiqua"/>
                <w:b/>
                <w:bCs/>
                <w:color w:val="000000"/>
              </w:rPr>
            </w:pPr>
            <w:r w:rsidRPr="00482318">
              <w:rPr>
                <w:rFonts w:ascii="Book Antiqua" w:hAnsi="Book Antiqua"/>
                <w:b/>
                <w:bCs/>
                <w:color w:val="000000"/>
              </w:rPr>
              <w:t>11,00</w:t>
            </w:r>
          </w:p>
        </w:tc>
      </w:tr>
    </w:tbl>
    <w:p w:rsidR="00482318" w:rsidRDefault="00482318" w:rsidP="00754B65">
      <w:pPr>
        <w:jc w:val="both"/>
        <w:rPr>
          <w:rFonts w:ascii="Book Antiqua" w:hAnsi="Book Antiqua"/>
          <w:b/>
          <w:highlight w:val="yellow"/>
        </w:rPr>
      </w:pPr>
    </w:p>
    <w:p w:rsidR="00FC4B50" w:rsidRDefault="00FC4B50" w:rsidP="00754B65">
      <w:pPr>
        <w:jc w:val="both"/>
        <w:rPr>
          <w:rFonts w:ascii="Book Antiqua" w:hAnsi="Book Antiqua"/>
          <w:b/>
        </w:rPr>
      </w:pPr>
    </w:p>
    <w:p w:rsidR="00482318" w:rsidRPr="00FC4B50" w:rsidRDefault="00FC4B50" w:rsidP="00754B65">
      <w:pPr>
        <w:jc w:val="both"/>
        <w:rPr>
          <w:rFonts w:ascii="Book Antiqua" w:hAnsi="Book Antiqua"/>
          <w:b/>
        </w:rPr>
      </w:pPr>
      <w:r w:rsidRPr="00FC4B50">
        <w:rPr>
          <w:rFonts w:ascii="Book Antiqua" w:hAnsi="Book Antiqua"/>
        </w:rPr>
        <w:lastRenderedPageBreak/>
        <w:t>Ze</w:t>
      </w:r>
      <w:r>
        <w:rPr>
          <w:rFonts w:ascii="Book Antiqua" w:hAnsi="Book Antiqua"/>
        </w:rPr>
        <w:t xml:space="preserve"> shora uvedených dat je patrné, že bez ohledu na vymezení referenčního úřadu se počet zaměstnanců soudních exekutorů, které </w:t>
      </w:r>
      <w:proofErr w:type="gramStart"/>
      <w:r>
        <w:rPr>
          <w:rFonts w:ascii="Book Antiqua" w:hAnsi="Book Antiqua"/>
        </w:rPr>
        <w:t>jsou</w:t>
      </w:r>
      <w:proofErr w:type="gramEnd"/>
      <w:r>
        <w:rPr>
          <w:rFonts w:ascii="Book Antiqua" w:hAnsi="Book Antiqua"/>
        </w:rPr>
        <w:t xml:space="preserve"> nejblíže modelovému úřadu </w:t>
      </w:r>
      <w:proofErr w:type="gramStart"/>
      <w:r>
        <w:rPr>
          <w:rFonts w:ascii="Book Antiqua" w:hAnsi="Book Antiqua"/>
        </w:rPr>
        <w:t>pohybuje</w:t>
      </w:r>
      <w:proofErr w:type="gramEnd"/>
      <w:r>
        <w:rPr>
          <w:rFonts w:ascii="Book Antiqua" w:hAnsi="Book Antiqua"/>
        </w:rPr>
        <w:t xml:space="preserve"> </w:t>
      </w:r>
      <w:r w:rsidRPr="00FC4B50">
        <w:rPr>
          <w:rFonts w:ascii="Book Antiqua" w:hAnsi="Book Antiqua"/>
          <w:b/>
        </w:rPr>
        <w:t xml:space="preserve">v rozmezí </w:t>
      </w:r>
      <w:r>
        <w:rPr>
          <w:rFonts w:ascii="Book Antiqua" w:hAnsi="Book Antiqua"/>
          <w:b/>
        </w:rPr>
        <w:t>5</w:t>
      </w:r>
      <w:r w:rsidRPr="00FC4B50">
        <w:rPr>
          <w:rFonts w:ascii="Book Antiqua" w:hAnsi="Book Antiqua"/>
          <w:b/>
        </w:rPr>
        <w:t xml:space="preserve"> –</w:t>
      </w:r>
      <w:r>
        <w:rPr>
          <w:rFonts w:ascii="Book Antiqua" w:hAnsi="Book Antiqua"/>
          <w:b/>
        </w:rPr>
        <w:t xml:space="preserve"> 2</w:t>
      </w:r>
      <w:r w:rsidRPr="00FC4B50">
        <w:rPr>
          <w:rFonts w:ascii="Book Antiqua" w:hAnsi="Book Antiqua"/>
          <w:b/>
        </w:rPr>
        <w:t>3 zaměstnanců, průměrně pak kolem 10 – 11 zaměstnanců</w:t>
      </w:r>
      <w:r>
        <w:rPr>
          <w:rFonts w:ascii="Book Antiqua" w:hAnsi="Book Antiqua"/>
          <w:b/>
        </w:rPr>
        <w:t>.</w:t>
      </w:r>
    </w:p>
    <w:p w:rsidR="00482318" w:rsidRDefault="00482318" w:rsidP="00754B65">
      <w:pPr>
        <w:jc w:val="both"/>
        <w:rPr>
          <w:rFonts w:ascii="Book Antiqua" w:hAnsi="Book Antiqua"/>
          <w:b/>
          <w:highlight w:val="yellow"/>
        </w:rPr>
      </w:pPr>
    </w:p>
    <w:p w:rsidR="00FC4B50" w:rsidRPr="00FC4B50" w:rsidRDefault="00FC4B50" w:rsidP="00261E89">
      <w:pPr>
        <w:jc w:val="both"/>
        <w:rPr>
          <w:rFonts w:ascii="Book Antiqua" w:hAnsi="Book Antiqua"/>
        </w:rPr>
      </w:pPr>
      <w:r w:rsidRPr="00FC4B50">
        <w:rPr>
          <w:rFonts w:ascii="Book Antiqua" w:hAnsi="Book Antiqua"/>
        </w:rPr>
        <w:t>Dochází-li předkladatel k závěru, že modelový úřad zvládne sv</w:t>
      </w:r>
      <w:r>
        <w:rPr>
          <w:rFonts w:ascii="Book Antiqua" w:hAnsi="Book Antiqua"/>
        </w:rPr>
        <w:t xml:space="preserve">ůj nápad se čtyřmi zaměstnanci, je zde patrný značný nesoulad, který lze vysvětlit dvojím způsobem - </w:t>
      </w:r>
    </w:p>
    <w:p w:rsidR="00FC4B50" w:rsidRPr="00FC4B50" w:rsidRDefault="00FC4B50" w:rsidP="00261E89">
      <w:pPr>
        <w:jc w:val="both"/>
        <w:rPr>
          <w:rFonts w:ascii="Book Antiqua" w:hAnsi="Book Antiqua"/>
        </w:rPr>
      </w:pPr>
      <w:r>
        <w:rPr>
          <w:rFonts w:ascii="Book Antiqua" w:hAnsi="Book Antiqua"/>
        </w:rPr>
        <w:t xml:space="preserve">buď jsou </w:t>
      </w:r>
      <w:r w:rsidRPr="00FC4B50">
        <w:rPr>
          <w:rFonts w:ascii="Book Antiqua" w:hAnsi="Book Antiqua"/>
        </w:rPr>
        <w:t xml:space="preserve">všichni soudní exekutoři </w:t>
      </w:r>
      <w:r>
        <w:rPr>
          <w:rFonts w:ascii="Book Antiqua" w:hAnsi="Book Antiqua"/>
        </w:rPr>
        <w:t>(v zásadě až na jediného, který agendu zvládá s 5 zaměstnanci</w:t>
      </w:r>
      <w:r w:rsidR="00261E89">
        <w:rPr>
          <w:rFonts w:ascii="Book Antiqua" w:hAnsi="Book Antiqua"/>
        </w:rPr>
        <w:t xml:space="preserve"> – zde se ale jedná o exekutora působícího teprve od poloviny roku 2013</w:t>
      </w:r>
      <w:r>
        <w:rPr>
          <w:rFonts w:ascii="Book Antiqua" w:hAnsi="Book Antiqua"/>
        </w:rPr>
        <w:t xml:space="preserve">) </w:t>
      </w:r>
      <w:r w:rsidRPr="00FC4B50">
        <w:rPr>
          <w:rFonts w:ascii="Book Antiqua" w:hAnsi="Book Antiqua"/>
        </w:rPr>
        <w:t>„</w:t>
      </w:r>
      <w:r w:rsidRPr="00261E89">
        <w:rPr>
          <w:rFonts w:ascii="Book Antiqua" w:hAnsi="Book Antiqua"/>
          <w:i/>
        </w:rPr>
        <w:t>brutálně“</w:t>
      </w:r>
      <w:r w:rsidRPr="00FC4B50">
        <w:rPr>
          <w:rFonts w:ascii="Book Antiqua" w:hAnsi="Book Antiqua"/>
        </w:rPr>
        <w:t xml:space="preserve"> neefektivní </w:t>
      </w:r>
      <w:r w:rsidR="00261E89">
        <w:rPr>
          <w:rFonts w:ascii="Book Antiqua" w:hAnsi="Book Antiqua"/>
        </w:rPr>
        <w:t xml:space="preserve">anebo parametry zvoleného modelového úřadu jsou vadné. </w:t>
      </w:r>
    </w:p>
    <w:p w:rsidR="00482318" w:rsidRDefault="00482318" w:rsidP="00754B65">
      <w:pPr>
        <w:jc w:val="both"/>
        <w:rPr>
          <w:rFonts w:ascii="Book Antiqua" w:hAnsi="Book Antiqua"/>
          <w:b/>
          <w:highlight w:val="yellow"/>
        </w:rPr>
      </w:pPr>
    </w:p>
    <w:p w:rsidR="00261E89" w:rsidRPr="00261E89" w:rsidRDefault="00261E89" w:rsidP="00754B65">
      <w:pPr>
        <w:jc w:val="both"/>
        <w:rPr>
          <w:rFonts w:ascii="Book Antiqua" w:hAnsi="Book Antiqua"/>
        </w:rPr>
      </w:pPr>
      <w:r w:rsidRPr="00261E89">
        <w:rPr>
          <w:rFonts w:ascii="Book Antiqua" w:hAnsi="Book Antiqua"/>
        </w:rPr>
        <w:t>Jde-li o konfrontaci reálných dat subjektů působících v tržním prostředí a dat modelovaných (byrokratizovaných)</w:t>
      </w:r>
      <w:r>
        <w:rPr>
          <w:rFonts w:ascii="Book Antiqua" w:hAnsi="Book Antiqua"/>
        </w:rPr>
        <w:t xml:space="preserve"> nelze než se přiklonit na stranu dat tržních. V každém případě již samotný nesoulad dat by měl předkladateli stačit v revizi svého dosavadního přístupu k hodnocení ekonomických dat. </w:t>
      </w:r>
    </w:p>
    <w:p w:rsidR="00261E89" w:rsidRDefault="00261E89" w:rsidP="00754B65">
      <w:pPr>
        <w:jc w:val="both"/>
        <w:rPr>
          <w:rFonts w:ascii="Book Antiqua" w:hAnsi="Book Antiqua"/>
          <w:b/>
          <w:highlight w:val="yellow"/>
        </w:rPr>
      </w:pPr>
    </w:p>
    <w:p w:rsidR="00482318" w:rsidRPr="00FC4B50" w:rsidRDefault="00FC4B50" w:rsidP="00754B65">
      <w:pPr>
        <w:jc w:val="both"/>
        <w:rPr>
          <w:rFonts w:ascii="Book Antiqua" w:hAnsi="Book Antiqua"/>
          <w:b/>
          <w:highlight w:val="yellow"/>
        </w:rPr>
      </w:pPr>
      <w:r w:rsidRPr="00FC4B50">
        <w:rPr>
          <w:rFonts w:ascii="Book Antiqua" w:hAnsi="Book Antiqua"/>
        </w:rPr>
        <w:t xml:space="preserve">S ohledem na to, že mzdové výdaje jsou u soudních exekutorů jednou z největších </w:t>
      </w:r>
      <w:r>
        <w:rPr>
          <w:rFonts w:ascii="Book Antiqua" w:hAnsi="Book Antiqua"/>
        </w:rPr>
        <w:t xml:space="preserve">výdajových položek, </w:t>
      </w:r>
      <w:r w:rsidRPr="00FC4B50">
        <w:rPr>
          <w:rFonts w:ascii="Book Antiqua" w:hAnsi="Book Antiqua"/>
        </w:rPr>
        <w:t xml:space="preserve">je patrné, že celý koncept zvoleného modelového úřadu je zcela mimo realitu a </w:t>
      </w:r>
      <w:r w:rsidRPr="00FC4B50">
        <w:rPr>
          <w:rFonts w:ascii="Book Antiqua" w:hAnsi="Book Antiqua"/>
          <w:b/>
        </w:rPr>
        <w:t>snaha vyvozovat z něj jakékoliv závěry je nezodpovědná a nebezpečná</w:t>
      </w:r>
      <w:r>
        <w:rPr>
          <w:rFonts w:ascii="Book Antiqua" w:hAnsi="Book Antiqua"/>
          <w:b/>
        </w:rPr>
        <w:t>.</w:t>
      </w:r>
    </w:p>
    <w:p w:rsidR="00B8316F" w:rsidRDefault="00B8316F" w:rsidP="00754B65">
      <w:pPr>
        <w:jc w:val="both"/>
        <w:rPr>
          <w:rFonts w:ascii="Book Antiqua" w:hAnsi="Book Antiqua"/>
          <w:b/>
          <w:highlight w:val="yellow"/>
        </w:rPr>
      </w:pPr>
    </w:p>
    <w:p w:rsidR="00051BCE" w:rsidRDefault="006B5147" w:rsidP="00051BCE">
      <w:pPr>
        <w:jc w:val="both"/>
        <w:rPr>
          <w:rFonts w:ascii="Book Antiqua" w:hAnsi="Book Antiqua"/>
          <w:b/>
          <w:u w:val="single"/>
        </w:rPr>
      </w:pPr>
      <w:r>
        <w:rPr>
          <w:rFonts w:ascii="Book Antiqua" w:hAnsi="Book Antiqua"/>
          <w:b/>
          <w:u w:val="single"/>
        </w:rPr>
        <w:t xml:space="preserve">D/ </w:t>
      </w:r>
      <w:r w:rsidRPr="00E46A3F">
        <w:rPr>
          <w:rFonts w:ascii="Book Antiqua" w:hAnsi="Book Antiqua"/>
          <w:b/>
          <w:u w:val="single"/>
        </w:rPr>
        <w:t xml:space="preserve">K </w:t>
      </w:r>
      <w:r>
        <w:rPr>
          <w:rFonts w:ascii="Book Antiqua" w:hAnsi="Book Antiqua"/>
          <w:b/>
          <w:u w:val="single"/>
        </w:rPr>
        <w:t>„Analýze</w:t>
      </w:r>
      <w:r w:rsidRPr="006B5147">
        <w:rPr>
          <w:rFonts w:ascii="Book Antiqua" w:hAnsi="Book Antiqua"/>
          <w:b/>
          <w:u w:val="single"/>
        </w:rPr>
        <w:t xml:space="preserve"> problematiky exekučního prostředí</w:t>
      </w:r>
      <w:r>
        <w:rPr>
          <w:rFonts w:ascii="Book Antiqua" w:hAnsi="Book Antiqua"/>
          <w:b/>
          <w:u w:val="single"/>
        </w:rPr>
        <w:t xml:space="preserve"> (…)</w:t>
      </w:r>
      <w:r w:rsidRPr="006B5147">
        <w:rPr>
          <w:rFonts w:ascii="Book Antiqua" w:hAnsi="Book Antiqua"/>
          <w:b/>
          <w:u w:val="single"/>
        </w:rPr>
        <w:t>“</w:t>
      </w:r>
    </w:p>
    <w:p w:rsidR="00051BCE" w:rsidRDefault="00051BCE" w:rsidP="00051BCE">
      <w:pPr>
        <w:jc w:val="both"/>
        <w:rPr>
          <w:rFonts w:ascii="Book Antiqua" w:hAnsi="Book Antiqua"/>
          <w:b/>
          <w:u w:val="single"/>
        </w:rPr>
      </w:pPr>
    </w:p>
    <w:p w:rsidR="00051BCE" w:rsidRPr="00051BCE" w:rsidRDefault="00051BCE" w:rsidP="00051BCE">
      <w:pPr>
        <w:pStyle w:val="Odstavecseseznamem"/>
        <w:numPr>
          <w:ilvl w:val="0"/>
          <w:numId w:val="18"/>
        </w:numPr>
        <w:jc w:val="both"/>
        <w:rPr>
          <w:rFonts w:ascii="Book Antiqua" w:hAnsi="Book Antiqua"/>
          <w:b/>
          <w:u w:val="single"/>
        </w:rPr>
      </w:pPr>
      <w:r w:rsidRPr="00051BCE">
        <w:rPr>
          <w:rFonts w:ascii="Book Antiqua" w:hAnsi="Book Antiqua"/>
        </w:rPr>
        <w:t>přílohou těchto připomínek</w:t>
      </w:r>
      <w:r>
        <w:rPr>
          <w:rFonts w:ascii="Book Antiqua" w:hAnsi="Book Antiqua"/>
        </w:rPr>
        <w:t xml:space="preserve"> je stanovisko nezávislého, odborného subjektu </w:t>
      </w:r>
      <w:r w:rsidRPr="00051BCE">
        <w:rPr>
          <w:rFonts w:ascii="Book Antiqua" w:hAnsi="Book Antiqua"/>
        </w:rPr>
        <w:t>k „</w:t>
      </w:r>
      <w:r>
        <w:rPr>
          <w:rFonts w:ascii="Book Antiqua" w:hAnsi="Book Antiqua"/>
        </w:rPr>
        <w:t>Analýze</w:t>
      </w:r>
      <w:r w:rsidRPr="00051BCE">
        <w:rPr>
          <w:rFonts w:ascii="Book Antiqua" w:hAnsi="Book Antiqua"/>
        </w:rPr>
        <w:t xml:space="preserve">“, které zpochybňuje </w:t>
      </w:r>
      <w:r>
        <w:rPr>
          <w:rFonts w:ascii="Book Antiqua" w:hAnsi="Book Antiqua"/>
        </w:rPr>
        <w:t>zejména správnost ekonomických závěrů z více úhlů (datová základna, použité metody, interpretace výsledků atp.)</w:t>
      </w:r>
      <w:r w:rsidR="00B8316F">
        <w:rPr>
          <w:rFonts w:ascii="Book Antiqua" w:hAnsi="Book Antiqua"/>
        </w:rPr>
        <w:t xml:space="preserve">. S ohledem na to, že na „Analýze“ ideově stojí celý předkládaný materiál, bylo by na místě tomuto stanovisku věnovat zásadní pozornost a vypořádat se uvedenými výtkami. </w:t>
      </w:r>
    </w:p>
    <w:p w:rsidR="006B5147" w:rsidRDefault="006B5147" w:rsidP="00754B65">
      <w:pPr>
        <w:jc w:val="both"/>
        <w:rPr>
          <w:rFonts w:ascii="Book Antiqua" w:hAnsi="Book Antiqua"/>
          <w:b/>
          <w:highlight w:val="yellow"/>
        </w:rPr>
      </w:pPr>
    </w:p>
    <w:p w:rsidR="00261E89" w:rsidRDefault="00261E89" w:rsidP="00754B65">
      <w:pPr>
        <w:jc w:val="both"/>
        <w:rPr>
          <w:rFonts w:ascii="Book Antiqua" w:hAnsi="Book Antiqua"/>
          <w:b/>
          <w:highlight w:val="yellow"/>
        </w:rPr>
      </w:pPr>
    </w:p>
    <w:p w:rsidR="007E5E0E" w:rsidRPr="007E5E0E" w:rsidRDefault="007E5E0E" w:rsidP="00754B65">
      <w:pPr>
        <w:jc w:val="both"/>
        <w:rPr>
          <w:rFonts w:ascii="Book Antiqua" w:hAnsi="Book Antiqua"/>
          <w:b/>
          <w:u w:val="single"/>
        </w:rPr>
      </w:pPr>
      <w:r w:rsidRPr="007E5E0E">
        <w:rPr>
          <w:rFonts w:ascii="Book Antiqua" w:hAnsi="Book Antiqua"/>
          <w:b/>
          <w:u w:val="single"/>
        </w:rPr>
        <w:t>E/ K rozporu s programovým prohlášením vlády</w:t>
      </w:r>
    </w:p>
    <w:p w:rsidR="007E5E0E" w:rsidRDefault="007E5E0E" w:rsidP="00754B65">
      <w:pPr>
        <w:jc w:val="both"/>
        <w:rPr>
          <w:rFonts w:ascii="Book Antiqua" w:hAnsi="Book Antiqua"/>
          <w:b/>
        </w:rPr>
      </w:pPr>
    </w:p>
    <w:p w:rsidR="00CF2DC2" w:rsidRPr="00BF35EA" w:rsidRDefault="00CF2DC2" w:rsidP="00CF2DC2">
      <w:pPr>
        <w:pStyle w:val="Odstavecseseznamem"/>
        <w:numPr>
          <w:ilvl w:val="0"/>
          <w:numId w:val="18"/>
        </w:numPr>
        <w:jc w:val="both"/>
        <w:rPr>
          <w:rFonts w:ascii="Book Antiqua" w:hAnsi="Book Antiqua"/>
          <w:b/>
        </w:rPr>
      </w:pPr>
      <w:r>
        <w:rPr>
          <w:rFonts w:ascii="Book Antiqua" w:hAnsi="Book Antiqua"/>
        </w:rPr>
        <w:t>d</w:t>
      </w:r>
      <w:r w:rsidR="007E5E0E" w:rsidRPr="00CF2DC2">
        <w:rPr>
          <w:rFonts w:ascii="Book Antiqua" w:hAnsi="Book Antiqua"/>
        </w:rPr>
        <w:t xml:space="preserve">le bodu 3.11 Programového prohlášení vlády České Republiky má patřit mezi resortní </w:t>
      </w:r>
      <w:r w:rsidRPr="00CF2DC2">
        <w:rPr>
          <w:rFonts w:ascii="Book Antiqua" w:hAnsi="Book Antiqua"/>
        </w:rPr>
        <w:t>priority Ministerstva spravedlnosti mimo jiné také sledování a úprava činnosti soudních exekutorů.</w:t>
      </w:r>
      <w:r>
        <w:rPr>
          <w:rFonts w:ascii="Book Antiqua" w:hAnsi="Book Antiqua"/>
        </w:rPr>
        <w:t xml:space="preserve"> </w:t>
      </w:r>
      <w:r w:rsidRPr="00CF2DC2">
        <w:rPr>
          <w:rFonts w:ascii="Book Antiqua" w:hAnsi="Book Antiqua"/>
        </w:rPr>
        <w:t>Specificky v této oblasti prohlášení instruuje ministerstvo spravedlnosti k tomu, že „</w:t>
      </w:r>
      <w:r w:rsidRPr="00CF2DC2">
        <w:rPr>
          <w:rFonts w:ascii="Book Antiqua" w:hAnsi="Book Antiqua"/>
          <w:i/>
        </w:rPr>
        <w:t>náklady exekuce a odměna exekutora musí odpovídat jeho skutečnému výkonu</w:t>
      </w:r>
      <w:r w:rsidRPr="00CF2DC2">
        <w:rPr>
          <w:rFonts w:ascii="Book Antiqua" w:hAnsi="Book Antiqua"/>
        </w:rPr>
        <w:t>“. Dtto v bodě 9.5 koaliční smlouvy: „</w:t>
      </w:r>
      <w:r w:rsidRPr="00CF2DC2">
        <w:rPr>
          <w:rFonts w:ascii="Book Antiqua" w:hAnsi="Book Antiqua"/>
          <w:i/>
        </w:rPr>
        <w:t>Náklady exekuce a odměna exekutora musí odpovídat skutečnému výkonu exekutora a jeho zaměstnanců.</w:t>
      </w:r>
      <w:r w:rsidRPr="00CF2DC2">
        <w:rPr>
          <w:rFonts w:ascii="Book Antiqua" w:hAnsi="Book Antiqua"/>
        </w:rPr>
        <w:t>“</w:t>
      </w:r>
      <w:r w:rsidR="00BF35EA">
        <w:rPr>
          <w:rFonts w:ascii="Book Antiqua" w:hAnsi="Book Antiqua"/>
          <w:b/>
        </w:rPr>
        <w:t xml:space="preserve"> </w:t>
      </w:r>
      <w:r w:rsidRPr="00BF35EA">
        <w:rPr>
          <w:rFonts w:ascii="Book Antiqua" w:hAnsi="Book Antiqua"/>
        </w:rPr>
        <w:t>Navrhovaná regulace odměny soudního exekutora je paušální a nijak nezohledňuje skutečný výkon soudního exekutora</w:t>
      </w:r>
      <w:r w:rsidR="00BF35EA" w:rsidRPr="00BF35EA">
        <w:rPr>
          <w:rFonts w:ascii="Book Antiqua" w:hAnsi="Book Antiqua"/>
        </w:rPr>
        <w:t xml:space="preserve"> či jeho zaměstnanců v daném exekučním řízení – </w:t>
      </w:r>
      <w:r w:rsidR="00BF35EA" w:rsidRPr="00BF35EA">
        <w:rPr>
          <w:rFonts w:ascii="Book Antiqua" w:hAnsi="Book Antiqua"/>
          <w:b/>
        </w:rPr>
        <w:t>taková úprava odporuje instrukcím, které Vláda ČR Ministerstvu spravedlnosti udělila</w:t>
      </w:r>
      <w:r w:rsidR="00BF35EA" w:rsidRPr="00BF35EA">
        <w:rPr>
          <w:rFonts w:ascii="Book Antiqua" w:hAnsi="Book Antiqua"/>
        </w:rPr>
        <w:t>.</w:t>
      </w:r>
      <w:r w:rsidRPr="00BF35EA">
        <w:rPr>
          <w:rFonts w:ascii="Book Antiqua" w:hAnsi="Book Antiqua"/>
        </w:rPr>
        <w:t xml:space="preserve"> </w:t>
      </w:r>
    </w:p>
    <w:p w:rsidR="007E5E0E" w:rsidRDefault="007E5E0E" w:rsidP="00754B65">
      <w:pPr>
        <w:jc w:val="both"/>
        <w:rPr>
          <w:rFonts w:ascii="Book Antiqua" w:hAnsi="Book Antiqua"/>
          <w:b/>
          <w:highlight w:val="yellow"/>
        </w:rPr>
      </w:pPr>
    </w:p>
    <w:p w:rsidR="00836C77" w:rsidRPr="00AE1A45" w:rsidRDefault="00DC1337" w:rsidP="00754B65">
      <w:pPr>
        <w:jc w:val="both"/>
        <w:rPr>
          <w:rFonts w:ascii="Book Antiqua" w:hAnsi="Book Antiqua"/>
          <w:b/>
          <w:highlight w:val="yellow"/>
        </w:rPr>
      </w:pPr>
      <w:r>
        <w:rPr>
          <w:rFonts w:ascii="Book Antiqua" w:hAnsi="Book Antiqua"/>
          <w:b/>
          <w:highlight w:val="yellow"/>
        </w:rPr>
        <w:t>N á </w:t>
      </w:r>
      <w:r w:rsidR="00836C77">
        <w:rPr>
          <w:rFonts w:ascii="Book Antiqua" w:hAnsi="Book Antiqua"/>
          <w:b/>
          <w:highlight w:val="yellow"/>
        </w:rPr>
        <w:t>v</w:t>
      </w:r>
      <w:r>
        <w:rPr>
          <w:rFonts w:ascii="Book Antiqua" w:hAnsi="Book Antiqua"/>
          <w:b/>
          <w:highlight w:val="yellow"/>
        </w:rPr>
        <w:t> r </w:t>
      </w:r>
      <w:r w:rsidR="00754B65" w:rsidRPr="00836C77">
        <w:rPr>
          <w:rFonts w:ascii="Book Antiqua" w:hAnsi="Book Antiqua"/>
          <w:b/>
          <w:highlight w:val="yellow"/>
        </w:rPr>
        <w:t xml:space="preserve">h: S ohledem na navrhovanou účinnost </w:t>
      </w:r>
      <w:r w:rsidR="00623E76" w:rsidRPr="00836C77">
        <w:rPr>
          <w:rFonts w:ascii="Book Antiqua" w:hAnsi="Book Antiqua"/>
          <w:b/>
          <w:highlight w:val="yellow"/>
        </w:rPr>
        <w:t xml:space="preserve">této novely </w:t>
      </w:r>
      <w:r w:rsidR="00F863B0">
        <w:rPr>
          <w:rFonts w:ascii="Book Antiqua" w:hAnsi="Book Antiqua"/>
          <w:b/>
          <w:highlight w:val="yellow"/>
        </w:rPr>
        <w:t xml:space="preserve">až od 1. ledna </w:t>
      </w:r>
      <w:r w:rsidR="00623E76" w:rsidRPr="00836C77">
        <w:rPr>
          <w:rFonts w:ascii="Book Antiqua" w:hAnsi="Book Antiqua"/>
          <w:b/>
          <w:highlight w:val="yellow"/>
        </w:rPr>
        <w:t xml:space="preserve">2017 </w:t>
      </w:r>
      <w:r w:rsidR="00754B65" w:rsidRPr="00836C77">
        <w:rPr>
          <w:rFonts w:ascii="Book Antiqua" w:hAnsi="Book Antiqua"/>
          <w:b/>
          <w:highlight w:val="yellow"/>
        </w:rPr>
        <w:t>navrhujeme vrátit návrh zpět do vnitřního připomínkového řízení k</w:t>
      </w:r>
      <w:r>
        <w:rPr>
          <w:rFonts w:ascii="Book Antiqua" w:hAnsi="Book Antiqua"/>
          <w:b/>
          <w:highlight w:val="yellow"/>
        </w:rPr>
        <w:t> přehodnocení</w:t>
      </w:r>
      <w:r w:rsidR="00994424">
        <w:rPr>
          <w:rFonts w:ascii="Book Antiqua" w:hAnsi="Book Antiqua"/>
          <w:b/>
          <w:highlight w:val="yellow"/>
        </w:rPr>
        <w:t xml:space="preserve">, </w:t>
      </w:r>
      <w:r w:rsidR="00754B65" w:rsidRPr="00836C77">
        <w:rPr>
          <w:rFonts w:ascii="Book Antiqua" w:hAnsi="Book Antiqua"/>
          <w:b/>
          <w:highlight w:val="yellow"/>
        </w:rPr>
        <w:t>doprac</w:t>
      </w:r>
      <w:r w:rsidR="000B4E9E" w:rsidRPr="00836C77">
        <w:rPr>
          <w:rFonts w:ascii="Book Antiqua" w:hAnsi="Book Antiqua"/>
          <w:b/>
          <w:highlight w:val="yellow"/>
        </w:rPr>
        <w:t xml:space="preserve">ování </w:t>
      </w:r>
      <w:r w:rsidR="00994424">
        <w:rPr>
          <w:rFonts w:ascii="Book Antiqua" w:hAnsi="Book Antiqua"/>
          <w:b/>
          <w:highlight w:val="yellow"/>
        </w:rPr>
        <w:t xml:space="preserve">zprávy RIA a odůvodnění </w:t>
      </w:r>
      <w:r w:rsidR="000B4E9E" w:rsidRPr="00836C77">
        <w:rPr>
          <w:rFonts w:ascii="Book Antiqua" w:hAnsi="Book Antiqua"/>
          <w:b/>
          <w:highlight w:val="yellow"/>
        </w:rPr>
        <w:t xml:space="preserve">a </w:t>
      </w:r>
      <w:r w:rsidR="00623E76" w:rsidRPr="00836C77">
        <w:rPr>
          <w:rFonts w:ascii="Book Antiqua" w:hAnsi="Book Antiqua"/>
          <w:b/>
          <w:highlight w:val="yellow"/>
        </w:rPr>
        <w:t xml:space="preserve">provedení nezbytných </w:t>
      </w:r>
      <w:r w:rsidR="00754B65" w:rsidRPr="00836C77">
        <w:rPr>
          <w:rFonts w:ascii="Book Antiqua" w:hAnsi="Book Antiqua"/>
          <w:b/>
          <w:highlight w:val="yellow"/>
        </w:rPr>
        <w:t>analýz.</w:t>
      </w:r>
      <w:r w:rsidR="00754B65" w:rsidRPr="00AE1A45">
        <w:rPr>
          <w:rFonts w:ascii="Book Antiqua" w:hAnsi="Book Antiqua"/>
          <w:b/>
          <w:highlight w:val="yellow"/>
        </w:rPr>
        <w:t xml:space="preserve"> </w:t>
      </w:r>
      <w:r w:rsidR="00AE1A45" w:rsidRPr="00AE1A45">
        <w:rPr>
          <w:rFonts w:ascii="Book Antiqua" w:hAnsi="Book Antiqua"/>
          <w:b/>
          <w:highlight w:val="yellow"/>
        </w:rPr>
        <w:t>Tím spíše to platí, zasahuje – li orgán moci výkonné do výkonu moci soudní, jejíž část stát na exekutory přenesl.</w:t>
      </w:r>
    </w:p>
    <w:p w:rsidR="0044657B" w:rsidRDefault="0044657B" w:rsidP="00466352">
      <w:pPr>
        <w:jc w:val="both"/>
        <w:rPr>
          <w:rFonts w:ascii="Book Antiqua" w:hAnsi="Book Antiqua"/>
          <w:b/>
          <w:highlight w:val="yellow"/>
        </w:rPr>
      </w:pPr>
    </w:p>
    <w:p w:rsidR="00A366E2" w:rsidRDefault="00A366E2" w:rsidP="00466352">
      <w:pPr>
        <w:jc w:val="both"/>
        <w:rPr>
          <w:rFonts w:ascii="Book Antiqua" w:hAnsi="Book Antiqua"/>
          <w:b/>
          <w:highlight w:val="yellow"/>
        </w:rPr>
      </w:pPr>
    </w:p>
    <w:p w:rsidR="00A366E2" w:rsidRPr="00A366E2" w:rsidRDefault="00A366E2" w:rsidP="00466352">
      <w:pPr>
        <w:jc w:val="both"/>
        <w:rPr>
          <w:rFonts w:ascii="Book Antiqua" w:hAnsi="Book Antiqua"/>
          <w:i/>
        </w:rPr>
      </w:pPr>
      <w:r w:rsidRPr="00A366E2">
        <w:rPr>
          <w:rFonts w:ascii="Book Antiqua" w:hAnsi="Book Antiqua"/>
          <w:i/>
        </w:rPr>
        <w:t xml:space="preserve">Závěr: </w:t>
      </w:r>
    </w:p>
    <w:p w:rsidR="00A366E2" w:rsidRPr="00A366E2" w:rsidRDefault="00A366E2" w:rsidP="00466352">
      <w:pPr>
        <w:jc w:val="both"/>
        <w:rPr>
          <w:rFonts w:ascii="Book Antiqua" w:hAnsi="Book Antiqua"/>
          <w:i/>
        </w:rPr>
      </w:pPr>
    </w:p>
    <w:p w:rsidR="00A366E2" w:rsidRPr="00A366E2" w:rsidRDefault="00A366E2" w:rsidP="00466352">
      <w:pPr>
        <w:jc w:val="both"/>
        <w:rPr>
          <w:rFonts w:ascii="Book Antiqua" w:hAnsi="Book Antiqua"/>
          <w:i/>
        </w:rPr>
      </w:pPr>
      <w:r w:rsidRPr="00A366E2">
        <w:rPr>
          <w:rFonts w:ascii="Book Antiqua" w:hAnsi="Book Antiqua"/>
          <w:i/>
        </w:rPr>
        <w:t xml:space="preserve">Kontakt k vypořádání připomínek - e-mail: </w:t>
      </w:r>
      <w:hyperlink r:id="rId11" w:history="1">
        <w:r w:rsidRPr="00A366E2">
          <w:rPr>
            <w:rStyle w:val="Hypertextovodkaz"/>
            <w:rFonts w:ascii="Book Antiqua" w:hAnsi="Book Antiqua"/>
            <w:i/>
          </w:rPr>
          <w:t>komora@ekcr.cz</w:t>
        </w:r>
      </w:hyperlink>
      <w:r w:rsidRPr="00A366E2">
        <w:rPr>
          <w:rFonts w:ascii="Book Antiqua" w:hAnsi="Book Antiqua"/>
          <w:i/>
        </w:rPr>
        <w:t>, tel.: 515 917 586.</w:t>
      </w:r>
    </w:p>
    <w:sectPr w:rsidR="00A366E2" w:rsidRPr="00A366E2" w:rsidSect="0091649B">
      <w:pgSz w:w="11906" w:h="16838" w:code="9"/>
      <w:pgMar w:top="1276" w:right="1418"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A07" w:rsidRDefault="00526A07" w:rsidP="009D5057">
      <w:r>
        <w:separator/>
      </w:r>
    </w:p>
  </w:endnote>
  <w:endnote w:type="continuationSeparator" w:id="0">
    <w:p w:rsidR="00526A07" w:rsidRDefault="00526A07" w:rsidP="009D5057">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A07" w:rsidRDefault="00526A07" w:rsidP="009D5057">
      <w:r>
        <w:separator/>
      </w:r>
    </w:p>
  </w:footnote>
  <w:footnote w:type="continuationSeparator" w:id="0">
    <w:p w:rsidR="00526A07" w:rsidRDefault="00526A07" w:rsidP="009D5057">
      <w:r>
        <w:continuationSeparator/>
      </w:r>
    </w:p>
  </w:footnote>
  <w:footnote w:id="1">
    <w:p w:rsidR="00A535D8" w:rsidRPr="003F4C8C" w:rsidRDefault="00A535D8">
      <w:pPr>
        <w:pStyle w:val="Textpoznpodarou"/>
        <w:rPr>
          <w:rFonts w:ascii="Book Antiqua" w:hAnsi="Book Antiqua"/>
        </w:rPr>
      </w:pPr>
      <w:r w:rsidRPr="003F4C8C">
        <w:rPr>
          <w:rStyle w:val="Znakapoznpodarou"/>
          <w:rFonts w:ascii="Book Antiqua" w:hAnsi="Book Antiqua"/>
        </w:rPr>
        <w:footnoteRef/>
      </w:r>
      <w:r w:rsidRPr="003F4C8C">
        <w:rPr>
          <w:rFonts w:ascii="Book Antiqua" w:hAnsi="Book Antiqua"/>
        </w:rPr>
        <w:t xml:space="preserve"> „</w:t>
      </w:r>
      <w:r w:rsidRPr="003F4C8C">
        <w:rPr>
          <w:rFonts w:ascii="Book Antiqua" w:hAnsi="Book Antiqua"/>
          <w:i/>
          <w:color w:val="000000"/>
        </w:rPr>
        <w:t xml:space="preserve">Členské státy musí usilovat o zajištění efektivního vykonávacího řízení pro všechny pohledávky </w:t>
      </w:r>
      <w:r w:rsidRPr="003F4C8C">
        <w:rPr>
          <w:rFonts w:ascii="Book Antiqua" w:hAnsi="Book Antiqua"/>
          <w:b/>
          <w:i/>
          <w:color w:val="000000"/>
        </w:rPr>
        <w:t>bez rozdílu, ať jsou velké nebo malé.</w:t>
      </w:r>
      <w:r w:rsidRPr="003F4C8C">
        <w:rPr>
          <w:rFonts w:ascii="Book Antiqua" w:hAnsi="Book Antiqua"/>
          <w:color w:val="000000"/>
        </w:rPr>
        <w:t xml:space="preserve"> </w:t>
      </w:r>
      <w:r w:rsidRPr="003F4C8C">
        <w:rPr>
          <w:rFonts w:ascii="Book Antiqua" w:hAnsi="Book Antiqua"/>
        </w:rPr>
        <w:t>“</w:t>
      </w:r>
    </w:p>
  </w:footnote>
  <w:footnote w:id="2">
    <w:p w:rsidR="003F4C8C" w:rsidRPr="003F4C8C" w:rsidRDefault="003F4C8C">
      <w:pPr>
        <w:pStyle w:val="Textpoznpodarou"/>
        <w:rPr>
          <w:rFonts w:ascii="Book Antiqua" w:hAnsi="Book Antiqua"/>
        </w:rPr>
      </w:pPr>
      <w:r w:rsidRPr="003F4C8C">
        <w:rPr>
          <w:rStyle w:val="Znakapoznpodarou"/>
          <w:rFonts w:ascii="Book Antiqua" w:hAnsi="Book Antiqua"/>
        </w:rPr>
        <w:footnoteRef/>
      </w:r>
      <w:r w:rsidRPr="003F4C8C">
        <w:rPr>
          <w:rFonts w:ascii="Book Antiqua" w:hAnsi="Book Antiqua"/>
        </w:rPr>
        <w:t xml:space="preserve"> </w:t>
      </w:r>
      <w:r w:rsidRPr="003F4C8C">
        <w:rPr>
          <w:rFonts w:ascii="Book Antiqua" w:hAnsi="Book Antiqua"/>
          <w:i/>
          <w:color w:val="000000"/>
        </w:rPr>
        <w:t xml:space="preserve">Státy musí zajistit, aby náklady exekuce byly fixní, předvídatelné, transparentní a </w:t>
      </w:r>
      <w:r w:rsidRPr="003F4C8C">
        <w:rPr>
          <w:rFonts w:ascii="Book Antiqua" w:hAnsi="Book Antiqua"/>
          <w:b/>
          <w:i/>
          <w:color w:val="000000"/>
        </w:rPr>
        <w:t>přiměřené</w:t>
      </w:r>
      <w:r w:rsidRPr="003F4C8C">
        <w:rPr>
          <w:rFonts w:ascii="Book Antiqua" w:hAnsi="Book Antiqua"/>
          <w:i/>
          <w:color w:val="000000"/>
        </w:rPr>
        <w:t>. Musí zajistit, aby všichni věřitelé měli stejný přístup k exekučním opatřením tím, že poskytnou potřebnou právní pomoc.“</w:t>
      </w:r>
    </w:p>
  </w:footnote>
  <w:footnote w:id="3">
    <w:p w:rsidR="003F4C8C" w:rsidRPr="00BD6B60" w:rsidRDefault="003F4C8C" w:rsidP="003F4C8C">
      <w:pPr>
        <w:pStyle w:val="Odstavecseseznamem"/>
        <w:ind w:left="0" w:hanging="12"/>
        <w:rPr>
          <w:rFonts w:ascii="Georgia" w:hAnsi="Georgia" w:cs="Arial"/>
          <w:szCs w:val="18"/>
        </w:rPr>
      </w:pPr>
      <w:r>
        <w:rPr>
          <w:rStyle w:val="Znakapoznpodarou"/>
        </w:rPr>
        <w:footnoteRef/>
      </w:r>
      <w:r>
        <w:t xml:space="preserve"> „</w:t>
      </w:r>
      <w:r>
        <w:rPr>
          <w:rFonts w:ascii="Book Antiqua" w:hAnsi="Book Antiqua"/>
          <w:i/>
          <w:color w:val="000000"/>
          <w:sz w:val="20"/>
          <w:szCs w:val="20"/>
        </w:rPr>
        <w:t xml:space="preserve">Osoby </w:t>
      </w:r>
      <w:r w:rsidRPr="003F4C8C">
        <w:rPr>
          <w:rFonts w:ascii="Book Antiqua" w:hAnsi="Book Antiqua"/>
          <w:i/>
          <w:color w:val="000000"/>
          <w:sz w:val="20"/>
          <w:szCs w:val="20"/>
        </w:rPr>
        <w:t>pověřené výkonem rozhodnutí, musí podléhat právní regulaci</w:t>
      </w:r>
      <w:r>
        <w:rPr>
          <w:rFonts w:ascii="Book Antiqua" w:hAnsi="Book Antiqua"/>
          <w:i/>
          <w:color w:val="000000"/>
          <w:sz w:val="20"/>
          <w:szCs w:val="20"/>
        </w:rPr>
        <w:t xml:space="preserve"> určující jejích profesní status a </w:t>
      </w:r>
      <w:r w:rsidRPr="003F4C8C">
        <w:rPr>
          <w:rFonts w:ascii="Book Antiqua" w:hAnsi="Book Antiqua"/>
          <w:b/>
          <w:i/>
          <w:color w:val="000000"/>
          <w:sz w:val="20"/>
          <w:szCs w:val="20"/>
        </w:rPr>
        <w:t>zaručující kvalitu vymáhání zejména vysokou úroveň jejich právní kvalifikace</w:t>
      </w:r>
      <w:r w:rsidRPr="003F4C8C">
        <w:rPr>
          <w:rFonts w:ascii="Book Antiqua" w:hAnsi="Book Antiqua"/>
          <w:i/>
          <w:color w:val="000000"/>
          <w:sz w:val="20"/>
          <w:szCs w:val="20"/>
        </w:rPr>
        <w:t>.</w:t>
      </w:r>
      <w:r>
        <w:rPr>
          <w:rFonts w:ascii="Book Antiqua" w:hAnsi="Book Antiqua"/>
          <w:i/>
          <w:color w:val="000000"/>
          <w:sz w:val="20"/>
          <w:szCs w:val="20"/>
        </w:rPr>
        <w:t>“</w:t>
      </w:r>
    </w:p>
    <w:p w:rsidR="003F4C8C" w:rsidRDefault="003F4C8C">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6DE"/>
    <w:multiLevelType w:val="hybridMultilevel"/>
    <w:tmpl w:val="8C0890FC"/>
    <w:lvl w:ilvl="0" w:tplc="A88CA62A">
      <w:numFmt w:val="bullet"/>
      <w:lvlText w:val="-"/>
      <w:lvlJc w:val="left"/>
      <w:pPr>
        <w:ind w:left="465" w:hanging="360"/>
      </w:pPr>
      <w:rPr>
        <w:rFonts w:ascii="Book Antiqua" w:eastAsia="Times New Roman" w:hAnsi="Book Antiqua" w:cs="Times New Roman" w:hint="default"/>
        <w:u w:val="none"/>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1">
    <w:nsid w:val="02436ED9"/>
    <w:multiLevelType w:val="hybridMultilevel"/>
    <w:tmpl w:val="38A69E42"/>
    <w:lvl w:ilvl="0" w:tplc="FA02C83C">
      <w:start w:val="1"/>
      <w:numFmt w:val="decimal"/>
      <w:lvlText w:val="%1)"/>
      <w:lvlJc w:val="left"/>
      <w:pPr>
        <w:ind w:left="1755" w:hanging="705"/>
      </w:pPr>
      <w:rPr>
        <w:rFonts w:hint="default"/>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2">
    <w:nsid w:val="034A5A01"/>
    <w:multiLevelType w:val="hybridMultilevel"/>
    <w:tmpl w:val="55C4A9E2"/>
    <w:lvl w:ilvl="0" w:tplc="F52A05B2">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4660C8"/>
    <w:multiLevelType w:val="hybridMultilevel"/>
    <w:tmpl w:val="5DB8F796"/>
    <w:lvl w:ilvl="0" w:tplc="04050005">
      <w:start w:val="1"/>
      <w:numFmt w:val="bullet"/>
      <w:lvlText w:val=""/>
      <w:lvlJc w:val="left"/>
      <w:pPr>
        <w:ind w:left="465" w:hanging="360"/>
      </w:pPr>
      <w:rPr>
        <w:rFonts w:ascii="Wingdings" w:hAnsi="Wingdings" w:hint="default"/>
        <w:u w:val="none"/>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
    <w:nsid w:val="179D1DFF"/>
    <w:multiLevelType w:val="hybridMultilevel"/>
    <w:tmpl w:val="DB5CD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2418CA"/>
    <w:multiLevelType w:val="hybridMultilevel"/>
    <w:tmpl w:val="20166168"/>
    <w:lvl w:ilvl="0" w:tplc="812E545E">
      <w:start w:val="1"/>
      <w:numFmt w:val="lowerRoman"/>
      <w:lvlText w:val="%1."/>
      <w:lvlJc w:val="left"/>
      <w:pPr>
        <w:ind w:left="1185" w:hanging="720"/>
      </w:pPr>
      <w:rPr>
        <w:rFonts w:hint="default"/>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6">
    <w:nsid w:val="2DF43623"/>
    <w:multiLevelType w:val="hybridMultilevel"/>
    <w:tmpl w:val="134A78E0"/>
    <w:lvl w:ilvl="0" w:tplc="BEF07BC8">
      <w:start w:val="7"/>
      <w:numFmt w:val="bullet"/>
      <w:lvlText w:val="-"/>
      <w:lvlJc w:val="left"/>
      <w:pPr>
        <w:ind w:left="420" w:hanging="360"/>
      </w:pPr>
      <w:rPr>
        <w:rFonts w:ascii="Book Antiqua" w:eastAsia="Calibri" w:hAnsi="Book Antiqu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nsid w:val="2E023CA6"/>
    <w:multiLevelType w:val="hybridMultilevel"/>
    <w:tmpl w:val="84203060"/>
    <w:lvl w:ilvl="0" w:tplc="2300F8A2">
      <w:start w:val="1"/>
      <w:numFmt w:val="decimal"/>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30CD5476"/>
    <w:multiLevelType w:val="hybridMultilevel"/>
    <w:tmpl w:val="259C1A12"/>
    <w:lvl w:ilvl="0" w:tplc="6AA84C6E">
      <w:start w:val="1"/>
      <w:numFmt w:val="ordin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4C77C7C"/>
    <w:multiLevelType w:val="hybridMultilevel"/>
    <w:tmpl w:val="34B8C0BC"/>
    <w:lvl w:ilvl="0" w:tplc="0D6C4514">
      <w:start w:val="1"/>
      <w:numFmt w:val="decimal"/>
      <w:lvlText w:val="%1."/>
      <w:lvlJc w:val="left"/>
      <w:pPr>
        <w:ind w:left="1080" w:hanging="360"/>
      </w:pPr>
      <w:rPr>
        <w:rFonts w:hint="default"/>
        <w:sz w:val="28"/>
        <w:szCs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9547B9D"/>
    <w:multiLevelType w:val="hybridMultilevel"/>
    <w:tmpl w:val="F990B2F0"/>
    <w:lvl w:ilvl="0" w:tplc="F8C8A650">
      <w:start w:val="1"/>
      <w:numFmt w:val="upp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1">
    <w:nsid w:val="433A5513"/>
    <w:multiLevelType w:val="hybridMultilevel"/>
    <w:tmpl w:val="F6CC9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E9B5305"/>
    <w:multiLevelType w:val="multilevel"/>
    <w:tmpl w:val="62F49F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A232A52"/>
    <w:multiLevelType w:val="hybridMultilevel"/>
    <w:tmpl w:val="F1BC6FBA"/>
    <w:lvl w:ilvl="0" w:tplc="9BAC9D0A">
      <w:start w:val="1"/>
      <w:numFmt w:val="decimal"/>
      <w:lvlText w:val="%1."/>
      <w:lvlJc w:val="left"/>
      <w:pPr>
        <w:tabs>
          <w:tab w:val="num" w:pos="786"/>
        </w:tabs>
        <w:ind w:left="786" w:hanging="360"/>
      </w:pPr>
      <w:rPr>
        <w:strike w:val="0"/>
      </w:rPr>
    </w:lvl>
    <w:lvl w:ilvl="1" w:tplc="040C0001">
      <w:start w:val="1"/>
      <w:numFmt w:val="bullet"/>
      <w:lvlText w:val=""/>
      <w:lvlJc w:val="left"/>
      <w:pPr>
        <w:tabs>
          <w:tab w:val="num" w:pos="1440"/>
        </w:tabs>
        <w:ind w:left="1440" w:hanging="360"/>
      </w:pPr>
      <w:rPr>
        <w:rFonts w:ascii="Symbol" w:hAnsi="Symbol" w:hint="default"/>
      </w:rPr>
    </w:lvl>
    <w:lvl w:ilvl="2" w:tplc="040C0001">
      <w:start w:val="1"/>
      <w:numFmt w:val="bullet"/>
      <w:lvlText w:val=""/>
      <w:lvlJc w:val="left"/>
      <w:pPr>
        <w:tabs>
          <w:tab w:val="num" w:pos="1440"/>
        </w:tabs>
        <w:ind w:left="1440" w:hanging="360"/>
      </w:pPr>
      <w:rPr>
        <w:rFonts w:ascii="Symbol" w:hAnsi="Symbol" w:hint="default"/>
      </w:rPr>
    </w:lvl>
    <w:lvl w:ilvl="3" w:tplc="BFE426DA">
      <w:numFmt w:val="bullet"/>
      <w:lvlText w:val="-"/>
      <w:lvlJc w:val="left"/>
      <w:pPr>
        <w:tabs>
          <w:tab w:val="num" w:pos="2880"/>
        </w:tabs>
        <w:ind w:left="2880" w:hanging="360"/>
      </w:pPr>
      <w:rPr>
        <w:rFonts w:ascii="Times New Roman" w:eastAsia="Times New Roman" w:hAnsi="Times New Roman" w:cs="Times New Roman" w:hint="default"/>
      </w:r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D1A6787"/>
    <w:multiLevelType w:val="hybridMultilevel"/>
    <w:tmpl w:val="C85E4F7A"/>
    <w:lvl w:ilvl="0" w:tplc="051A377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04923C7"/>
    <w:multiLevelType w:val="hybridMultilevel"/>
    <w:tmpl w:val="E1C4DF74"/>
    <w:lvl w:ilvl="0" w:tplc="9468EDF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CB3543"/>
    <w:multiLevelType w:val="hybridMultilevel"/>
    <w:tmpl w:val="C2467E84"/>
    <w:lvl w:ilvl="0" w:tplc="10AA93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4B6FAC"/>
    <w:multiLevelType w:val="hybridMultilevel"/>
    <w:tmpl w:val="B1929E6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3CB0D0D"/>
    <w:multiLevelType w:val="hybridMultilevel"/>
    <w:tmpl w:val="B5FAEAFA"/>
    <w:lvl w:ilvl="0" w:tplc="91585D74">
      <w:start w:val="1"/>
      <w:numFmt w:val="lowerRoman"/>
      <w:lvlText w:val="%1-"/>
      <w:lvlJc w:val="left"/>
      <w:pPr>
        <w:ind w:left="1185" w:hanging="720"/>
      </w:pPr>
      <w:rPr>
        <w:rFonts w:hint="default"/>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19">
    <w:nsid w:val="7E013F06"/>
    <w:multiLevelType w:val="hybridMultilevel"/>
    <w:tmpl w:val="762E5B02"/>
    <w:lvl w:ilvl="0" w:tplc="D4543400">
      <w:start w:val="1"/>
      <w:numFmt w:val="decimal"/>
      <w:lvlText w:val="%1."/>
      <w:lvlJc w:val="left"/>
      <w:pPr>
        <w:ind w:left="780" w:hanging="360"/>
      </w:pPr>
      <w:rPr>
        <w:rFonts w:hint="default"/>
        <w:b w:val="0"/>
        <w:u w:val="none"/>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9"/>
  </w:num>
  <w:num w:numId="2">
    <w:abstractNumId w:val="2"/>
  </w:num>
  <w:num w:numId="3">
    <w:abstractNumId w:val="0"/>
  </w:num>
  <w:num w:numId="4">
    <w:abstractNumId w:val="15"/>
  </w:num>
  <w:num w:numId="5">
    <w:abstractNumId w:val="14"/>
  </w:num>
  <w:num w:numId="6">
    <w:abstractNumId w:val="17"/>
  </w:num>
  <w:num w:numId="7">
    <w:abstractNumId w:val="8"/>
  </w:num>
  <w:num w:numId="8">
    <w:abstractNumId w:val="1"/>
  </w:num>
  <w:num w:numId="9">
    <w:abstractNumId w:val="16"/>
  </w:num>
  <w:num w:numId="10">
    <w:abstractNumId w:val="4"/>
  </w:num>
  <w:num w:numId="11">
    <w:abstractNumId w:val="11"/>
  </w:num>
  <w:num w:numId="12">
    <w:abstractNumId w:val="3"/>
  </w:num>
  <w:num w:numId="13">
    <w:abstractNumId w:val="13"/>
  </w:num>
  <w:num w:numId="14">
    <w:abstractNumId w:val="12"/>
  </w:num>
  <w:num w:numId="15">
    <w:abstractNumId w:val="18"/>
  </w:num>
  <w:num w:numId="16">
    <w:abstractNumId w:val="5"/>
  </w:num>
  <w:num w:numId="17">
    <w:abstractNumId w:val="7"/>
  </w:num>
  <w:num w:numId="18">
    <w:abstractNumId w:val="6"/>
  </w:num>
  <w:num w:numId="19">
    <w:abstractNumId w:val="19"/>
  </w:num>
  <w:num w:numId="20">
    <w:abstractNumId w:val="10"/>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7C0D2B"/>
    <w:rsid w:val="00000069"/>
    <w:rsid w:val="000005E3"/>
    <w:rsid w:val="00000CAB"/>
    <w:rsid w:val="00001212"/>
    <w:rsid w:val="00001760"/>
    <w:rsid w:val="00001D6A"/>
    <w:rsid w:val="00001F22"/>
    <w:rsid w:val="00001FD9"/>
    <w:rsid w:val="0000201B"/>
    <w:rsid w:val="00002387"/>
    <w:rsid w:val="00002707"/>
    <w:rsid w:val="000029CE"/>
    <w:rsid w:val="00002AB5"/>
    <w:rsid w:val="00002B0F"/>
    <w:rsid w:val="00002C46"/>
    <w:rsid w:val="00002D21"/>
    <w:rsid w:val="00002D4C"/>
    <w:rsid w:val="00003152"/>
    <w:rsid w:val="0000339B"/>
    <w:rsid w:val="0000363A"/>
    <w:rsid w:val="000036A9"/>
    <w:rsid w:val="00003BD3"/>
    <w:rsid w:val="00003CB9"/>
    <w:rsid w:val="00003DB1"/>
    <w:rsid w:val="00004280"/>
    <w:rsid w:val="00004ED3"/>
    <w:rsid w:val="0000510E"/>
    <w:rsid w:val="00005613"/>
    <w:rsid w:val="00005867"/>
    <w:rsid w:val="00005DE4"/>
    <w:rsid w:val="00006627"/>
    <w:rsid w:val="0000691F"/>
    <w:rsid w:val="00007120"/>
    <w:rsid w:val="00007BE7"/>
    <w:rsid w:val="00010488"/>
    <w:rsid w:val="0001095E"/>
    <w:rsid w:val="00010A6E"/>
    <w:rsid w:val="00010B10"/>
    <w:rsid w:val="00010C67"/>
    <w:rsid w:val="00010D04"/>
    <w:rsid w:val="00010D1F"/>
    <w:rsid w:val="0001141C"/>
    <w:rsid w:val="0001166D"/>
    <w:rsid w:val="00011B86"/>
    <w:rsid w:val="00011D57"/>
    <w:rsid w:val="00011F35"/>
    <w:rsid w:val="000123DE"/>
    <w:rsid w:val="0001253E"/>
    <w:rsid w:val="00012580"/>
    <w:rsid w:val="000128C2"/>
    <w:rsid w:val="00012C10"/>
    <w:rsid w:val="00012EAE"/>
    <w:rsid w:val="0001375E"/>
    <w:rsid w:val="00013B26"/>
    <w:rsid w:val="00013D78"/>
    <w:rsid w:val="000144E7"/>
    <w:rsid w:val="000146E5"/>
    <w:rsid w:val="0001485C"/>
    <w:rsid w:val="00014A1C"/>
    <w:rsid w:val="000151E8"/>
    <w:rsid w:val="0001542B"/>
    <w:rsid w:val="000155F6"/>
    <w:rsid w:val="000162DA"/>
    <w:rsid w:val="00016936"/>
    <w:rsid w:val="000169B7"/>
    <w:rsid w:val="00016BFE"/>
    <w:rsid w:val="00016EFE"/>
    <w:rsid w:val="000170F8"/>
    <w:rsid w:val="0001732A"/>
    <w:rsid w:val="000173D1"/>
    <w:rsid w:val="000176AD"/>
    <w:rsid w:val="00017797"/>
    <w:rsid w:val="00020176"/>
    <w:rsid w:val="0002077B"/>
    <w:rsid w:val="00020818"/>
    <w:rsid w:val="00020899"/>
    <w:rsid w:val="000208EB"/>
    <w:rsid w:val="00020A5D"/>
    <w:rsid w:val="000212AB"/>
    <w:rsid w:val="00021854"/>
    <w:rsid w:val="00021F10"/>
    <w:rsid w:val="000221FB"/>
    <w:rsid w:val="00022563"/>
    <w:rsid w:val="0002291F"/>
    <w:rsid w:val="000229FE"/>
    <w:rsid w:val="00022ED0"/>
    <w:rsid w:val="00023483"/>
    <w:rsid w:val="00023778"/>
    <w:rsid w:val="00023CB5"/>
    <w:rsid w:val="00023D7F"/>
    <w:rsid w:val="00024078"/>
    <w:rsid w:val="000245C3"/>
    <w:rsid w:val="000245F5"/>
    <w:rsid w:val="00024759"/>
    <w:rsid w:val="000251C6"/>
    <w:rsid w:val="000255A4"/>
    <w:rsid w:val="00025667"/>
    <w:rsid w:val="00025C02"/>
    <w:rsid w:val="00025C55"/>
    <w:rsid w:val="00025E65"/>
    <w:rsid w:val="00026588"/>
    <w:rsid w:val="000268A2"/>
    <w:rsid w:val="00026CE4"/>
    <w:rsid w:val="00026D8B"/>
    <w:rsid w:val="00026FE9"/>
    <w:rsid w:val="00027091"/>
    <w:rsid w:val="00027148"/>
    <w:rsid w:val="00027280"/>
    <w:rsid w:val="00027618"/>
    <w:rsid w:val="00027B2B"/>
    <w:rsid w:val="00027DF4"/>
    <w:rsid w:val="00027EE5"/>
    <w:rsid w:val="00027F72"/>
    <w:rsid w:val="000309AA"/>
    <w:rsid w:val="00030FF4"/>
    <w:rsid w:val="00031036"/>
    <w:rsid w:val="00031390"/>
    <w:rsid w:val="000315C5"/>
    <w:rsid w:val="00031B46"/>
    <w:rsid w:val="00031E09"/>
    <w:rsid w:val="00031EDC"/>
    <w:rsid w:val="000328EB"/>
    <w:rsid w:val="00033190"/>
    <w:rsid w:val="00033239"/>
    <w:rsid w:val="000335ED"/>
    <w:rsid w:val="0003371C"/>
    <w:rsid w:val="000337CC"/>
    <w:rsid w:val="00033B40"/>
    <w:rsid w:val="00033EFF"/>
    <w:rsid w:val="00034016"/>
    <w:rsid w:val="00034736"/>
    <w:rsid w:val="00034898"/>
    <w:rsid w:val="00034907"/>
    <w:rsid w:val="0003491C"/>
    <w:rsid w:val="00034E1D"/>
    <w:rsid w:val="00035149"/>
    <w:rsid w:val="000359CE"/>
    <w:rsid w:val="00035A15"/>
    <w:rsid w:val="00035FEB"/>
    <w:rsid w:val="000360F4"/>
    <w:rsid w:val="000362FC"/>
    <w:rsid w:val="00036505"/>
    <w:rsid w:val="0003674A"/>
    <w:rsid w:val="00036BFA"/>
    <w:rsid w:val="0003715F"/>
    <w:rsid w:val="00037398"/>
    <w:rsid w:val="000373C4"/>
    <w:rsid w:val="000378A1"/>
    <w:rsid w:val="00037A95"/>
    <w:rsid w:val="00037D15"/>
    <w:rsid w:val="00037E3F"/>
    <w:rsid w:val="00037FF1"/>
    <w:rsid w:val="00040004"/>
    <w:rsid w:val="00040572"/>
    <w:rsid w:val="000408E8"/>
    <w:rsid w:val="00040B85"/>
    <w:rsid w:val="00040D6C"/>
    <w:rsid w:val="000410A4"/>
    <w:rsid w:val="00041263"/>
    <w:rsid w:val="00041821"/>
    <w:rsid w:val="0004197C"/>
    <w:rsid w:val="00041C8B"/>
    <w:rsid w:val="00041E05"/>
    <w:rsid w:val="00041FED"/>
    <w:rsid w:val="00041FFE"/>
    <w:rsid w:val="00042172"/>
    <w:rsid w:val="00042A9A"/>
    <w:rsid w:val="00042BC3"/>
    <w:rsid w:val="00042CB2"/>
    <w:rsid w:val="0004300E"/>
    <w:rsid w:val="00043200"/>
    <w:rsid w:val="000436E8"/>
    <w:rsid w:val="00043D2D"/>
    <w:rsid w:val="00044230"/>
    <w:rsid w:val="00044C62"/>
    <w:rsid w:val="00045110"/>
    <w:rsid w:val="00045668"/>
    <w:rsid w:val="00045DD2"/>
    <w:rsid w:val="00045ED3"/>
    <w:rsid w:val="00045EFC"/>
    <w:rsid w:val="0004609C"/>
    <w:rsid w:val="0004633B"/>
    <w:rsid w:val="0004679D"/>
    <w:rsid w:val="00046BC4"/>
    <w:rsid w:val="000472A6"/>
    <w:rsid w:val="00047432"/>
    <w:rsid w:val="00047683"/>
    <w:rsid w:val="00047BC0"/>
    <w:rsid w:val="00047C98"/>
    <w:rsid w:val="00050624"/>
    <w:rsid w:val="0005092A"/>
    <w:rsid w:val="00050B22"/>
    <w:rsid w:val="00050E33"/>
    <w:rsid w:val="00051502"/>
    <w:rsid w:val="00051910"/>
    <w:rsid w:val="00051BCE"/>
    <w:rsid w:val="000520B5"/>
    <w:rsid w:val="000523F7"/>
    <w:rsid w:val="000526DC"/>
    <w:rsid w:val="00052B7D"/>
    <w:rsid w:val="00052D2C"/>
    <w:rsid w:val="00052E88"/>
    <w:rsid w:val="00052F64"/>
    <w:rsid w:val="00053072"/>
    <w:rsid w:val="00053314"/>
    <w:rsid w:val="00053C73"/>
    <w:rsid w:val="000540FC"/>
    <w:rsid w:val="00054142"/>
    <w:rsid w:val="000541E3"/>
    <w:rsid w:val="0005434A"/>
    <w:rsid w:val="00054498"/>
    <w:rsid w:val="000544C8"/>
    <w:rsid w:val="0005453B"/>
    <w:rsid w:val="000546C0"/>
    <w:rsid w:val="000548D2"/>
    <w:rsid w:val="000549A4"/>
    <w:rsid w:val="0005534D"/>
    <w:rsid w:val="00055953"/>
    <w:rsid w:val="00055ABA"/>
    <w:rsid w:val="0005616F"/>
    <w:rsid w:val="000566E4"/>
    <w:rsid w:val="000569FC"/>
    <w:rsid w:val="0005703E"/>
    <w:rsid w:val="00057482"/>
    <w:rsid w:val="000576A7"/>
    <w:rsid w:val="0005770F"/>
    <w:rsid w:val="0005784C"/>
    <w:rsid w:val="00057D61"/>
    <w:rsid w:val="00060376"/>
    <w:rsid w:val="00060A1E"/>
    <w:rsid w:val="000613BA"/>
    <w:rsid w:val="00062185"/>
    <w:rsid w:val="000629F1"/>
    <w:rsid w:val="00062D6C"/>
    <w:rsid w:val="00062D9E"/>
    <w:rsid w:val="00062DA0"/>
    <w:rsid w:val="00062F4D"/>
    <w:rsid w:val="000630BD"/>
    <w:rsid w:val="0006324E"/>
    <w:rsid w:val="000633D3"/>
    <w:rsid w:val="00063500"/>
    <w:rsid w:val="000637C6"/>
    <w:rsid w:val="00063900"/>
    <w:rsid w:val="00063CFE"/>
    <w:rsid w:val="00063D10"/>
    <w:rsid w:val="0006447E"/>
    <w:rsid w:val="000647CF"/>
    <w:rsid w:val="0006492C"/>
    <w:rsid w:val="00064980"/>
    <w:rsid w:val="00064AAD"/>
    <w:rsid w:val="00064D29"/>
    <w:rsid w:val="00064DC2"/>
    <w:rsid w:val="0006564D"/>
    <w:rsid w:val="00065718"/>
    <w:rsid w:val="00065C5A"/>
    <w:rsid w:val="00065EFC"/>
    <w:rsid w:val="00066412"/>
    <w:rsid w:val="00066975"/>
    <w:rsid w:val="00066DFD"/>
    <w:rsid w:val="00066E71"/>
    <w:rsid w:val="00066F75"/>
    <w:rsid w:val="0006709C"/>
    <w:rsid w:val="0006737F"/>
    <w:rsid w:val="00067470"/>
    <w:rsid w:val="000674E2"/>
    <w:rsid w:val="0007017B"/>
    <w:rsid w:val="00070224"/>
    <w:rsid w:val="00070636"/>
    <w:rsid w:val="0007081A"/>
    <w:rsid w:val="00070A08"/>
    <w:rsid w:val="00070AEA"/>
    <w:rsid w:val="00070EBE"/>
    <w:rsid w:val="00071DDC"/>
    <w:rsid w:val="00071F02"/>
    <w:rsid w:val="00072385"/>
    <w:rsid w:val="0007239B"/>
    <w:rsid w:val="0007246B"/>
    <w:rsid w:val="00073020"/>
    <w:rsid w:val="000730DE"/>
    <w:rsid w:val="00073193"/>
    <w:rsid w:val="000732BF"/>
    <w:rsid w:val="000732F3"/>
    <w:rsid w:val="00073408"/>
    <w:rsid w:val="00073711"/>
    <w:rsid w:val="00073CB0"/>
    <w:rsid w:val="00073E89"/>
    <w:rsid w:val="0007429E"/>
    <w:rsid w:val="000742F1"/>
    <w:rsid w:val="0007442E"/>
    <w:rsid w:val="00074452"/>
    <w:rsid w:val="00074F6F"/>
    <w:rsid w:val="00075073"/>
    <w:rsid w:val="00075C1C"/>
    <w:rsid w:val="00075DD4"/>
    <w:rsid w:val="00075DDA"/>
    <w:rsid w:val="00075FA5"/>
    <w:rsid w:val="00076714"/>
    <w:rsid w:val="00076870"/>
    <w:rsid w:val="00076A76"/>
    <w:rsid w:val="00076B75"/>
    <w:rsid w:val="00076C10"/>
    <w:rsid w:val="00076C38"/>
    <w:rsid w:val="00076C95"/>
    <w:rsid w:val="000775E8"/>
    <w:rsid w:val="000775EE"/>
    <w:rsid w:val="000779D1"/>
    <w:rsid w:val="00077AD9"/>
    <w:rsid w:val="00077D5F"/>
    <w:rsid w:val="00077FF1"/>
    <w:rsid w:val="000801C0"/>
    <w:rsid w:val="00080827"/>
    <w:rsid w:val="00080D57"/>
    <w:rsid w:val="00080D59"/>
    <w:rsid w:val="00080F00"/>
    <w:rsid w:val="0008100A"/>
    <w:rsid w:val="000812BE"/>
    <w:rsid w:val="00081CC9"/>
    <w:rsid w:val="000820AA"/>
    <w:rsid w:val="00082168"/>
    <w:rsid w:val="00082C10"/>
    <w:rsid w:val="00083241"/>
    <w:rsid w:val="00083377"/>
    <w:rsid w:val="00083379"/>
    <w:rsid w:val="000835B4"/>
    <w:rsid w:val="000838DE"/>
    <w:rsid w:val="000838DF"/>
    <w:rsid w:val="000839A8"/>
    <w:rsid w:val="00083C23"/>
    <w:rsid w:val="00084635"/>
    <w:rsid w:val="0008467F"/>
    <w:rsid w:val="00085388"/>
    <w:rsid w:val="000854EC"/>
    <w:rsid w:val="0008618E"/>
    <w:rsid w:val="00086557"/>
    <w:rsid w:val="00086AB6"/>
    <w:rsid w:val="00086C51"/>
    <w:rsid w:val="00086E37"/>
    <w:rsid w:val="00087EFE"/>
    <w:rsid w:val="000902E1"/>
    <w:rsid w:val="000903A2"/>
    <w:rsid w:val="0009046C"/>
    <w:rsid w:val="000905CB"/>
    <w:rsid w:val="0009083B"/>
    <w:rsid w:val="00090897"/>
    <w:rsid w:val="00090C58"/>
    <w:rsid w:val="00090CAE"/>
    <w:rsid w:val="00090F5F"/>
    <w:rsid w:val="00091253"/>
    <w:rsid w:val="00091460"/>
    <w:rsid w:val="0009154E"/>
    <w:rsid w:val="000915EE"/>
    <w:rsid w:val="00091AF7"/>
    <w:rsid w:val="00091DE6"/>
    <w:rsid w:val="0009246B"/>
    <w:rsid w:val="0009276A"/>
    <w:rsid w:val="00092EB1"/>
    <w:rsid w:val="00093443"/>
    <w:rsid w:val="000937D3"/>
    <w:rsid w:val="00093827"/>
    <w:rsid w:val="0009389D"/>
    <w:rsid w:val="00093915"/>
    <w:rsid w:val="00093D05"/>
    <w:rsid w:val="000942F3"/>
    <w:rsid w:val="0009447D"/>
    <w:rsid w:val="00094BEA"/>
    <w:rsid w:val="00095139"/>
    <w:rsid w:val="000951B5"/>
    <w:rsid w:val="000951C3"/>
    <w:rsid w:val="0009524A"/>
    <w:rsid w:val="000952A7"/>
    <w:rsid w:val="0009531D"/>
    <w:rsid w:val="0009552C"/>
    <w:rsid w:val="0009580B"/>
    <w:rsid w:val="00095A33"/>
    <w:rsid w:val="00095B1C"/>
    <w:rsid w:val="00095B86"/>
    <w:rsid w:val="000964F9"/>
    <w:rsid w:val="00096530"/>
    <w:rsid w:val="000969F5"/>
    <w:rsid w:val="00096D1E"/>
    <w:rsid w:val="00096DAB"/>
    <w:rsid w:val="00096F80"/>
    <w:rsid w:val="000972DB"/>
    <w:rsid w:val="000974B4"/>
    <w:rsid w:val="00097B1A"/>
    <w:rsid w:val="00097BEC"/>
    <w:rsid w:val="00097C68"/>
    <w:rsid w:val="00097C7E"/>
    <w:rsid w:val="00097E2A"/>
    <w:rsid w:val="000A0269"/>
    <w:rsid w:val="000A04ED"/>
    <w:rsid w:val="000A0512"/>
    <w:rsid w:val="000A069C"/>
    <w:rsid w:val="000A0A92"/>
    <w:rsid w:val="000A0E86"/>
    <w:rsid w:val="000A1005"/>
    <w:rsid w:val="000A11A5"/>
    <w:rsid w:val="000A1281"/>
    <w:rsid w:val="000A12B5"/>
    <w:rsid w:val="000A1407"/>
    <w:rsid w:val="000A1474"/>
    <w:rsid w:val="000A14CB"/>
    <w:rsid w:val="000A15AF"/>
    <w:rsid w:val="000A1F78"/>
    <w:rsid w:val="000A1FBF"/>
    <w:rsid w:val="000A2815"/>
    <w:rsid w:val="000A2E42"/>
    <w:rsid w:val="000A330D"/>
    <w:rsid w:val="000A384A"/>
    <w:rsid w:val="000A4260"/>
    <w:rsid w:val="000A4530"/>
    <w:rsid w:val="000A484D"/>
    <w:rsid w:val="000A494B"/>
    <w:rsid w:val="000A4C56"/>
    <w:rsid w:val="000A4F54"/>
    <w:rsid w:val="000A5037"/>
    <w:rsid w:val="000A531A"/>
    <w:rsid w:val="000A5901"/>
    <w:rsid w:val="000A5B63"/>
    <w:rsid w:val="000A5C06"/>
    <w:rsid w:val="000A5E92"/>
    <w:rsid w:val="000A6030"/>
    <w:rsid w:val="000A64BE"/>
    <w:rsid w:val="000A6929"/>
    <w:rsid w:val="000A6BE5"/>
    <w:rsid w:val="000A70BC"/>
    <w:rsid w:val="000A73C1"/>
    <w:rsid w:val="000A7592"/>
    <w:rsid w:val="000A780C"/>
    <w:rsid w:val="000B0028"/>
    <w:rsid w:val="000B009A"/>
    <w:rsid w:val="000B0259"/>
    <w:rsid w:val="000B0390"/>
    <w:rsid w:val="000B0500"/>
    <w:rsid w:val="000B0843"/>
    <w:rsid w:val="000B0EB9"/>
    <w:rsid w:val="000B1046"/>
    <w:rsid w:val="000B1DC5"/>
    <w:rsid w:val="000B1DD4"/>
    <w:rsid w:val="000B25BD"/>
    <w:rsid w:val="000B25DB"/>
    <w:rsid w:val="000B295C"/>
    <w:rsid w:val="000B2C80"/>
    <w:rsid w:val="000B2DDB"/>
    <w:rsid w:val="000B3191"/>
    <w:rsid w:val="000B3220"/>
    <w:rsid w:val="000B35FA"/>
    <w:rsid w:val="000B3EBC"/>
    <w:rsid w:val="000B3FB1"/>
    <w:rsid w:val="000B3FD0"/>
    <w:rsid w:val="000B40C4"/>
    <w:rsid w:val="000B45B4"/>
    <w:rsid w:val="000B4736"/>
    <w:rsid w:val="000B485C"/>
    <w:rsid w:val="000B4E9B"/>
    <w:rsid w:val="000B4E9E"/>
    <w:rsid w:val="000B4EC1"/>
    <w:rsid w:val="000B52F0"/>
    <w:rsid w:val="000B5845"/>
    <w:rsid w:val="000B59EF"/>
    <w:rsid w:val="000B6146"/>
    <w:rsid w:val="000B6428"/>
    <w:rsid w:val="000B71CE"/>
    <w:rsid w:val="000B7763"/>
    <w:rsid w:val="000B7B5C"/>
    <w:rsid w:val="000B7C88"/>
    <w:rsid w:val="000B7E24"/>
    <w:rsid w:val="000C02E3"/>
    <w:rsid w:val="000C0462"/>
    <w:rsid w:val="000C0562"/>
    <w:rsid w:val="000C0A9E"/>
    <w:rsid w:val="000C1477"/>
    <w:rsid w:val="000C166E"/>
    <w:rsid w:val="000C16C8"/>
    <w:rsid w:val="000C16CE"/>
    <w:rsid w:val="000C1A5C"/>
    <w:rsid w:val="000C1FE9"/>
    <w:rsid w:val="000C211B"/>
    <w:rsid w:val="000C25C7"/>
    <w:rsid w:val="000C260A"/>
    <w:rsid w:val="000C289E"/>
    <w:rsid w:val="000C3465"/>
    <w:rsid w:val="000C3605"/>
    <w:rsid w:val="000C3780"/>
    <w:rsid w:val="000C38DA"/>
    <w:rsid w:val="000C3CF9"/>
    <w:rsid w:val="000C3FC1"/>
    <w:rsid w:val="000C4184"/>
    <w:rsid w:val="000C41E3"/>
    <w:rsid w:val="000C486D"/>
    <w:rsid w:val="000C4950"/>
    <w:rsid w:val="000C4965"/>
    <w:rsid w:val="000C4983"/>
    <w:rsid w:val="000C4A61"/>
    <w:rsid w:val="000C4B5E"/>
    <w:rsid w:val="000C4E07"/>
    <w:rsid w:val="000C5156"/>
    <w:rsid w:val="000C5284"/>
    <w:rsid w:val="000C5287"/>
    <w:rsid w:val="000C531E"/>
    <w:rsid w:val="000C5322"/>
    <w:rsid w:val="000C564C"/>
    <w:rsid w:val="000C576A"/>
    <w:rsid w:val="000C57C8"/>
    <w:rsid w:val="000C5992"/>
    <w:rsid w:val="000C5D69"/>
    <w:rsid w:val="000C5E30"/>
    <w:rsid w:val="000C5FCB"/>
    <w:rsid w:val="000C6324"/>
    <w:rsid w:val="000C695B"/>
    <w:rsid w:val="000C69EC"/>
    <w:rsid w:val="000C6D8D"/>
    <w:rsid w:val="000C706E"/>
    <w:rsid w:val="000C72E0"/>
    <w:rsid w:val="000C77B2"/>
    <w:rsid w:val="000C7A73"/>
    <w:rsid w:val="000C7AC8"/>
    <w:rsid w:val="000C7B56"/>
    <w:rsid w:val="000D0264"/>
    <w:rsid w:val="000D08E4"/>
    <w:rsid w:val="000D0E20"/>
    <w:rsid w:val="000D1261"/>
    <w:rsid w:val="000D16DD"/>
    <w:rsid w:val="000D1898"/>
    <w:rsid w:val="000D18CA"/>
    <w:rsid w:val="000D1988"/>
    <w:rsid w:val="000D1D9D"/>
    <w:rsid w:val="000D1FD6"/>
    <w:rsid w:val="000D214E"/>
    <w:rsid w:val="000D232E"/>
    <w:rsid w:val="000D2618"/>
    <w:rsid w:val="000D2BDE"/>
    <w:rsid w:val="000D3060"/>
    <w:rsid w:val="000D341F"/>
    <w:rsid w:val="000D3A7D"/>
    <w:rsid w:val="000D423F"/>
    <w:rsid w:val="000D4263"/>
    <w:rsid w:val="000D438A"/>
    <w:rsid w:val="000D490D"/>
    <w:rsid w:val="000D4A7F"/>
    <w:rsid w:val="000D4F31"/>
    <w:rsid w:val="000D50A6"/>
    <w:rsid w:val="000D5792"/>
    <w:rsid w:val="000D587E"/>
    <w:rsid w:val="000D59F6"/>
    <w:rsid w:val="000D5D7D"/>
    <w:rsid w:val="000D5E6A"/>
    <w:rsid w:val="000D5F33"/>
    <w:rsid w:val="000D616F"/>
    <w:rsid w:val="000D63CC"/>
    <w:rsid w:val="000D65F6"/>
    <w:rsid w:val="000D68DC"/>
    <w:rsid w:val="000D6B7B"/>
    <w:rsid w:val="000D6C39"/>
    <w:rsid w:val="000D6C9C"/>
    <w:rsid w:val="000D6D26"/>
    <w:rsid w:val="000D6E03"/>
    <w:rsid w:val="000D7102"/>
    <w:rsid w:val="000D71F4"/>
    <w:rsid w:val="000D7246"/>
    <w:rsid w:val="000D75E9"/>
    <w:rsid w:val="000D7947"/>
    <w:rsid w:val="000D7BB5"/>
    <w:rsid w:val="000D7C92"/>
    <w:rsid w:val="000D7FF0"/>
    <w:rsid w:val="000E03DD"/>
    <w:rsid w:val="000E09F1"/>
    <w:rsid w:val="000E0B6F"/>
    <w:rsid w:val="000E0BA2"/>
    <w:rsid w:val="000E0CF2"/>
    <w:rsid w:val="000E0E7C"/>
    <w:rsid w:val="000E0E9C"/>
    <w:rsid w:val="000E1187"/>
    <w:rsid w:val="000E1227"/>
    <w:rsid w:val="000E157D"/>
    <w:rsid w:val="000E1E8D"/>
    <w:rsid w:val="000E21F0"/>
    <w:rsid w:val="000E2A47"/>
    <w:rsid w:val="000E2E9F"/>
    <w:rsid w:val="000E2F2E"/>
    <w:rsid w:val="000E2FBD"/>
    <w:rsid w:val="000E3397"/>
    <w:rsid w:val="000E3538"/>
    <w:rsid w:val="000E3D28"/>
    <w:rsid w:val="000E445A"/>
    <w:rsid w:val="000E4783"/>
    <w:rsid w:val="000E4BB9"/>
    <w:rsid w:val="000E4E68"/>
    <w:rsid w:val="000E4ECF"/>
    <w:rsid w:val="000E4F70"/>
    <w:rsid w:val="000E5414"/>
    <w:rsid w:val="000E55CC"/>
    <w:rsid w:val="000E578E"/>
    <w:rsid w:val="000E5910"/>
    <w:rsid w:val="000E5978"/>
    <w:rsid w:val="000E5E38"/>
    <w:rsid w:val="000E5E76"/>
    <w:rsid w:val="000E5FD1"/>
    <w:rsid w:val="000E63D1"/>
    <w:rsid w:val="000E6728"/>
    <w:rsid w:val="000E6AB8"/>
    <w:rsid w:val="000E6D2D"/>
    <w:rsid w:val="000E6E00"/>
    <w:rsid w:val="000E6F93"/>
    <w:rsid w:val="000E72BD"/>
    <w:rsid w:val="000E77A1"/>
    <w:rsid w:val="000E7C1B"/>
    <w:rsid w:val="000F0284"/>
    <w:rsid w:val="000F0D76"/>
    <w:rsid w:val="000F1459"/>
    <w:rsid w:val="000F1629"/>
    <w:rsid w:val="000F1695"/>
    <w:rsid w:val="000F1944"/>
    <w:rsid w:val="000F2ADD"/>
    <w:rsid w:val="000F2C14"/>
    <w:rsid w:val="000F3124"/>
    <w:rsid w:val="000F352D"/>
    <w:rsid w:val="000F36B6"/>
    <w:rsid w:val="000F3E58"/>
    <w:rsid w:val="000F4157"/>
    <w:rsid w:val="000F4327"/>
    <w:rsid w:val="000F436A"/>
    <w:rsid w:val="000F445D"/>
    <w:rsid w:val="000F45AD"/>
    <w:rsid w:val="000F48A7"/>
    <w:rsid w:val="000F4969"/>
    <w:rsid w:val="000F4A7F"/>
    <w:rsid w:val="000F623B"/>
    <w:rsid w:val="000F6259"/>
    <w:rsid w:val="000F637C"/>
    <w:rsid w:val="000F6586"/>
    <w:rsid w:val="000F6609"/>
    <w:rsid w:val="000F6801"/>
    <w:rsid w:val="000F6BB0"/>
    <w:rsid w:val="000F6E58"/>
    <w:rsid w:val="000F6F19"/>
    <w:rsid w:val="000F711D"/>
    <w:rsid w:val="000F7565"/>
    <w:rsid w:val="000F7587"/>
    <w:rsid w:val="000F79F7"/>
    <w:rsid w:val="000F7C05"/>
    <w:rsid w:val="00100195"/>
    <w:rsid w:val="0010051E"/>
    <w:rsid w:val="0010096D"/>
    <w:rsid w:val="001009C0"/>
    <w:rsid w:val="00100A52"/>
    <w:rsid w:val="001013ED"/>
    <w:rsid w:val="001014BA"/>
    <w:rsid w:val="001014F2"/>
    <w:rsid w:val="00101659"/>
    <w:rsid w:val="001017B1"/>
    <w:rsid w:val="001019F8"/>
    <w:rsid w:val="00102482"/>
    <w:rsid w:val="001026CA"/>
    <w:rsid w:val="00102B52"/>
    <w:rsid w:val="00102B85"/>
    <w:rsid w:val="00102BF7"/>
    <w:rsid w:val="00102D1A"/>
    <w:rsid w:val="001030DF"/>
    <w:rsid w:val="00103569"/>
    <w:rsid w:val="00103A03"/>
    <w:rsid w:val="001044A6"/>
    <w:rsid w:val="001045E6"/>
    <w:rsid w:val="00104F2A"/>
    <w:rsid w:val="00105000"/>
    <w:rsid w:val="00105176"/>
    <w:rsid w:val="001054DB"/>
    <w:rsid w:val="00105506"/>
    <w:rsid w:val="001055FC"/>
    <w:rsid w:val="00105663"/>
    <w:rsid w:val="00105759"/>
    <w:rsid w:val="00105867"/>
    <w:rsid w:val="0010589E"/>
    <w:rsid w:val="00105D3B"/>
    <w:rsid w:val="00105FFF"/>
    <w:rsid w:val="001061ED"/>
    <w:rsid w:val="001067F8"/>
    <w:rsid w:val="00106ADC"/>
    <w:rsid w:val="00106B71"/>
    <w:rsid w:val="001073FD"/>
    <w:rsid w:val="0011003A"/>
    <w:rsid w:val="001100A0"/>
    <w:rsid w:val="0011019A"/>
    <w:rsid w:val="001101B9"/>
    <w:rsid w:val="0011075B"/>
    <w:rsid w:val="0011093B"/>
    <w:rsid w:val="00110C40"/>
    <w:rsid w:val="00110E58"/>
    <w:rsid w:val="00110E92"/>
    <w:rsid w:val="00111165"/>
    <w:rsid w:val="00111346"/>
    <w:rsid w:val="001116A6"/>
    <w:rsid w:val="001116E5"/>
    <w:rsid w:val="00111817"/>
    <w:rsid w:val="00111DDF"/>
    <w:rsid w:val="00111E06"/>
    <w:rsid w:val="00112028"/>
    <w:rsid w:val="001120D8"/>
    <w:rsid w:val="00112121"/>
    <w:rsid w:val="001121AE"/>
    <w:rsid w:val="001127ED"/>
    <w:rsid w:val="00112C14"/>
    <w:rsid w:val="00112F95"/>
    <w:rsid w:val="00113199"/>
    <w:rsid w:val="00113914"/>
    <w:rsid w:val="00113C48"/>
    <w:rsid w:val="00113EB6"/>
    <w:rsid w:val="001142EF"/>
    <w:rsid w:val="001146DC"/>
    <w:rsid w:val="00114A89"/>
    <w:rsid w:val="00114FB2"/>
    <w:rsid w:val="001156F1"/>
    <w:rsid w:val="00115709"/>
    <w:rsid w:val="00115A5B"/>
    <w:rsid w:val="001161D7"/>
    <w:rsid w:val="001164AE"/>
    <w:rsid w:val="001165C4"/>
    <w:rsid w:val="00116C4E"/>
    <w:rsid w:val="00116CD0"/>
    <w:rsid w:val="00117046"/>
    <w:rsid w:val="001170AF"/>
    <w:rsid w:val="00117690"/>
    <w:rsid w:val="001176EC"/>
    <w:rsid w:val="0011776E"/>
    <w:rsid w:val="001200A2"/>
    <w:rsid w:val="00120A0F"/>
    <w:rsid w:val="00120F3B"/>
    <w:rsid w:val="00120FD6"/>
    <w:rsid w:val="00121121"/>
    <w:rsid w:val="00121279"/>
    <w:rsid w:val="0012151D"/>
    <w:rsid w:val="001215FB"/>
    <w:rsid w:val="0012169E"/>
    <w:rsid w:val="001218DD"/>
    <w:rsid w:val="00121A1F"/>
    <w:rsid w:val="00121D3B"/>
    <w:rsid w:val="0012239A"/>
    <w:rsid w:val="00122580"/>
    <w:rsid w:val="00123059"/>
    <w:rsid w:val="001231A2"/>
    <w:rsid w:val="00123371"/>
    <w:rsid w:val="00123525"/>
    <w:rsid w:val="00123A48"/>
    <w:rsid w:val="00123C39"/>
    <w:rsid w:val="0012415C"/>
    <w:rsid w:val="001241D3"/>
    <w:rsid w:val="001242E8"/>
    <w:rsid w:val="00124495"/>
    <w:rsid w:val="001246F7"/>
    <w:rsid w:val="0012495A"/>
    <w:rsid w:val="00124C96"/>
    <w:rsid w:val="00124CFA"/>
    <w:rsid w:val="0012500C"/>
    <w:rsid w:val="00125060"/>
    <w:rsid w:val="00125231"/>
    <w:rsid w:val="001252E0"/>
    <w:rsid w:val="001253A6"/>
    <w:rsid w:val="001256BC"/>
    <w:rsid w:val="00125B6D"/>
    <w:rsid w:val="001261F6"/>
    <w:rsid w:val="0012643B"/>
    <w:rsid w:val="00126609"/>
    <w:rsid w:val="0012665E"/>
    <w:rsid w:val="00126AC6"/>
    <w:rsid w:val="00126C00"/>
    <w:rsid w:val="00126F5F"/>
    <w:rsid w:val="00127483"/>
    <w:rsid w:val="0012795C"/>
    <w:rsid w:val="001300DE"/>
    <w:rsid w:val="001306B7"/>
    <w:rsid w:val="0013083A"/>
    <w:rsid w:val="00130D27"/>
    <w:rsid w:val="001310FB"/>
    <w:rsid w:val="00131377"/>
    <w:rsid w:val="00131783"/>
    <w:rsid w:val="001317D2"/>
    <w:rsid w:val="00131BF4"/>
    <w:rsid w:val="00131F99"/>
    <w:rsid w:val="00132063"/>
    <w:rsid w:val="001321A5"/>
    <w:rsid w:val="00132579"/>
    <w:rsid w:val="00132868"/>
    <w:rsid w:val="001328ED"/>
    <w:rsid w:val="00132BB4"/>
    <w:rsid w:val="00132C0C"/>
    <w:rsid w:val="00132F88"/>
    <w:rsid w:val="001333A1"/>
    <w:rsid w:val="00133640"/>
    <w:rsid w:val="00133A04"/>
    <w:rsid w:val="00133B9F"/>
    <w:rsid w:val="001341F0"/>
    <w:rsid w:val="001342CB"/>
    <w:rsid w:val="00134DFF"/>
    <w:rsid w:val="00135091"/>
    <w:rsid w:val="001350C3"/>
    <w:rsid w:val="0013528A"/>
    <w:rsid w:val="00135B78"/>
    <w:rsid w:val="00135E6C"/>
    <w:rsid w:val="00135FCD"/>
    <w:rsid w:val="001367B8"/>
    <w:rsid w:val="0013700E"/>
    <w:rsid w:val="00137182"/>
    <w:rsid w:val="0013766E"/>
    <w:rsid w:val="001376C7"/>
    <w:rsid w:val="001377C5"/>
    <w:rsid w:val="001378C8"/>
    <w:rsid w:val="001378DF"/>
    <w:rsid w:val="00137F04"/>
    <w:rsid w:val="00140070"/>
    <w:rsid w:val="001403EA"/>
    <w:rsid w:val="001405F8"/>
    <w:rsid w:val="001407B1"/>
    <w:rsid w:val="001409A7"/>
    <w:rsid w:val="00140A93"/>
    <w:rsid w:val="00140B21"/>
    <w:rsid w:val="00140D4B"/>
    <w:rsid w:val="00141A98"/>
    <w:rsid w:val="00141FF8"/>
    <w:rsid w:val="001421D4"/>
    <w:rsid w:val="00142482"/>
    <w:rsid w:val="00142680"/>
    <w:rsid w:val="00142725"/>
    <w:rsid w:val="001428C5"/>
    <w:rsid w:val="00142B08"/>
    <w:rsid w:val="001431D0"/>
    <w:rsid w:val="0014323C"/>
    <w:rsid w:val="0014340C"/>
    <w:rsid w:val="00143600"/>
    <w:rsid w:val="0014389A"/>
    <w:rsid w:val="00143C26"/>
    <w:rsid w:val="0014443C"/>
    <w:rsid w:val="00144631"/>
    <w:rsid w:val="0014463B"/>
    <w:rsid w:val="00144A3B"/>
    <w:rsid w:val="00144F63"/>
    <w:rsid w:val="001451A0"/>
    <w:rsid w:val="001451F7"/>
    <w:rsid w:val="00145482"/>
    <w:rsid w:val="00145A25"/>
    <w:rsid w:val="00145AEB"/>
    <w:rsid w:val="001464E8"/>
    <w:rsid w:val="00146AFE"/>
    <w:rsid w:val="00147595"/>
    <w:rsid w:val="001477F8"/>
    <w:rsid w:val="00147CBF"/>
    <w:rsid w:val="00147DEA"/>
    <w:rsid w:val="00150940"/>
    <w:rsid w:val="00151449"/>
    <w:rsid w:val="001514B3"/>
    <w:rsid w:val="00151DAC"/>
    <w:rsid w:val="00151EB4"/>
    <w:rsid w:val="00151FB3"/>
    <w:rsid w:val="00152320"/>
    <w:rsid w:val="00152339"/>
    <w:rsid w:val="0015237A"/>
    <w:rsid w:val="00152494"/>
    <w:rsid w:val="00152FE5"/>
    <w:rsid w:val="0015310A"/>
    <w:rsid w:val="00153599"/>
    <w:rsid w:val="001535EA"/>
    <w:rsid w:val="001539E2"/>
    <w:rsid w:val="00153B64"/>
    <w:rsid w:val="00153C88"/>
    <w:rsid w:val="00153C91"/>
    <w:rsid w:val="00153CE8"/>
    <w:rsid w:val="00153CFC"/>
    <w:rsid w:val="00153D1E"/>
    <w:rsid w:val="00154121"/>
    <w:rsid w:val="001542D0"/>
    <w:rsid w:val="0015449F"/>
    <w:rsid w:val="001545EF"/>
    <w:rsid w:val="00154735"/>
    <w:rsid w:val="00154B58"/>
    <w:rsid w:val="00154CF2"/>
    <w:rsid w:val="00154DD9"/>
    <w:rsid w:val="00155016"/>
    <w:rsid w:val="00155655"/>
    <w:rsid w:val="00155943"/>
    <w:rsid w:val="00155B4C"/>
    <w:rsid w:val="00155DE1"/>
    <w:rsid w:val="00156302"/>
    <w:rsid w:val="00156313"/>
    <w:rsid w:val="00156948"/>
    <w:rsid w:val="00156966"/>
    <w:rsid w:val="00156BFF"/>
    <w:rsid w:val="00156F03"/>
    <w:rsid w:val="00156F95"/>
    <w:rsid w:val="001574DF"/>
    <w:rsid w:val="00157815"/>
    <w:rsid w:val="00157960"/>
    <w:rsid w:val="00157A9E"/>
    <w:rsid w:val="00157FA6"/>
    <w:rsid w:val="0016006A"/>
    <w:rsid w:val="0016033F"/>
    <w:rsid w:val="0016052B"/>
    <w:rsid w:val="001607C4"/>
    <w:rsid w:val="00160956"/>
    <w:rsid w:val="00160A15"/>
    <w:rsid w:val="0016107F"/>
    <w:rsid w:val="001610BA"/>
    <w:rsid w:val="001612CC"/>
    <w:rsid w:val="001612EA"/>
    <w:rsid w:val="001613FE"/>
    <w:rsid w:val="0016162A"/>
    <w:rsid w:val="001616C9"/>
    <w:rsid w:val="00161706"/>
    <w:rsid w:val="00162B2D"/>
    <w:rsid w:val="00163AC6"/>
    <w:rsid w:val="00163D4F"/>
    <w:rsid w:val="00163DC9"/>
    <w:rsid w:val="00163FC3"/>
    <w:rsid w:val="0016426F"/>
    <w:rsid w:val="00164602"/>
    <w:rsid w:val="001647EF"/>
    <w:rsid w:val="001649EA"/>
    <w:rsid w:val="00164D50"/>
    <w:rsid w:val="00164DEB"/>
    <w:rsid w:val="00164FCD"/>
    <w:rsid w:val="001650D1"/>
    <w:rsid w:val="00165259"/>
    <w:rsid w:val="001655BE"/>
    <w:rsid w:val="00165B98"/>
    <w:rsid w:val="00165CC6"/>
    <w:rsid w:val="00166D48"/>
    <w:rsid w:val="00167334"/>
    <w:rsid w:val="001676DC"/>
    <w:rsid w:val="001677E2"/>
    <w:rsid w:val="00167C6D"/>
    <w:rsid w:val="00167F1E"/>
    <w:rsid w:val="0017033B"/>
    <w:rsid w:val="00170472"/>
    <w:rsid w:val="00170670"/>
    <w:rsid w:val="0017078C"/>
    <w:rsid w:val="0017192E"/>
    <w:rsid w:val="00171C91"/>
    <w:rsid w:val="00171DBC"/>
    <w:rsid w:val="00172312"/>
    <w:rsid w:val="001725AC"/>
    <w:rsid w:val="0017262D"/>
    <w:rsid w:val="0017263F"/>
    <w:rsid w:val="00172AD9"/>
    <w:rsid w:val="00172CD5"/>
    <w:rsid w:val="00173275"/>
    <w:rsid w:val="00173A64"/>
    <w:rsid w:val="00174016"/>
    <w:rsid w:val="00174A48"/>
    <w:rsid w:val="00175135"/>
    <w:rsid w:val="001751C8"/>
    <w:rsid w:val="001751E9"/>
    <w:rsid w:val="0017521B"/>
    <w:rsid w:val="001753C9"/>
    <w:rsid w:val="00175550"/>
    <w:rsid w:val="00175DF5"/>
    <w:rsid w:val="001763C4"/>
    <w:rsid w:val="00176CA2"/>
    <w:rsid w:val="00176DD6"/>
    <w:rsid w:val="00177214"/>
    <w:rsid w:val="001773C8"/>
    <w:rsid w:val="0017747E"/>
    <w:rsid w:val="00177521"/>
    <w:rsid w:val="00177932"/>
    <w:rsid w:val="00177C8E"/>
    <w:rsid w:val="001803C3"/>
    <w:rsid w:val="0018095E"/>
    <w:rsid w:val="00180C29"/>
    <w:rsid w:val="00180DBC"/>
    <w:rsid w:val="00181597"/>
    <w:rsid w:val="00181959"/>
    <w:rsid w:val="00181AC9"/>
    <w:rsid w:val="00181BE5"/>
    <w:rsid w:val="00182294"/>
    <w:rsid w:val="0018272A"/>
    <w:rsid w:val="001827C2"/>
    <w:rsid w:val="0018293F"/>
    <w:rsid w:val="001829A7"/>
    <w:rsid w:val="00182C1B"/>
    <w:rsid w:val="00182CD7"/>
    <w:rsid w:val="00182E4B"/>
    <w:rsid w:val="00183309"/>
    <w:rsid w:val="00183933"/>
    <w:rsid w:val="0018398E"/>
    <w:rsid w:val="00183CA1"/>
    <w:rsid w:val="00183CF6"/>
    <w:rsid w:val="00184388"/>
    <w:rsid w:val="001844A6"/>
    <w:rsid w:val="00184A7B"/>
    <w:rsid w:val="00184D01"/>
    <w:rsid w:val="00184D17"/>
    <w:rsid w:val="00185170"/>
    <w:rsid w:val="001852B4"/>
    <w:rsid w:val="00185398"/>
    <w:rsid w:val="00185648"/>
    <w:rsid w:val="001856BD"/>
    <w:rsid w:val="00185E03"/>
    <w:rsid w:val="001862A1"/>
    <w:rsid w:val="001869F3"/>
    <w:rsid w:val="00186C1D"/>
    <w:rsid w:val="00186CCB"/>
    <w:rsid w:val="001871FE"/>
    <w:rsid w:val="00187322"/>
    <w:rsid w:val="001876F1"/>
    <w:rsid w:val="0018795B"/>
    <w:rsid w:val="001906FB"/>
    <w:rsid w:val="0019091B"/>
    <w:rsid w:val="0019094D"/>
    <w:rsid w:val="00190CB1"/>
    <w:rsid w:val="00190CF9"/>
    <w:rsid w:val="00190D4F"/>
    <w:rsid w:val="00190EDE"/>
    <w:rsid w:val="001910C4"/>
    <w:rsid w:val="001913B1"/>
    <w:rsid w:val="00191458"/>
    <w:rsid w:val="00191520"/>
    <w:rsid w:val="00191651"/>
    <w:rsid w:val="0019177A"/>
    <w:rsid w:val="00191C93"/>
    <w:rsid w:val="00191FB4"/>
    <w:rsid w:val="00192014"/>
    <w:rsid w:val="00192603"/>
    <w:rsid w:val="00192693"/>
    <w:rsid w:val="00192A74"/>
    <w:rsid w:val="00193101"/>
    <w:rsid w:val="00193157"/>
    <w:rsid w:val="00193346"/>
    <w:rsid w:val="0019337D"/>
    <w:rsid w:val="00193672"/>
    <w:rsid w:val="00193769"/>
    <w:rsid w:val="0019395C"/>
    <w:rsid w:val="00193AD0"/>
    <w:rsid w:val="00193FC5"/>
    <w:rsid w:val="001947F3"/>
    <w:rsid w:val="001949B9"/>
    <w:rsid w:val="00194C06"/>
    <w:rsid w:val="00194C60"/>
    <w:rsid w:val="00194DD9"/>
    <w:rsid w:val="00194EF2"/>
    <w:rsid w:val="0019513E"/>
    <w:rsid w:val="00195A51"/>
    <w:rsid w:val="00195F04"/>
    <w:rsid w:val="00196029"/>
    <w:rsid w:val="00196122"/>
    <w:rsid w:val="00196AB7"/>
    <w:rsid w:val="001974B8"/>
    <w:rsid w:val="0019758D"/>
    <w:rsid w:val="00197607"/>
    <w:rsid w:val="0019782F"/>
    <w:rsid w:val="00197847"/>
    <w:rsid w:val="001979AE"/>
    <w:rsid w:val="001A00AC"/>
    <w:rsid w:val="001A0327"/>
    <w:rsid w:val="001A0752"/>
    <w:rsid w:val="001A08A6"/>
    <w:rsid w:val="001A0A84"/>
    <w:rsid w:val="001A0C71"/>
    <w:rsid w:val="001A0D33"/>
    <w:rsid w:val="001A0D5C"/>
    <w:rsid w:val="001A0E35"/>
    <w:rsid w:val="001A0EB1"/>
    <w:rsid w:val="001A0F26"/>
    <w:rsid w:val="001A0FC3"/>
    <w:rsid w:val="001A1058"/>
    <w:rsid w:val="001A12E8"/>
    <w:rsid w:val="001A179A"/>
    <w:rsid w:val="001A1FA9"/>
    <w:rsid w:val="001A2BF4"/>
    <w:rsid w:val="001A2FED"/>
    <w:rsid w:val="001A3010"/>
    <w:rsid w:val="001A3317"/>
    <w:rsid w:val="001A3396"/>
    <w:rsid w:val="001A33D3"/>
    <w:rsid w:val="001A3993"/>
    <w:rsid w:val="001A3A41"/>
    <w:rsid w:val="001A426A"/>
    <w:rsid w:val="001A4914"/>
    <w:rsid w:val="001A4AF5"/>
    <w:rsid w:val="001A55F7"/>
    <w:rsid w:val="001A59BC"/>
    <w:rsid w:val="001A5C4D"/>
    <w:rsid w:val="001A5F8F"/>
    <w:rsid w:val="001A62D3"/>
    <w:rsid w:val="001A652B"/>
    <w:rsid w:val="001A7986"/>
    <w:rsid w:val="001A79DC"/>
    <w:rsid w:val="001A7FB2"/>
    <w:rsid w:val="001B0267"/>
    <w:rsid w:val="001B0829"/>
    <w:rsid w:val="001B092F"/>
    <w:rsid w:val="001B0A35"/>
    <w:rsid w:val="001B0A9A"/>
    <w:rsid w:val="001B0CD8"/>
    <w:rsid w:val="001B14F5"/>
    <w:rsid w:val="001B1676"/>
    <w:rsid w:val="001B1C66"/>
    <w:rsid w:val="001B22EE"/>
    <w:rsid w:val="001B2629"/>
    <w:rsid w:val="001B27CA"/>
    <w:rsid w:val="001B28E7"/>
    <w:rsid w:val="001B2A15"/>
    <w:rsid w:val="001B2DB0"/>
    <w:rsid w:val="001B2EAB"/>
    <w:rsid w:val="001B2EAD"/>
    <w:rsid w:val="001B35EC"/>
    <w:rsid w:val="001B369D"/>
    <w:rsid w:val="001B370E"/>
    <w:rsid w:val="001B391B"/>
    <w:rsid w:val="001B392F"/>
    <w:rsid w:val="001B3B89"/>
    <w:rsid w:val="001B40C6"/>
    <w:rsid w:val="001B4E0C"/>
    <w:rsid w:val="001B4F35"/>
    <w:rsid w:val="001B55CB"/>
    <w:rsid w:val="001B56D3"/>
    <w:rsid w:val="001B56FD"/>
    <w:rsid w:val="001B58A3"/>
    <w:rsid w:val="001B59BB"/>
    <w:rsid w:val="001B68F9"/>
    <w:rsid w:val="001B6A11"/>
    <w:rsid w:val="001B7085"/>
    <w:rsid w:val="001B7200"/>
    <w:rsid w:val="001B74E6"/>
    <w:rsid w:val="001B779A"/>
    <w:rsid w:val="001B7988"/>
    <w:rsid w:val="001B7C2B"/>
    <w:rsid w:val="001B7DB2"/>
    <w:rsid w:val="001B7E7D"/>
    <w:rsid w:val="001B7FD0"/>
    <w:rsid w:val="001C0A42"/>
    <w:rsid w:val="001C0ECC"/>
    <w:rsid w:val="001C1915"/>
    <w:rsid w:val="001C1983"/>
    <w:rsid w:val="001C1B90"/>
    <w:rsid w:val="001C1F7F"/>
    <w:rsid w:val="001C1FBC"/>
    <w:rsid w:val="001C2221"/>
    <w:rsid w:val="001C2470"/>
    <w:rsid w:val="001C24CA"/>
    <w:rsid w:val="001C296A"/>
    <w:rsid w:val="001C29F3"/>
    <w:rsid w:val="001C2B04"/>
    <w:rsid w:val="001C31F2"/>
    <w:rsid w:val="001C351B"/>
    <w:rsid w:val="001C382E"/>
    <w:rsid w:val="001C384E"/>
    <w:rsid w:val="001C3F48"/>
    <w:rsid w:val="001C4067"/>
    <w:rsid w:val="001C446A"/>
    <w:rsid w:val="001C4BD2"/>
    <w:rsid w:val="001C4FDC"/>
    <w:rsid w:val="001C5412"/>
    <w:rsid w:val="001C5DB5"/>
    <w:rsid w:val="001C61CB"/>
    <w:rsid w:val="001C67A6"/>
    <w:rsid w:val="001C67B4"/>
    <w:rsid w:val="001C67FF"/>
    <w:rsid w:val="001C6BF5"/>
    <w:rsid w:val="001C7864"/>
    <w:rsid w:val="001C7907"/>
    <w:rsid w:val="001C7956"/>
    <w:rsid w:val="001C7DD2"/>
    <w:rsid w:val="001D0265"/>
    <w:rsid w:val="001D068A"/>
    <w:rsid w:val="001D06DF"/>
    <w:rsid w:val="001D10E9"/>
    <w:rsid w:val="001D1CD3"/>
    <w:rsid w:val="001D1CFD"/>
    <w:rsid w:val="001D2035"/>
    <w:rsid w:val="001D2666"/>
    <w:rsid w:val="001D26D8"/>
    <w:rsid w:val="001D27A6"/>
    <w:rsid w:val="001D2A0A"/>
    <w:rsid w:val="001D2B6B"/>
    <w:rsid w:val="001D2B82"/>
    <w:rsid w:val="001D2CB0"/>
    <w:rsid w:val="001D35B4"/>
    <w:rsid w:val="001D3902"/>
    <w:rsid w:val="001D39F0"/>
    <w:rsid w:val="001D3BDE"/>
    <w:rsid w:val="001D3D8A"/>
    <w:rsid w:val="001D47A9"/>
    <w:rsid w:val="001D4CDE"/>
    <w:rsid w:val="001D4E1F"/>
    <w:rsid w:val="001D4FA1"/>
    <w:rsid w:val="001D532B"/>
    <w:rsid w:val="001D56EE"/>
    <w:rsid w:val="001D5A50"/>
    <w:rsid w:val="001D5D26"/>
    <w:rsid w:val="001D5FD5"/>
    <w:rsid w:val="001D6771"/>
    <w:rsid w:val="001D6A74"/>
    <w:rsid w:val="001D7472"/>
    <w:rsid w:val="001D7488"/>
    <w:rsid w:val="001D7491"/>
    <w:rsid w:val="001D75A0"/>
    <w:rsid w:val="001D7AC0"/>
    <w:rsid w:val="001D7CE5"/>
    <w:rsid w:val="001E0251"/>
    <w:rsid w:val="001E040A"/>
    <w:rsid w:val="001E0512"/>
    <w:rsid w:val="001E06ED"/>
    <w:rsid w:val="001E0996"/>
    <w:rsid w:val="001E0A61"/>
    <w:rsid w:val="001E190A"/>
    <w:rsid w:val="001E1BF9"/>
    <w:rsid w:val="001E1E14"/>
    <w:rsid w:val="001E1E4B"/>
    <w:rsid w:val="001E20FB"/>
    <w:rsid w:val="001E2270"/>
    <w:rsid w:val="001E242C"/>
    <w:rsid w:val="001E25FB"/>
    <w:rsid w:val="001E2896"/>
    <w:rsid w:val="001E2BED"/>
    <w:rsid w:val="001E2BF2"/>
    <w:rsid w:val="001E2E1F"/>
    <w:rsid w:val="001E30ED"/>
    <w:rsid w:val="001E32AC"/>
    <w:rsid w:val="001E339A"/>
    <w:rsid w:val="001E3449"/>
    <w:rsid w:val="001E37D3"/>
    <w:rsid w:val="001E380C"/>
    <w:rsid w:val="001E38DE"/>
    <w:rsid w:val="001E3F87"/>
    <w:rsid w:val="001E43E2"/>
    <w:rsid w:val="001E4B86"/>
    <w:rsid w:val="001E51A5"/>
    <w:rsid w:val="001E5C5C"/>
    <w:rsid w:val="001E5C8D"/>
    <w:rsid w:val="001E6130"/>
    <w:rsid w:val="001E6165"/>
    <w:rsid w:val="001E6234"/>
    <w:rsid w:val="001E6B0B"/>
    <w:rsid w:val="001E70F3"/>
    <w:rsid w:val="001E71A8"/>
    <w:rsid w:val="001E72A8"/>
    <w:rsid w:val="001E745C"/>
    <w:rsid w:val="001E7758"/>
    <w:rsid w:val="001E79C6"/>
    <w:rsid w:val="001E7D49"/>
    <w:rsid w:val="001F0438"/>
    <w:rsid w:val="001F0A2A"/>
    <w:rsid w:val="001F0A76"/>
    <w:rsid w:val="001F11BC"/>
    <w:rsid w:val="001F177A"/>
    <w:rsid w:val="001F1788"/>
    <w:rsid w:val="001F1A6E"/>
    <w:rsid w:val="001F1ADD"/>
    <w:rsid w:val="001F2324"/>
    <w:rsid w:val="001F2494"/>
    <w:rsid w:val="001F27EE"/>
    <w:rsid w:val="001F2C42"/>
    <w:rsid w:val="001F3121"/>
    <w:rsid w:val="001F31F5"/>
    <w:rsid w:val="001F323B"/>
    <w:rsid w:val="001F3A9A"/>
    <w:rsid w:val="001F3B2A"/>
    <w:rsid w:val="001F3FDF"/>
    <w:rsid w:val="001F40EC"/>
    <w:rsid w:val="001F44C6"/>
    <w:rsid w:val="001F48A6"/>
    <w:rsid w:val="001F4B50"/>
    <w:rsid w:val="001F510E"/>
    <w:rsid w:val="001F578E"/>
    <w:rsid w:val="001F5EC6"/>
    <w:rsid w:val="001F5F23"/>
    <w:rsid w:val="001F6757"/>
    <w:rsid w:val="001F6D07"/>
    <w:rsid w:val="001F6DD7"/>
    <w:rsid w:val="001F7570"/>
    <w:rsid w:val="001F75C4"/>
    <w:rsid w:val="001F76F3"/>
    <w:rsid w:val="001F778E"/>
    <w:rsid w:val="001F7893"/>
    <w:rsid w:val="0020049B"/>
    <w:rsid w:val="0020097C"/>
    <w:rsid w:val="00200BD9"/>
    <w:rsid w:val="00200FD3"/>
    <w:rsid w:val="0020114F"/>
    <w:rsid w:val="002015F2"/>
    <w:rsid w:val="002016EE"/>
    <w:rsid w:val="00201A5E"/>
    <w:rsid w:val="00202138"/>
    <w:rsid w:val="0020232C"/>
    <w:rsid w:val="002026AE"/>
    <w:rsid w:val="0020286F"/>
    <w:rsid w:val="0020299E"/>
    <w:rsid w:val="00202AC6"/>
    <w:rsid w:val="00202E1F"/>
    <w:rsid w:val="00202F06"/>
    <w:rsid w:val="00202FC7"/>
    <w:rsid w:val="00202FCC"/>
    <w:rsid w:val="002031DB"/>
    <w:rsid w:val="00203A1B"/>
    <w:rsid w:val="00203CB5"/>
    <w:rsid w:val="002041FE"/>
    <w:rsid w:val="0020464D"/>
    <w:rsid w:val="00204728"/>
    <w:rsid w:val="0020495F"/>
    <w:rsid w:val="00204AC9"/>
    <w:rsid w:val="00204C3D"/>
    <w:rsid w:val="00204F47"/>
    <w:rsid w:val="002052CD"/>
    <w:rsid w:val="00205376"/>
    <w:rsid w:val="002053C7"/>
    <w:rsid w:val="002057BB"/>
    <w:rsid w:val="00205865"/>
    <w:rsid w:val="00205AA4"/>
    <w:rsid w:val="00205D84"/>
    <w:rsid w:val="00205EEF"/>
    <w:rsid w:val="0020629F"/>
    <w:rsid w:val="00206D4A"/>
    <w:rsid w:val="00207025"/>
    <w:rsid w:val="00207674"/>
    <w:rsid w:val="00210308"/>
    <w:rsid w:val="0021049D"/>
    <w:rsid w:val="00210699"/>
    <w:rsid w:val="00210EDC"/>
    <w:rsid w:val="002121B9"/>
    <w:rsid w:val="00212B53"/>
    <w:rsid w:val="0021306B"/>
    <w:rsid w:val="002133BB"/>
    <w:rsid w:val="0021370D"/>
    <w:rsid w:val="002138D4"/>
    <w:rsid w:val="002139B1"/>
    <w:rsid w:val="00213DAA"/>
    <w:rsid w:val="0021409C"/>
    <w:rsid w:val="0021441A"/>
    <w:rsid w:val="00214AEB"/>
    <w:rsid w:val="00214C23"/>
    <w:rsid w:val="00214DE2"/>
    <w:rsid w:val="00215095"/>
    <w:rsid w:val="00215295"/>
    <w:rsid w:val="002153A2"/>
    <w:rsid w:val="00215B92"/>
    <w:rsid w:val="00215C34"/>
    <w:rsid w:val="00215F2A"/>
    <w:rsid w:val="0021618D"/>
    <w:rsid w:val="00216774"/>
    <w:rsid w:val="00216C06"/>
    <w:rsid w:val="00217458"/>
    <w:rsid w:val="0021761C"/>
    <w:rsid w:val="00217806"/>
    <w:rsid w:val="00217FDD"/>
    <w:rsid w:val="0022005D"/>
    <w:rsid w:val="00220EEF"/>
    <w:rsid w:val="00221083"/>
    <w:rsid w:val="002210F5"/>
    <w:rsid w:val="00221137"/>
    <w:rsid w:val="0022169F"/>
    <w:rsid w:val="002217A7"/>
    <w:rsid w:val="00221C67"/>
    <w:rsid w:val="00221D1D"/>
    <w:rsid w:val="00221D6D"/>
    <w:rsid w:val="002220CA"/>
    <w:rsid w:val="002222E6"/>
    <w:rsid w:val="00222F2D"/>
    <w:rsid w:val="00222FBB"/>
    <w:rsid w:val="00223074"/>
    <w:rsid w:val="00223077"/>
    <w:rsid w:val="00223374"/>
    <w:rsid w:val="002233E7"/>
    <w:rsid w:val="002234CA"/>
    <w:rsid w:val="00224C15"/>
    <w:rsid w:val="00224DD6"/>
    <w:rsid w:val="00224E6D"/>
    <w:rsid w:val="00224F18"/>
    <w:rsid w:val="0022513C"/>
    <w:rsid w:val="0022525F"/>
    <w:rsid w:val="00225538"/>
    <w:rsid w:val="00226A77"/>
    <w:rsid w:val="00226D21"/>
    <w:rsid w:val="002270E9"/>
    <w:rsid w:val="00227404"/>
    <w:rsid w:val="00227F78"/>
    <w:rsid w:val="0023002F"/>
    <w:rsid w:val="002301A4"/>
    <w:rsid w:val="002302CC"/>
    <w:rsid w:val="00230891"/>
    <w:rsid w:val="002308F5"/>
    <w:rsid w:val="002309CA"/>
    <w:rsid w:val="00230A06"/>
    <w:rsid w:val="00230A87"/>
    <w:rsid w:val="00230CEA"/>
    <w:rsid w:val="00230D73"/>
    <w:rsid w:val="00230D97"/>
    <w:rsid w:val="002314BB"/>
    <w:rsid w:val="00231555"/>
    <w:rsid w:val="00231624"/>
    <w:rsid w:val="0023181C"/>
    <w:rsid w:val="00231AD3"/>
    <w:rsid w:val="00231F41"/>
    <w:rsid w:val="002320FE"/>
    <w:rsid w:val="002330AF"/>
    <w:rsid w:val="002330F8"/>
    <w:rsid w:val="00233233"/>
    <w:rsid w:val="00233381"/>
    <w:rsid w:val="00233452"/>
    <w:rsid w:val="00233507"/>
    <w:rsid w:val="0023384B"/>
    <w:rsid w:val="00233B2C"/>
    <w:rsid w:val="00233D27"/>
    <w:rsid w:val="00234A5F"/>
    <w:rsid w:val="00234B44"/>
    <w:rsid w:val="00234F0C"/>
    <w:rsid w:val="00235047"/>
    <w:rsid w:val="00235114"/>
    <w:rsid w:val="00235193"/>
    <w:rsid w:val="00235520"/>
    <w:rsid w:val="0023561A"/>
    <w:rsid w:val="002356AB"/>
    <w:rsid w:val="00235E76"/>
    <w:rsid w:val="00235EEE"/>
    <w:rsid w:val="0023619B"/>
    <w:rsid w:val="002361B5"/>
    <w:rsid w:val="0023673B"/>
    <w:rsid w:val="0023682C"/>
    <w:rsid w:val="00236906"/>
    <w:rsid w:val="00236A6E"/>
    <w:rsid w:val="00236BA2"/>
    <w:rsid w:val="002374FB"/>
    <w:rsid w:val="00237592"/>
    <w:rsid w:val="002376BE"/>
    <w:rsid w:val="00237733"/>
    <w:rsid w:val="00237809"/>
    <w:rsid w:val="00237864"/>
    <w:rsid w:val="002379C8"/>
    <w:rsid w:val="00237A62"/>
    <w:rsid w:val="00237C66"/>
    <w:rsid w:val="002401A8"/>
    <w:rsid w:val="002401D7"/>
    <w:rsid w:val="0024021C"/>
    <w:rsid w:val="00240227"/>
    <w:rsid w:val="0024083D"/>
    <w:rsid w:val="002410AD"/>
    <w:rsid w:val="00241C97"/>
    <w:rsid w:val="0024275F"/>
    <w:rsid w:val="00242AB6"/>
    <w:rsid w:val="002432B8"/>
    <w:rsid w:val="002432F5"/>
    <w:rsid w:val="00243620"/>
    <w:rsid w:val="002436CB"/>
    <w:rsid w:val="00243751"/>
    <w:rsid w:val="00243E65"/>
    <w:rsid w:val="00243F38"/>
    <w:rsid w:val="002442F2"/>
    <w:rsid w:val="00244D2F"/>
    <w:rsid w:val="00245062"/>
    <w:rsid w:val="00245C53"/>
    <w:rsid w:val="00245CB5"/>
    <w:rsid w:val="00245EDA"/>
    <w:rsid w:val="00245FC4"/>
    <w:rsid w:val="002466D8"/>
    <w:rsid w:val="00246A59"/>
    <w:rsid w:val="00246FA5"/>
    <w:rsid w:val="002477C0"/>
    <w:rsid w:val="00247814"/>
    <w:rsid w:val="002479F8"/>
    <w:rsid w:val="00247CDF"/>
    <w:rsid w:val="00247DBE"/>
    <w:rsid w:val="00247E12"/>
    <w:rsid w:val="00247EC7"/>
    <w:rsid w:val="00247FAF"/>
    <w:rsid w:val="002504F3"/>
    <w:rsid w:val="00250FAE"/>
    <w:rsid w:val="0025120A"/>
    <w:rsid w:val="002514A9"/>
    <w:rsid w:val="00251682"/>
    <w:rsid w:val="0025168F"/>
    <w:rsid w:val="00251E7E"/>
    <w:rsid w:val="00251E83"/>
    <w:rsid w:val="0025246D"/>
    <w:rsid w:val="00252FFE"/>
    <w:rsid w:val="0025305D"/>
    <w:rsid w:val="00253241"/>
    <w:rsid w:val="00253319"/>
    <w:rsid w:val="00253C57"/>
    <w:rsid w:val="00253EAF"/>
    <w:rsid w:val="0025435F"/>
    <w:rsid w:val="00254897"/>
    <w:rsid w:val="00254C4E"/>
    <w:rsid w:val="002554BA"/>
    <w:rsid w:val="00255A73"/>
    <w:rsid w:val="00255FB9"/>
    <w:rsid w:val="00256299"/>
    <w:rsid w:val="00257167"/>
    <w:rsid w:val="00257189"/>
    <w:rsid w:val="002571C0"/>
    <w:rsid w:val="00257369"/>
    <w:rsid w:val="0025789B"/>
    <w:rsid w:val="0025793C"/>
    <w:rsid w:val="002600E1"/>
    <w:rsid w:val="002601DD"/>
    <w:rsid w:val="00260373"/>
    <w:rsid w:val="0026095F"/>
    <w:rsid w:val="00260F6C"/>
    <w:rsid w:val="002610AA"/>
    <w:rsid w:val="002618EE"/>
    <w:rsid w:val="00261E89"/>
    <w:rsid w:val="0026215B"/>
    <w:rsid w:val="00262455"/>
    <w:rsid w:val="00262AA5"/>
    <w:rsid w:val="00262DFE"/>
    <w:rsid w:val="00262E4A"/>
    <w:rsid w:val="0026308A"/>
    <w:rsid w:val="00263118"/>
    <w:rsid w:val="002632AF"/>
    <w:rsid w:val="00263467"/>
    <w:rsid w:val="00263660"/>
    <w:rsid w:val="002636A2"/>
    <w:rsid w:val="002639EB"/>
    <w:rsid w:val="00263E0A"/>
    <w:rsid w:val="00263F03"/>
    <w:rsid w:val="002641A6"/>
    <w:rsid w:val="0026475C"/>
    <w:rsid w:val="00264923"/>
    <w:rsid w:val="00264FD6"/>
    <w:rsid w:val="0026511E"/>
    <w:rsid w:val="0026517F"/>
    <w:rsid w:val="0026542A"/>
    <w:rsid w:val="00265761"/>
    <w:rsid w:val="00265910"/>
    <w:rsid w:val="00265C5D"/>
    <w:rsid w:val="00265C94"/>
    <w:rsid w:val="00265D30"/>
    <w:rsid w:val="00266341"/>
    <w:rsid w:val="00266514"/>
    <w:rsid w:val="00266666"/>
    <w:rsid w:val="002667E4"/>
    <w:rsid w:val="0026690A"/>
    <w:rsid w:val="00267B05"/>
    <w:rsid w:val="00267E70"/>
    <w:rsid w:val="00267F62"/>
    <w:rsid w:val="00267FEA"/>
    <w:rsid w:val="0027004E"/>
    <w:rsid w:val="002703E4"/>
    <w:rsid w:val="00270486"/>
    <w:rsid w:val="00270837"/>
    <w:rsid w:val="0027094B"/>
    <w:rsid w:val="0027095B"/>
    <w:rsid w:val="00270BAB"/>
    <w:rsid w:val="00270D9D"/>
    <w:rsid w:val="00271210"/>
    <w:rsid w:val="00271657"/>
    <w:rsid w:val="002716CD"/>
    <w:rsid w:val="00271967"/>
    <w:rsid w:val="00271DE2"/>
    <w:rsid w:val="002722CB"/>
    <w:rsid w:val="00272329"/>
    <w:rsid w:val="00272381"/>
    <w:rsid w:val="00272469"/>
    <w:rsid w:val="0027272B"/>
    <w:rsid w:val="0027280B"/>
    <w:rsid w:val="002729F5"/>
    <w:rsid w:val="00272B18"/>
    <w:rsid w:val="00272ECA"/>
    <w:rsid w:val="002730D5"/>
    <w:rsid w:val="00273678"/>
    <w:rsid w:val="002737E0"/>
    <w:rsid w:val="00274620"/>
    <w:rsid w:val="002748EA"/>
    <w:rsid w:val="002749C4"/>
    <w:rsid w:val="00274AF5"/>
    <w:rsid w:val="00274B1D"/>
    <w:rsid w:val="0027523D"/>
    <w:rsid w:val="00275322"/>
    <w:rsid w:val="00275410"/>
    <w:rsid w:val="00275E20"/>
    <w:rsid w:val="002761DF"/>
    <w:rsid w:val="00276399"/>
    <w:rsid w:val="0027659D"/>
    <w:rsid w:val="002769CF"/>
    <w:rsid w:val="00276B2E"/>
    <w:rsid w:val="0027710A"/>
    <w:rsid w:val="002772B3"/>
    <w:rsid w:val="00277631"/>
    <w:rsid w:val="00277AA4"/>
    <w:rsid w:val="00277B93"/>
    <w:rsid w:val="00277DB1"/>
    <w:rsid w:val="00277FE0"/>
    <w:rsid w:val="002805B3"/>
    <w:rsid w:val="00280913"/>
    <w:rsid w:val="00280B68"/>
    <w:rsid w:val="00280DE8"/>
    <w:rsid w:val="00280EFE"/>
    <w:rsid w:val="002814B5"/>
    <w:rsid w:val="0028164A"/>
    <w:rsid w:val="00281696"/>
    <w:rsid w:val="00281796"/>
    <w:rsid w:val="00281DF3"/>
    <w:rsid w:val="002822AF"/>
    <w:rsid w:val="002825A3"/>
    <w:rsid w:val="002827C4"/>
    <w:rsid w:val="002829DE"/>
    <w:rsid w:val="00282AF3"/>
    <w:rsid w:val="00282D0C"/>
    <w:rsid w:val="00283142"/>
    <w:rsid w:val="00283257"/>
    <w:rsid w:val="00283429"/>
    <w:rsid w:val="0028378A"/>
    <w:rsid w:val="0028395F"/>
    <w:rsid w:val="002839D6"/>
    <w:rsid w:val="00283CB2"/>
    <w:rsid w:val="002841A6"/>
    <w:rsid w:val="002841F4"/>
    <w:rsid w:val="002846D4"/>
    <w:rsid w:val="00284CC5"/>
    <w:rsid w:val="00285071"/>
    <w:rsid w:val="00285184"/>
    <w:rsid w:val="00285346"/>
    <w:rsid w:val="00285603"/>
    <w:rsid w:val="00285748"/>
    <w:rsid w:val="00285EB3"/>
    <w:rsid w:val="0028611F"/>
    <w:rsid w:val="0028619C"/>
    <w:rsid w:val="002867DF"/>
    <w:rsid w:val="00286B61"/>
    <w:rsid w:val="00286F0E"/>
    <w:rsid w:val="002870D4"/>
    <w:rsid w:val="0028769E"/>
    <w:rsid w:val="002879A4"/>
    <w:rsid w:val="00287DC3"/>
    <w:rsid w:val="00290682"/>
    <w:rsid w:val="00290BD5"/>
    <w:rsid w:val="00291145"/>
    <w:rsid w:val="002912D0"/>
    <w:rsid w:val="00291645"/>
    <w:rsid w:val="00291820"/>
    <w:rsid w:val="00291978"/>
    <w:rsid w:val="00291AC3"/>
    <w:rsid w:val="00291E21"/>
    <w:rsid w:val="00292896"/>
    <w:rsid w:val="002930D3"/>
    <w:rsid w:val="002930F3"/>
    <w:rsid w:val="0029335C"/>
    <w:rsid w:val="0029349E"/>
    <w:rsid w:val="002935EE"/>
    <w:rsid w:val="00293814"/>
    <w:rsid w:val="0029388D"/>
    <w:rsid w:val="00293B8E"/>
    <w:rsid w:val="00293C8B"/>
    <w:rsid w:val="00293F9D"/>
    <w:rsid w:val="00293FA9"/>
    <w:rsid w:val="0029409C"/>
    <w:rsid w:val="0029450B"/>
    <w:rsid w:val="00294709"/>
    <w:rsid w:val="00294943"/>
    <w:rsid w:val="00294A9D"/>
    <w:rsid w:val="00294AD8"/>
    <w:rsid w:val="0029520B"/>
    <w:rsid w:val="002954E7"/>
    <w:rsid w:val="002954EB"/>
    <w:rsid w:val="0029586E"/>
    <w:rsid w:val="002958D2"/>
    <w:rsid w:val="00295980"/>
    <w:rsid w:val="00295FB5"/>
    <w:rsid w:val="0029674E"/>
    <w:rsid w:val="002967F4"/>
    <w:rsid w:val="002968E4"/>
    <w:rsid w:val="00296AF3"/>
    <w:rsid w:val="0029763C"/>
    <w:rsid w:val="00297669"/>
    <w:rsid w:val="00297F66"/>
    <w:rsid w:val="002A02D6"/>
    <w:rsid w:val="002A03A5"/>
    <w:rsid w:val="002A03DF"/>
    <w:rsid w:val="002A055D"/>
    <w:rsid w:val="002A0A70"/>
    <w:rsid w:val="002A0D63"/>
    <w:rsid w:val="002A0E16"/>
    <w:rsid w:val="002A0FE4"/>
    <w:rsid w:val="002A109A"/>
    <w:rsid w:val="002A1518"/>
    <w:rsid w:val="002A165C"/>
    <w:rsid w:val="002A178D"/>
    <w:rsid w:val="002A1A3E"/>
    <w:rsid w:val="002A1F9F"/>
    <w:rsid w:val="002A2047"/>
    <w:rsid w:val="002A229E"/>
    <w:rsid w:val="002A2323"/>
    <w:rsid w:val="002A25E4"/>
    <w:rsid w:val="002A282A"/>
    <w:rsid w:val="002A2985"/>
    <w:rsid w:val="002A2CE8"/>
    <w:rsid w:val="002A2F57"/>
    <w:rsid w:val="002A35D3"/>
    <w:rsid w:val="002A3B1B"/>
    <w:rsid w:val="002A4234"/>
    <w:rsid w:val="002A435D"/>
    <w:rsid w:val="002A4712"/>
    <w:rsid w:val="002A4908"/>
    <w:rsid w:val="002A4F0A"/>
    <w:rsid w:val="002A5169"/>
    <w:rsid w:val="002A51A2"/>
    <w:rsid w:val="002A5246"/>
    <w:rsid w:val="002A527E"/>
    <w:rsid w:val="002A53C6"/>
    <w:rsid w:val="002A5500"/>
    <w:rsid w:val="002A58AA"/>
    <w:rsid w:val="002A5B1F"/>
    <w:rsid w:val="002A62CD"/>
    <w:rsid w:val="002A6810"/>
    <w:rsid w:val="002A69BD"/>
    <w:rsid w:val="002A7358"/>
    <w:rsid w:val="002A7778"/>
    <w:rsid w:val="002A7A7E"/>
    <w:rsid w:val="002A7B08"/>
    <w:rsid w:val="002A7BBD"/>
    <w:rsid w:val="002B0A6A"/>
    <w:rsid w:val="002B0B49"/>
    <w:rsid w:val="002B0BEE"/>
    <w:rsid w:val="002B0CD9"/>
    <w:rsid w:val="002B17A0"/>
    <w:rsid w:val="002B17EA"/>
    <w:rsid w:val="002B1D76"/>
    <w:rsid w:val="002B1E97"/>
    <w:rsid w:val="002B2005"/>
    <w:rsid w:val="002B248E"/>
    <w:rsid w:val="002B271A"/>
    <w:rsid w:val="002B29D8"/>
    <w:rsid w:val="002B3091"/>
    <w:rsid w:val="002B36C7"/>
    <w:rsid w:val="002B39C1"/>
    <w:rsid w:val="002B3A8F"/>
    <w:rsid w:val="002B3DC7"/>
    <w:rsid w:val="002B40A2"/>
    <w:rsid w:val="002B43DB"/>
    <w:rsid w:val="002B4BF7"/>
    <w:rsid w:val="002B5629"/>
    <w:rsid w:val="002B56C0"/>
    <w:rsid w:val="002B56D0"/>
    <w:rsid w:val="002B5C36"/>
    <w:rsid w:val="002B5D2E"/>
    <w:rsid w:val="002B5D83"/>
    <w:rsid w:val="002B5F66"/>
    <w:rsid w:val="002B6019"/>
    <w:rsid w:val="002B6166"/>
    <w:rsid w:val="002B6A9F"/>
    <w:rsid w:val="002B6B38"/>
    <w:rsid w:val="002B6E21"/>
    <w:rsid w:val="002B6E3B"/>
    <w:rsid w:val="002B721D"/>
    <w:rsid w:val="002B73A2"/>
    <w:rsid w:val="002B73B7"/>
    <w:rsid w:val="002B7471"/>
    <w:rsid w:val="002C032D"/>
    <w:rsid w:val="002C03F6"/>
    <w:rsid w:val="002C0403"/>
    <w:rsid w:val="002C073B"/>
    <w:rsid w:val="002C0B01"/>
    <w:rsid w:val="002C0DDA"/>
    <w:rsid w:val="002C1265"/>
    <w:rsid w:val="002C1278"/>
    <w:rsid w:val="002C12FF"/>
    <w:rsid w:val="002C17A3"/>
    <w:rsid w:val="002C1E45"/>
    <w:rsid w:val="002C2137"/>
    <w:rsid w:val="002C243F"/>
    <w:rsid w:val="002C31A6"/>
    <w:rsid w:val="002C33D0"/>
    <w:rsid w:val="002C33E4"/>
    <w:rsid w:val="002C3888"/>
    <w:rsid w:val="002C3AD4"/>
    <w:rsid w:val="002C3B03"/>
    <w:rsid w:val="002C3DB1"/>
    <w:rsid w:val="002C3F48"/>
    <w:rsid w:val="002C4166"/>
    <w:rsid w:val="002C4618"/>
    <w:rsid w:val="002C471C"/>
    <w:rsid w:val="002C49C2"/>
    <w:rsid w:val="002C5349"/>
    <w:rsid w:val="002C599B"/>
    <w:rsid w:val="002C59EE"/>
    <w:rsid w:val="002C68CA"/>
    <w:rsid w:val="002C68D0"/>
    <w:rsid w:val="002C6EDD"/>
    <w:rsid w:val="002C704E"/>
    <w:rsid w:val="002C73A4"/>
    <w:rsid w:val="002C76B1"/>
    <w:rsid w:val="002C78EC"/>
    <w:rsid w:val="002C794F"/>
    <w:rsid w:val="002D01F8"/>
    <w:rsid w:val="002D028C"/>
    <w:rsid w:val="002D04F7"/>
    <w:rsid w:val="002D10CF"/>
    <w:rsid w:val="002D13D9"/>
    <w:rsid w:val="002D19BF"/>
    <w:rsid w:val="002D1E01"/>
    <w:rsid w:val="002D2151"/>
    <w:rsid w:val="002D26F0"/>
    <w:rsid w:val="002D27A6"/>
    <w:rsid w:val="002D286A"/>
    <w:rsid w:val="002D2C92"/>
    <w:rsid w:val="002D3044"/>
    <w:rsid w:val="002D308A"/>
    <w:rsid w:val="002D30A3"/>
    <w:rsid w:val="002D369D"/>
    <w:rsid w:val="002D4259"/>
    <w:rsid w:val="002D42AC"/>
    <w:rsid w:val="002D42FD"/>
    <w:rsid w:val="002D4367"/>
    <w:rsid w:val="002D44DC"/>
    <w:rsid w:val="002D47F6"/>
    <w:rsid w:val="002D4BD7"/>
    <w:rsid w:val="002D4C14"/>
    <w:rsid w:val="002D4C66"/>
    <w:rsid w:val="002D51EA"/>
    <w:rsid w:val="002D53E3"/>
    <w:rsid w:val="002D56AE"/>
    <w:rsid w:val="002D5FB7"/>
    <w:rsid w:val="002D632A"/>
    <w:rsid w:val="002D632D"/>
    <w:rsid w:val="002D654A"/>
    <w:rsid w:val="002D661F"/>
    <w:rsid w:val="002D67C0"/>
    <w:rsid w:val="002D67EF"/>
    <w:rsid w:val="002D686C"/>
    <w:rsid w:val="002D6A7A"/>
    <w:rsid w:val="002D6AF9"/>
    <w:rsid w:val="002D7487"/>
    <w:rsid w:val="002D755B"/>
    <w:rsid w:val="002D7790"/>
    <w:rsid w:val="002D7817"/>
    <w:rsid w:val="002D790E"/>
    <w:rsid w:val="002D7A6F"/>
    <w:rsid w:val="002D7E3B"/>
    <w:rsid w:val="002E03B8"/>
    <w:rsid w:val="002E057D"/>
    <w:rsid w:val="002E0933"/>
    <w:rsid w:val="002E0EE0"/>
    <w:rsid w:val="002E192C"/>
    <w:rsid w:val="002E1B6D"/>
    <w:rsid w:val="002E1BBE"/>
    <w:rsid w:val="002E1BF1"/>
    <w:rsid w:val="002E1EF1"/>
    <w:rsid w:val="002E2206"/>
    <w:rsid w:val="002E237B"/>
    <w:rsid w:val="002E2392"/>
    <w:rsid w:val="002E2443"/>
    <w:rsid w:val="002E25DE"/>
    <w:rsid w:val="002E2865"/>
    <w:rsid w:val="002E28A6"/>
    <w:rsid w:val="002E34A0"/>
    <w:rsid w:val="002E3689"/>
    <w:rsid w:val="002E3AED"/>
    <w:rsid w:val="002E3B46"/>
    <w:rsid w:val="002E3C1A"/>
    <w:rsid w:val="002E3E4C"/>
    <w:rsid w:val="002E3E9E"/>
    <w:rsid w:val="002E400A"/>
    <w:rsid w:val="002E445C"/>
    <w:rsid w:val="002E476D"/>
    <w:rsid w:val="002E47F1"/>
    <w:rsid w:val="002E4BA0"/>
    <w:rsid w:val="002E4C2C"/>
    <w:rsid w:val="002E4DA8"/>
    <w:rsid w:val="002E4E30"/>
    <w:rsid w:val="002E51AD"/>
    <w:rsid w:val="002E5471"/>
    <w:rsid w:val="002E55DE"/>
    <w:rsid w:val="002E5929"/>
    <w:rsid w:val="002E5BBC"/>
    <w:rsid w:val="002E5EA7"/>
    <w:rsid w:val="002E61EE"/>
    <w:rsid w:val="002E63DB"/>
    <w:rsid w:val="002E6D5F"/>
    <w:rsid w:val="002E70B2"/>
    <w:rsid w:val="002E7197"/>
    <w:rsid w:val="002E740D"/>
    <w:rsid w:val="002F0837"/>
    <w:rsid w:val="002F0910"/>
    <w:rsid w:val="002F0912"/>
    <w:rsid w:val="002F0D5F"/>
    <w:rsid w:val="002F0FBF"/>
    <w:rsid w:val="002F10CD"/>
    <w:rsid w:val="002F1282"/>
    <w:rsid w:val="002F12F9"/>
    <w:rsid w:val="002F1388"/>
    <w:rsid w:val="002F16D5"/>
    <w:rsid w:val="002F17F1"/>
    <w:rsid w:val="002F1BF4"/>
    <w:rsid w:val="002F1C65"/>
    <w:rsid w:val="002F1E11"/>
    <w:rsid w:val="002F1E48"/>
    <w:rsid w:val="002F1F77"/>
    <w:rsid w:val="002F1FB6"/>
    <w:rsid w:val="002F25E1"/>
    <w:rsid w:val="002F2B59"/>
    <w:rsid w:val="002F2CF7"/>
    <w:rsid w:val="002F3001"/>
    <w:rsid w:val="002F3441"/>
    <w:rsid w:val="002F3CB9"/>
    <w:rsid w:val="002F429B"/>
    <w:rsid w:val="002F49DB"/>
    <w:rsid w:val="002F4B85"/>
    <w:rsid w:val="002F51AF"/>
    <w:rsid w:val="002F557E"/>
    <w:rsid w:val="002F55B6"/>
    <w:rsid w:val="002F5AC5"/>
    <w:rsid w:val="002F609D"/>
    <w:rsid w:val="002F67F7"/>
    <w:rsid w:val="002F6CD7"/>
    <w:rsid w:val="002F6D12"/>
    <w:rsid w:val="002F7146"/>
    <w:rsid w:val="002F72A5"/>
    <w:rsid w:val="002F72BA"/>
    <w:rsid w:val="002F754B"/>
    <w:rsid w:val="002F75CA"/>
    <w:rsid w:val="002F768E"/>
    <w:rsid w:val="002F7922"/>
    <w:rsid w:val="002F7A1B"/>
    <w:rsid w:val="002F7BEB"/>
    <w:rsid w:val="003002D1"/>
    <w:rsid w:val="00300442"/>
    <w:rsid w:val="0030070B"/>
    <w:rsid w:val="0030093D"/>
    <w:rsid w:val="00300A1F"/>
    <w:rsid w:val="00300CE1"/>
    <w:rsid w:val="00301191"/>
    <w:rsid w:val="00301194"/>
    <w:rsid w:val="00301275"/>
    <w:rsid w:val="003016F6"/>
    <w:rsid w:val="00301A16"/>
    <w:rsid w:val="00301ACD"/>
    <w:rsid w:val="00301BD0"/>
    <w:rsid w:val="00302488"/>
    <w:rsid w:val="003028ED"/>
    <w:rsid w:val="00302B67"/>
    <w:rsid w:val="0030324F"/>
    <w:rsid w:val="0030346A"/>
    <w:rsid w:val="00303718"/>
    <w:rsid w:val="00303802"/>
    <w:rsid w:val="00303BB7"/>
    <w:rsid w:val="00304400"/>
    <w:rsid w:val="00304858"/>
    <w:rsid w:val="00304F0D"/>
    <w:rsid w:val="00304F85"/>
    <w:rsid w:val="0030535A"/>
    <w:rsid w:val="00305379"/>
    <w:rsid w:val="003054E3"/>
    <w:rsid w:val="00305540"/>
    <w:rsid w:val="0030572B"/>
    <w:rsid w:val="00305928"/>
    <w:rsid w:val="00305C6A"/>
    <w:rsid w:val="00305F86"/>
    <w:rsid w:val="003060C2"/>
    <w:rsid w:val="00306354"/>
    <w:rsid w:val="00306464"/>
    <w:rsid w:val="003067D6"/>
    <w:rsid w:val="00306B6C"/>
    <w:rsid w:val="00306F40"/>
    <w:rsid w:val="00307086"/>
    <w:rsid w:val="00307154"/>
    <w:rsid w:val="003071A9"/>
    <w:rsid w:val="003072C8"/>
    <w:rsid w:val="00307649"/>
    <w:rsid w:val="00307769"/>
    <w:rsid w:val="00307DDF"/>
    <w:rsid w:val="00310293"/>
    <w:rsid w:val="00310322"/>
    <w:rsid w:val="00310741"/>
    <w:rsid w:val="003109C7"/>
    <w:rsid w:val="00310B3A"/>
    <w:rsid w:val="00310F8A"/>
    <w:rsid w:val="0031100F"/>
    <w:rsid w:val="00311681"/>
    <w:rsid w:val="003116DE"/>
    <w:rsid w:val="003117F8"/>
    <w:rsid w:val="00311932"/>
    <w:rsid w:val="00311B08"/>
    <w:rsid w:val="00311D26"/>
    <w:rsid w:val="0031210E"/>
    <w:rsid w:val="0031269E"/>
    <w:rsid w:val="0031285C"/>
    <w:rsid w:val="003128A1"/>
    <w:rsid w:val="00312EE7"/>
    <w:rsid w:val="00313AD7"/>
    <w:rsid w:val="0031429B"/>
    <w:rsid w:val="003145B3"/>
    <w:rsid w:val="00314ADC"/>
    <w:rsid w:val="00314C27"/>
    <w:rsid w:val="0031500B"/>
    <w:rsid w:val="0031502F"/>
    <w:rsid w:val="0031505E"/>
    <w:rsid w:val="00315301"/>
    <w:rsid w:val="0031630C"/>
    <w:rsid w:val="003166CC"/>
    <w:rsid w:val="00316AB0"/>
    <w:rsid w:val="00316AD2"/>
    <w:rsid w:val="00316D6A"/>
    <w:rsid w:val="003170FE"/>
    <w:rsid w:val="00317146"/>
    <w:rsid w:val="00317592"/>
    <w:rsid w:val="00317791"/>
    <w:rsid w:val="00317C71"/>
    <w:rsid w:val="00317F57"/>
    <w:rsid w:val="00317FE6"/>
    <w:rsid w:val="00320003"/>
    <w:rsid w:val="003205F2"/>
    <w:rsid w:val="00320656"/>
    <w:rsid w:val="00320B59"/>
    <w:rsid w:val="003215DD"/>
    <w:rsid w:val="00321877"/>
    <w:rsid w:val="00321C1F"/>
    <w:rsid w:val="00321C51"/>
    <w:rsid w:val="00321E06"/>
    <w:rsid w:val="00321E0B"/>
    <w:rsid w:val="00321E6A"/>
    <w:rsid w:val="003220B5"/>
    <w:rsid w:val="003222B3"/>
    <w:rsid w:val="003226E8"/>
    <w:rsid w:val="00322860"/>
    <w:rsid w:val="00322994"/>
    <w:rsid w:val="00322A36"/>
    <w:rsid w:val="00323190"/>
    <w:rsid w:val="00323B7F"/>
    <w:rsid w:val="00323D45"/>
    <w:rsid w:val="00323D4D"/>
    <w:rsid w:val="00323F8A"/>
    <w:rsid w:val="00324141"/>
    <w:rsid w:val="00324229"/>
    <w:rsid w:val="00324634"/>
    <w:rsid w:val="00324942"/>
    <w:rsid w:val="0032495B"/>
    <w:rsid w:val="00324BB8"/>
    <w:rsid w:val="00324E7E"/>
    <w:rsid w:val="0032504C"/>
    <w:rsid w:val="003251A6"/>
    <w:rsid w:val="00325ADE"/>
    <w:rsid w:val="00325AE2"/>
    <w:rsid w:val="00325AF2"/>
    <w:rsid w:val="00325EA2"/>
    <w:rsid w:val="0032603C"/>
    <w:rsid w:val="003260AE"/>
    <w:rsid w:val="003261AA"/>
    <w:rsid w:val="003265BB"/>
    <w:rsid w:val="003269B5"/>
    <w:rsid w:val="0032700C"/>
    <w:rsid w:val="0032741E"/>
    <w:rsid w:val="0033043F"/>
    <w:rsid w:val="0033067B"/>
    <w:rsid w:val="00330A0D"/>
    <w:rsid w:val="00330A30"/>
    <w:rsid w:val="00330F98"/>
    <w:rsid w:val="003311FF"/>
    <w:rsid w:val="0033129F"/>
    <w:rsid w:val="0033170C"/>
    <w:rsid w:val="003317FA"/>
    <w:rsid w:val="00331BFE"/>
    <w:rsid w:val="00332306"/>
    <w:rsid w:val="003323C9"/>
    <w:rsid w:val="003327DA"/>
    <w:rsid w:val="00332A79"/>
    <w:rsid w:val="00332B71"/>
    <w:rsid w:val="00332F27"/>
    <w:rsid w:val="00333674"/>
    <w:rsid w:val="00333906"/>
    <w:rsid w:val="00333D9F"/>
    <w:rsid w:val="003340BC"/>
    <w:rsid w:val="00334492"/>
    <w:rsid w:val="00334577"/>
    <w:rsid w:val="00334A5D"/>
    <w:rsid w:val="00334D85"/>
    <w:rsid w:val="00334D90"/>
    <w:rsid w:val="00335284"/>
    <w:rsid w:val="003352EB"/>
    <w:rsid w:val="0033537D"/>
    <w:rsid w:val="003358EF"/>
    <w:rsid w:val="003359E9"/>
    <w:rsid w:val="00335D37"/>
    <w:rsid w:val="003364FC"/>
    <w:rsid w:val="00336554"/>
    <w:rsid w:val="003369DA"/>
    <w:rsid w:val="00336D59"/>
    <w:rsid w:val="0033736F"/>
    <w:rsid w:val="003373A6"/>
    <w:rsid w:val="00337AB3"/>
    <w:rsid w:val="00337DA3"/>
    <w:rsid w:val="0034003F"/>
    <w:rsid w:val="003401A1"/>
    <w:rsid w:val="003403FF"/>
    <w:rsid w:val="00340676"/>
    <w:rsid w:val="00340947"/>
    <w:rsid w:val="00340BF9"/>
    <w:rsid w:val="00340C1F"/>
    <w:rsid w:val="00341666"/>
    <w:rsid w:val="0034191A"/>
    <w:rsid w:val="00341C0D"/>
    <w:rsid w:val="00341C47"/>
    <w:rsid w:val="00341DE0"/>
    <w:rsid w:val="003425A1"/>
    <w:rsid w:val="003428A9"/>
    <w:rsid w:val="003429C3"/>
    <w:rsid w:val="00342E0B"/>
    <w:rsid w:val="00343056"/>
    <w:rsid w:val="00343193"/>
    <w:rsid w:val="003435E5"/>
    <w:rsid w:val="00343BF4"/>
    <w:rsid w:val="003445FB"/>
    <w:rsid w:val="003448E7"/>
    <w:rsid w:val="003449C3"/>
    <w:rsid w:val="00345060"/>
    <w:rsid w:val="003451EE"/>
    <w:rsid w:val="00345B5A"/>
    <w:rsid w:val="00345D3D"/>
    <w:rsid w:val="00346D36"/>
    <w:rsid w:val="00347487"/>
    <w:rsid w:val="00347529"/>
    <w:rsid w:val="00347D37"/>
    <w:rsid w:val="00347F2F"/>
    <w:rsid w:val="00350638"/>
    <w:rsid w:val="00350821"/>
    <w:rsid w:val="00350938"/>
    <w:rsid w:val="00350D6F"/>
    <w:rsid w:val="00350EEB"/>
    <w:rsid w:val="003511DB"/>
    <w:rsid w:val="00351245"/>
    <w:rsid w:val="003514FC"/>
    <w:rsid w:val="003515E2"/>
    <w:rsid w:val="003516B8"/>
    <w:rsid w:val="00351730"/>
    <w:rsid w:val="003517AF"/>
    <w:rsid w:val="00351851"/>
    <w:rsid w:val="003518FE"/>
    <w:rsid w:val="00351B26"/>
    <w:rsid w:val="00351F0F"/>
    <w:rsid w:val="00352096"/>
    <w:rsid w:val="00352258"/>
    <w:rsid w:val="00352411"/>
    <w:rsid w:val="003524DC"/>
    <w:rsid w:val="003529B9"/>
    <w:rsid w:val="00352A10"/>
    <w:rsid w:val="00352B65"/>
    <w:rsid w:val="00352CE9"/>
    <w:rsid w:val="003531C5"/>
    <w:rsid w:val="0035367F"/>
    <w:rsid w:val="00353BB1"/>
    <w:rsid w:val="00353DB5"/>
    <w:rsid w:val="003540D9"/>
    <w:rsid w:val="00354316"/>
    <w:rsid w:val="0035476F"/>
    <w:rsid w:val="00354D0A"/>
    <w:rsid w:val="00354E27"/>
    <w:rsid w:val="00354EB3"/>
    <w:rsid w:val="0035585F"/>
    <w:rsid w:val="003559E7"/>
    <w:rsid w:val="00355B5C"/>
    <w:rsid w:val="00355BFA"/>
    <w:rsid w:val="0035663C"/>
    <w:rsid w:val="00356929"/>
    <w:rsid w:val="00356995"/>
    <w:rsid w:val="00356E9B"/>
    <w:rsid w:val="00357891"/>
    <w:rsid w:val="0036007C"/>
    <w:rsid w:val="00360277"/>
    <w:rsid w:val="00360492"/>
    <w:rsid w:val="003604F4"/>
    <w:rsid w:val="003604F5"/>
    <w:rsid w:val="00360CAA"/>
    <w:rsid w:val="00360FDE"/>
    <w:rsid w:val="003617E4"/>
    <w:rsid w:val="00361CC6"/>
    <w:rsid w:val="00361E2E"/>
    <w:rsid w:val="00361E83"/>
    <w:rsid w:val="00361F45"/>
    <w:rsid w:val="00362302"/>
    <w:rsid w:val="00362527"/>
    <w:rsid w:val="00362792"/>
    <w:rsid w:val="00362910"/>
    <w:rsid w:val="00362EE7"/>
    <w:rsid w:val="003633FC"/>
    <w:rsid w:val="00363CC8"/>
    <w:rsid w:val="00363F5D"/>
    <w:rsid w:val="003642D4"/>
    <w:rsid w:val="003642E7"/>
    <w:rsid w:val="0036470D"/>
    <w:rsid w:val="0036487C"/>
    <w:rsid w:val="00364E99"/>
    <w:rsid w:val="00365681"/>
    <w:rsid w:val="00365965"/>
    <w:rsid w:val="00365967"/>
    <w:rsid w:val="00365AF2"/>
    <w:rsid w:val="00365E83"/>
    <w:rsid w:val="00365FB3"/>
    <w:rsid w:val="00366053"/>
    <w:rsid w:val="003663C3"/>
    <w:rsid w:val="003666B1"/>
    <w:rsid w:val="00366AAD"/>
    <w:rsid w:val="00366C4E"/>
    <w:rsid w:val="00366CF2"/>
    <w:rsid w:val="00366D40"/>
    <w:rsid w:val="00366EFE"/>
    <w:rsid w:val="00366FCA"/>
    <w:rsid w:val="0036726E"/>
    <w:rsid w:val="00367353"/>
    <w:rsid w:val="003675A0"/>
    <w:rsid w:val="00367941"/>
    <w:rsid w:val="00367C92"/>
    <w:rsid w:val="00367E8D"/>
    <w:rsid w:val="003715E0"/>
    <w:rsid w:val="003716A5"/>
    <w:rsid w:val="00371826"/>
    <w:rsid w:val="00371BB0"/>
    <w:rsid w:val="00371BD7"/>
    <w:rsid w:val="00371BFF"/>
    <w:rsid w:val="00371CC3"/>
    <w:rsid w:val="003725CA"/>
    <w:rsid w:val="00372942"/>
    <w:rsid w:val="00372C15"/>
    <w:rsid w:val="00372D41"/>
    <w:rsid w:val="00372D86"/>
    <w:rsid w:val="00373525"/>
    <w:rsid w:val="003738C2"/>
    <w:rsid w:val="00374018"/>
    <w:rsid w:val="00374127"/>
    <w:rsid w:val="0037415F"/>
    <w:rsid w:val="003744F3"/>
    <w:rsid w:val="00374A4B"/>
    <w:rsid w:val="00374D38"/>
    <w:rsid w:val="00374D7E"/>
    <w:rsid w:val="0037561B"/>
    <w:rsid w:val="00375CB3"/>
    <w:rsid w:val="00375D04"/>
    <w:rsid w:val="00375D96"/>
    <w:rsid w:val="00375F79"/>
    <w:rsid w:val="00375FE3"/>
    <w:rsid w:val="00376032"/>
    <w:rsid w:val="00376589"/>
    <w:rsid w:val="00376687"/>
    <w:rsid w:val="0037683E"/>
    <w:rsid w:val="00376D73"/>
    <w:rsid w:val="00376EF1"/>
    <w:rsid w:val="0037710A"/>
    <w:rsid w:val="003773A6"/>
    <w:rsid w:val="0037781F"/>
    <w:rsid w:val="00377B98"/>
    <w:rsid w:val="00377E25"/>
    <w:rsid w:val="00377E47"/>
    <w:rsid w:val="003801EA"/>
    <w:rsid w:val="003804C9"/>
    <w:rsid w:val="00380D4F"/>
    <w:rsid w:val="00380D64"/>
    <w:rsid w:val="00381306"/>
    <w:rsid w:val="00381663"/>
    <w:rsid w:val="00381B03"/>
    <w:rsid w:val="003822A2"/>
    <w:rsid w:val="003823AF"/>
    <w:rsid w:val="00382849"/>
    <w:rsid w:val="0038292F"/>
    <w:rsid w:val="00382F4E"/>
    <w:rsid w:val="00383149"/>
    <w:rsid w:val="0038371C"/>
    <w:rsid w:val="00383B14"/>
    <w:rsid w:val="00383F48"/>
    <w:rsid w:val="00383F68"/>
    <w:rsid w:val="00384196"/>
    <w:rsid w:val="00384699"/>
    <w:rsid w:val="003848A6"/>
    <w:rsid w:val="00384B3A"/>
    <w:rsid w:val="00384BC8"/>
    <w:rsid w:val="00384CAB"/>
    <w:rsid w:val="00384D3D"/>
    <w:rsid w:val="00384DE1"/>
    <w:rsid w:val="00384DEC"/>
    <w:rsid w:val="00385318"/>
    <w:rsid w:val="00385875"/>
    <w:rsid w:val="00385CBD"/>
    <w:rsid w:val="0038604D"/>
    <w:rsid w:val="00386583"/>
    <w:rsid w:val="0038673C"/>
    <w:rsid w:val="00386836"/>
    <w:rsid w:val="00386BF0"/>
    <w:rsid w:val="00386D35"/>
    <w:rsid w:val="00387275"/>
    <w:rsid w:val="00387332"/>
    <w:rsid w:val="003877B9"/>
    <w:rsid w:val="00390AD5"/>
    <w:rsid w:val="00390E0C"/>
    <w:rsid w:val="00390E58"/>
    <w:rsid w:val="003910BE"/>
    <w:rsid w:val="00391187"/>
    <w:rsid w:val="003915DD"/>
    <w:rsid w:val="003918F1"/>
    <w:rsid w:val="00391E1D"/>
    <w:rsid w:val="00391FBB"/>
    <w:rsid w:val="00392189"/>
    <w:rsid w:val="003927AA"/>
    <w:rsid w:val="003936C0"/>
    <w:rsid w:val="00393706"/>
    <w:rsid w:val="0039376C"/>
    <w:rsid w:val="00393C8D"/>
    <w:rsid w:val="00393DDF"/>
    <w:rsid w:val="00394551"/>
    <w:rsid w:val="00394DF3"/>
    <w:rsid w:val="003950C4"/>
    <w:rsid w:val="0039510F"/>
    <w:rsid w:val="003951FB"/>
    <w:rsid w:val="0039525B"/>
    <w:rsid w:val="00395285"/>
    <w:rsid w:val="003952D7"/>
    <w:rsid w:val="00395432"/>
    <w:rsid w:val="00395668"/>
    <w:rsid w:val="00395A19"/>
    <w:rsid w:val="00395B1B"/>
    <w:rsid w:val="00396217"/>
    <w:rsid w:val="00396B5B"/>
    <w:rsid w:val="00396D12"/>
    <w:rsid w:val="00396DE9"/>
    <w:rsid w:val="00397102"/>
    <w:rsid w:val="00397107"/>
    <w:rsid w:val="00397245"/>
    <w:rsid w:val="003976C1"/>
    <w:rsid w:val="00397C22"/>
    <w:rsid w:val="00397CDD"/>
    <w:rsid w:val="003A01F5"/>
    <w:rsid w:val="003A04F3"/>
    <w:rsid w:val="003A09D3"/>
    <w:rsid w:val="003A0C0C"/>
    <w:rsid w:val="003A1252"/>
    <w:rsid w:val="003A1420"/>
    <w:rsid w:val="003A1799"/>
    <w:rsid w:val="003A17D5"/>
    <w:rsid w:val="003A180F"/>
    <w:rsid w:val="003A235E"/>
    <w:rsid w:val="003A23AA"/>
    <w:rsid w:val="003A246A"/>
    <w:rsid w:val="003A251D"/>
    <w:rsid w:val="003A2552"/>
    <w:rsid w:val="003A26F8"/>
    <w:rsid w:val="003A2B22"/>
    <w:rsid w:val="003A2B32"/>
    <w:rsid w:val="003A2C85"/>
    <w:rsid w:val="003A2E75"/>
    <w:rsid w:val="003A2ED0"/>
    <w:rsid w:val="003A32C7"/>
    <w:rsid w:val="003A35D6"/>
    <w:rsid w:val="003A3A26"/>
    <w:rsid w:val="003A3AFF"/>
    <w:rsid w:val="003A3E50"/>
    <w:rsid w:val="003A41C8"/>
    <w:rsid w:val="003A4204"/>
    <w:rsid w:val="003A484E"/>
    <w:rsid w:val="003A4DA7"/>
    <w:rsid w:val="003A4E63"/>
    <w:rsid w:val="003A5139"/>
    <w:rsid w:val="003A51C3"/>
    <w:rsid w:val="003A5373"/>
    <w:rsid w:val="003A5388"/>
    <w:rsid w:val="003A5590"/>
    <w:rsid w:val="003A58B3"/>
    <w:rsid w:val="003A5922"/>
    <w:rsid w:val="003A5947"/>
    <w:rsid w:val="003A5B6F"/>
    <w:rsid w:val="003A5E63"/>
    <w:rsid w:val="003A6572"/>
    <w:rsid w:val="003A6C23"/>
    <w:rsid w:val="003A71C5"/>
    <w:rsid w:val="003A792F"/>
    <w:rsid w:val="003A7B7E"/>
    <w:rsid w:val="003A7F41"/>
    <w:rsid w:val="003B165E"/>
    <w:rsid w:val="003B1722"/>
    <w:rsid w:val="003B1892"/>
    <w:rsid w:val="003B1ACB"/>
    <w:rsid w:val="003B21EB"/>
    <w:rsid w:val="003B2316"/>
    <w:rsid w:val="003B2664"/>
    <w:rsid w:val="003B284F"/>
    <w:rsid w:val="003B297B"/>
    <w:rsid w:val="003B2C33"/>
    <w:rsid w:val="003B2CB3"/>
    <w:rsid w:val="003B2D53"/>
    <w:rsid w:val="003B2F52"/>
    <w:rsid w:val="003B3231"/>
    <w:rsid w:val="003B35A1"/>
    <w:rsid w:val="003B3B02"/>
    <w:rsid w:val="003B451D"/>
    <w:rsid w:val="003B48AB"/>
    <w:rsid w:val="003B48E5"/>
    <w:rsid w:val="003B4ADE"/>
    <w:rsid w:val="003B4AFE"/>
    <w:rsid w:val="003B4E78"/>
    <w:rsid w:val="003B527D"/>
    <w:rsid w:val="003B5EDB"/>
    <w:rsid w:val="003B5F23"/>
    <w:rsid w:val="003B607B"/>
    <w:rsid w:val="003B60F2"/>
    <w:rsid w:val="003B6441"/>
    <w:rsid w:val="003B684A"/>
    <w:rsid w:val="003B686D"/>
    <w:rsid w:val="003B73C3"/>
    <w:rsid w:val="003B74C8"/>
    <w:rsid w:val="003B7555"/>
    <w:rsid w:val="003B7CEA"/>
    <w:rsid w:val="003C0020"/>
    <w:rsid w:val="003C04C0"/>
    <w:rsid w:val="003C0746"/>
    <w:rsid w:val="003C0908"/>
    <w:rsid w:val="003C0A26"/>
    <w:rsid w:val="003C1281"/>
    <w:rsid w:val="003C1807"/>
    <w:rsid w:val="003C181D"/>
    <w:rsid w:val="003C1BB6"/>
    <w:rsid w:val="003C237B"/>
    <w:rsid w:val="003C2433"/>
    <w:rsid w:val="003C243E"/>
    <w:rsid w:val="003C2922"/>
    <w:rsid w:val="003C3102"/>
    <w:rsid w:val="003C33AB"/>
    <w:rsid w:val="003C3551"/>
    <w:rsid w:val="003C3A97"/>
    <w:rsid w:val="003C3B98"/>
    <w:rsid w:val="003C3C52"/>
    <w:rsid w:val="003C3D78"/>
    <w:rsid w:val="003C3F7F"/>
    <w:rsid w:val="003C4378"/>
    <w:rsid w:val="003C444D"/>
    <w:rsid w:val="003C44A5"/>
    <w:rsid w:val="003C4559"/>
    <w:rsid w:val="003C4863"/>
    <w:rsid w:val="003C4C2D"/>
    <w:rsid w:val="003C4E2E"/>
    <w:rsid w:val="003C4E97"/>
    <w:rsid w:val="003C5610"/>
    <w:rsid w:val="003C5705"/>
    <w:rsid w:val="003C57CB"/>
    <w:rsid w:val="003C60C4"/>
    <w:rsid w:val="003C6145"/>
    <w:rsid w:val="003C632A"/>
    <w:rsid w:val="003C687B"/>
    <w:rsid w:val="003C699E"/>
    <w:rsid w:val="003C6BEC"/>
    <w:rsid w:val="003C6EE9"/>
    <w:rsid w:val="003C6FCD"/>
    <w:rsid w:val="003C7B0F"/>
    <w:rsid w:val="003D023D"/>
    <w:rsid w:val="003D06EE"/>
    <w:rsid w:val="003D0759"/>
    <w:rsid w:val="003D0852"/>
    <w:rsid w:val="003D09C2"/>
    <w:rsid w:val="003D0D57"/>
    <w:rsid w:val="003D103E"/>
    <w:rsid w:val="003D14B3"/>
    <w:rsid w:val="003D1554"/>
    <w:rsid w:val="003D15A8"/>
    <w:rsid w:val="003D16A5"/>
    <w:rsid w:val="003D1A30"/>
    <w:rsid w:val="003D1A70"/>
    <w:rsid w:val="003D1B6D"/>
    <w:rsid w:val="003D1BA4"/>
    <w:rsid w:val="003D1E6B"/>
    <w:rsid w:val="003D1EAF"/>
    <w:rsid w:val="003D1EC2"/>
    <w:rsid w:val="003D26A1"/>
    <w:rsid w:val="003D28BD"/>
    <w:rsid w:val="003D2ADF"/>
    <w:rsid w:val="003D2C00"/>
    <w:rsid w:val="003D37C0"/>
    <w:rsid w:val="003D3E58"/>
    <w:rsid w:val="003D3F39"/>
    <w:rsid w:val="003D4449"/>
    <w:rsid w:val="003D4513"/>
    <w:rsid w:val="003D4A4E"/>
    <w:rsid w:val="003D4A99"/>
    <w:rsid w:val="003D4BA2"/>
    <w:rsid w:val="003D5077"/>
    <w:rsid w:val="003D5939"/>
    <w:rsid w:val="003D5BBA"/>
    <w:rsid w:val="003D5F0E"/>
    <w:rsid w:val="003D61F5"/>
    <w:rsid w:val="003D688E"/>
    <w:rsid w:val="003D69ED"/>
    <w:rsid w:val="003D71B3"/>
    <w:rsid w:val="003D79F1"/>
    <w:rsid w:val="003D7ADD"/>
    <w:rsid w:val="003D7D24"/>
    <w:rsid w:val="003D7F11"/>
    <w:rsid w:val="003E0297"/>
    <w:rsid w:val="003E04CD"/>
    <w:rsid w:val="003E06B2"/>
    <w:rsid w:val="003E0BBF"/>
    <w:rsid w:val="003E139D"/>
    <w:rsid w:val="003E13CB"/>
    <w:rsid w:val="003E1937"/>
    <w:rsid w:val="003E1AF1"/>
    <w:rsid w:val="003E1EC5"/>
    <w:rsid w:val="003E2145"/>
    <w:rsid w:val="003E2146"/>
    <w:rsid w:val="003E22E4"/>
    <w:rsid w:val="003E23A8"/>
    <w:rsid w:val="003E247F"/>
    <w:rsid w:val="003E2844"/>
    <w:rsid w:val="003E2DBB"/>
    <w:rsid w:val="003E3014"/>
    <w:rsid w:val="003E3077"/>
    <w:rsid w:val="003E31FB"/>
    <w:rsid w:val="003E360D"/>
    <w:rsid w:val="003E3937"/>
    <w:rsid w:val="003E3940"/>
    <w:rsid w:val="003E3A36"/>
    <w:rsid w:val="003E418B"/>
    <w:rsid w:val="003E43F9"/>
    <w:rsid w:val="003E4574"/>
    <w:rsid w:val="003E4B40"/>
    <w:rsid w:val="003E4C10"/>
    <w:rsid w:val="003E4C24"/>
    <w:rsid w:val="003E50AD"/>
    <w:rsid w:val="003E5262"/>
    <w:rsid w:val="003E55C9"/>
    <w:rsid w:val="003E56A5"/>
    <w:rsid w:val="003E5795"/>
    <w:rsid w:val="003E5BF7"/>
    <w:rsid w:val="003E5FF8"/>
    <w:rsid w:val="003E612C"/>
    <w:rsid w:val="003E650B"/>
    <w:rsid w:val="003E6908"/>
    <w:rsid w:val="003E6BAA"/>
    <w:rsid w:val="003E6FEE"/>
    <w:rsid w:val="003E765F"/>
    <w:rsid w:val="003F0136"/>
    <w:rsid w:val="003F0372"/>
    <w:rsid w:val="003F0EF1"/>
    <w:rsid w:val="003F1436"/>
    <w:rsid w:val="003F177B"/>
    <w:rsid w:val="003F1A1D"/>
    <w:rsid w:val="003F1C36"/>
    <w:rsid w:val="003F1E0D"/>
    <w:rsid w:val="003F20DB"/>
    <w:rsid w:val="003F21FF"/>
    <w:rsid w:val="003F27C9"/>
    <w:rsid w:val="003F29CE"/>
    <w:rsid w:val="003F2BE3"/>
    <w:rsid w:val="003F2F20"/>
    <w:rsid w:val="003F306A"/>
    <w:rsid w:val="003F3130"/>
    <w:rsid w:val="003F32C6"/>
    <w:rsid w:val="003F3813"/>
    <w:rsid w:val="003F3AC3"/>
    <w:rsid w:val="003F3B24"/>
    <w:rsid w:val="003F4052"/>
    <w:rsid w:val="003F42F3"/>
    <w:rsid w:val="003F46AE"/>
    <w:rsid w:val="003F4853"/>
    <w:rsid w:val="003F494A"/>
    <w:rsid w:val="003F4B26"/>
    <w:rsid w:val="003F4C8C"/>
    <w:rsid w:val="003F5277"/>
    <w:rsid w:val="003F580D"/>
    <w:rsid w:val="003F5E45"/>
    <w:rsid w:val="003F5F12"/>
    <w:rsid w:val="003F60DE"/>
    <w:rsid w:val="003F6303"/>
    <w:rsid w:val="003F6400"/>
    <w:rsid w:val="003F65E1"/>
    <w:rsid w:val="003F677E"/>
    <w:rsid w:val="003F68DC"/>
    <w:rsid w:val="003F6CEC"/>
    <w:rsid w:val="003F731C"/>
    <w:rsid w:val="003F77CF"/>
    <w:rsid w:val="003F79CB"/>
    <w:rsid w:val="003F7C37"/>
    <w:rsid w:val="003F7DE9"/>
    <w:rsid w:val="004002E6"/>
    <w:rsid w:val="004004E1"/>
    <w:rsid w:val="004007B0"/>
    <w:rsid w:val="00401684"/>
    <w:rsid w:val="00401772"/>
    <w:rsid w:val="00401814"/>
    <w:rsid w:val="00401A6B"/>
    <w:rsid w:val="00402481"/>
    <w:rsid w:val="00402900"/>
    <w:rsid w:val="00402AAD"/>
    <w:rsid w:val="0040304E"/>
    <w:rsid w:val="0040336A"/>
    <w:rsid w:val="004039A0"/>
    <w:rsid w:val="0040421C"/>
    <w:rsid w:val="004047E6"/>
    <w:rsid w:val="004049C5"/>
    <w:rsid w:val="00404BF0"/>
    <w:rsid w:val="0040502A"/>
    <w:rsid w:val="004052CD"/>
    <w:rsid w:val="00406635"/>
    <w:rsid w:val="00406CA2"/>
    <w:rsid w:val="00406D1C"/>
    <w:rsid w:val="00406E12"/>
    <w:rsid w:val="0040769E"/>
    <w:rsid w:val="0040775C"/>
    <w:rsid w:val="00407782"/>
    <w:rsid w:val="0040792B"/>
    <w:rsid w:val="00410029"/>
    <w:rsid w:val="00410092"/>
    <w:rsid w:val="004102DE"/>
    <w:rsid w:val="0041117A"/>
    <w:rsid w:val="0041127C"/>
    <w:rsid w:val="004115B6"/>
    <w:rsid w:val="00411D9C"/>
    <w:rsid w:val="004124C3"/>
    <w:rsid w:val="00412788"/>
    <w:rsid w:val="00412864"/>
    <w:rsid w:val="00412F44"/>
    <w:rsid w:val="0041350F"/>
    <w:rsid w:val="00413AD5"/>
    <w:rsid w:val="00413E2E"/>
    <w:rsid w:val="00413EC5"/>
    <w:rsid w:val="004144E5"/>
    <w:rsid w:val="00414B7C"/>
    <w:rsid w:val="00414CD3"/>
    <w:rsid w:val="00414EB8"/>
    <w:rsid w:val="00414F9D"/>
    <w:rsid w:val="004151F7"/>
    <w:rsid w:val="00415251"/>
    <w:rsid w:val="00415462"/>
    <w:rsid w:val="0041569E"/>
    <w:rsid w:val="00415C95"/>
    <w:rsid w:val="00415F2C"/>
    <w:rsid w:val="004166FE"/>
    <w:rsid w:val="0041687B"/>
    <w:rsid w:val="00416CA4"/>
    <w:rsid w:val="00417134"/>
    <w:rsid w:val="00417231"/>
    <w:rsid w:val="0041750A"/>
    <w:rsid w:val="0041769F"/>
    <w:rsid w:val="00417AAE"/>
    <w:rsid w:val="00417E7A"/>
    <w:rsid w:val="00420249"/>
    <w:rsid w:val="00420A29"/>
    <w:rsid w:val="00420A6C"/>
    <w:rsid w:val="004212A7"/>
    <w:rsid w:val="004213C2"/>
    <w:rsid w:val="00421772"/>
    <w:rsid w:val="00421E72"/>
    <w:rsid w:val="0042237D"/>
    <w:rsid w:val="00422C03"/>
    <w:rsid w:val="00422CC7"/>
    <w:rsid w:val="0042304C"/>
    <w:rsid w:val="00423263"/>
    <w:rsid w:val="00423B01"/>
    <w:rsid w:val="00423C04"/>
    <w:rsid w:val="0042436B"/>
    <w:rsid w:val="00424400"/>
    <w:rsid w:val="00424684"/>
    <w:rsid w:val="004248A7"/>
    <w:rsid w:val="0042494D"/>
    <w:rsid w:val="004251AB"/>
    <w:rsid w:val="0042528C"/>
    <w:rsid w:val="004258BC"/>
    <w:rsid w:val="00426573"/>
    <w:rsid w:val="004265B1"/>
    <w:rsid w:val="00426646"/>
    <w:rsid w:val="00426941"/>
    <w:rsid w:val="00426A31"/>
    <w:rsid w:val="00426F35"/>
    <w:rsid w:val="00426FE1"/>
    <w:rsid w:val="00426FFE"/>
    <w:rsid w:val="00427006"/>
    <w:rsid w:val="0042719F"/>
    <w:rsid w:val="00427B63"/>
    <w:rsid w:val="00427C74"/>
    <w:rsid w:val="00427E58"/>
    <w:rsid w:val="00430A6B"/>
    <w:rsid w:val="00430CC3"/>
    <w:rsid w:val="00430E5D"/>
    <w:rsid w:val="00431211"/>
    <w:rsid w:val="004314E3"/>
    <w:rsid w:val="00431922"/>
    <w:rsid w:val="00431A46"/>
    <w:rsid w:val="00431CAB"/>
    <w:rsid w:val="00432037"/>
    <w:rsid w:val="00432088"/>
    <w:rsid w:val="004328A1"/>
    <w:rsid w:val="00432AA3"/>
    <w:rsid w:val="00433150"/>
    <w:rsid w:val="00433782"/>
    <w:rsid w:val="00433F31"/>
    <w:rsid w:val="00434BA3"/>
    <w:rsid w:val="00434D3F"/>
    <w:rsid w:val="00434E0F"/>
    <w:rsid w:val="00435103"/>
    <w:rsid w:val="0043581F"/>
    <w:rsid w:val="0043610F"/>
    <w:rsid w:val="00436B38"/>
    <w:rsid w:val="00436BB2"/>
    <w:rsid w:val="00437123"/>
    <w:rsid w:val="0043732E"/>
    <w:rsid w:val="004373D0"/>
    <w:rsid w:val="004378CA"/>
    <w:rsid w:val="004379A5"/>
    <w:rsid w:val="00437A42"/>
    <w:rsid w:val="00437D1B"/>
    <w:rsid w:val="004401B9"/>
    <w:rsid w:val="0044042D"/>
    <w:rsid w:val="00440481"/>
    <w:rsid w:val="004406C1"/>
    <w:rsid w:val="00441182"/>
    <w:rsid w:val="0044126F"/>
    <w:rsid w:val="00441543"/>
    <w:rsid w:val="0044189E"/>
    <w:rsid w:val="00441910"/>
    <w:rsid w:val="00442425"/>
    <w:rsid w:val="00442886"/>
    <w:rsid w:val="00442927"/>
    <w:rsid w:val="00442A1E"/>
    <w:rsid w:val="00442A4B"/>
    <w:rsid w:val="00442D08"/>
    <w:rsid w:val="0044345C"/>
    <w:rsid w:val="004434B4"/>
    <w:rsid w:val="0044357B"/>
    <w:rsid w:val="004435C6"/>
    <w:rsid w:val="0044375B"/>
    <w:rsid w:val="00443920"/>
    <w:rsid w:val="004442EB"/>
    <w:rsid w:val="0044440A"/>
    <w:rsid w:val="00444447"/>
    <w:rsid w:val="00444B32"/>
    <w:rsid w:val="00444B67"/>
    <w:rsid w:val="00445010"/>
    <w:rsid w:val="00445115"/>
    <w:rsid w:val="004458D0"/>
    <w:rsid w:val="0044657B"/>
    <w:rsid w:val="0044670D"/>
    <w:rsid w:val="00446FB5"/>
    <w:rsid w:val="00446FCE"/>
    <w:rsid w:val="0044737F"/>
    <w:rsid w:val="004473C2"/>
    <w:rsid w:val="00447566"/>
    <w:rsid w:val="00447DAD"/>
    <w:rsid w:val="00447F88"/>
    <w:rsid w:val="00447FD5"/>
    <w:rsid w:val="00450449"/>
    <w:rsid w:val="00450578"/>
    <w:rsid w:val="00450C3E"/>
    <w:rsid w:val="00450FE9"/>
    <w:rsid w:val="00451321"/>
    <w:rsid w:val="00451B3F"/>
    <w:rsid w:val="0045217C"/>
    <w:rsid w:val="0045227E"/>
    <w:rsid w:val="004524EB"/>
    <w:rsid w:val="004525F4"/>
    <w:rsid w:val="0045269C"/>
    <w:rsid w:val="00452952"/>
    <w:rsid w:val="0045357A"/>
    <w:rsid w:val="00453587"/>
    <w:rsid w:val="004539EB"/>
    <w:rsid w:val="00453C92"/>
    <w:rsid w:val="00453E26"/>
    <w:rsid w:val="00453FE3"/>
    <w:rsid w:val="004540C3"/>
    <w:rsid w:val="004542C4"/>
    <w:rsid w:val="00454379"/>
    <w:rsid w:val="00454729"/>
    <w:rsid w:val="0045488B"/>
    <w:rsid w:val="00454D49"/>
    <w:rsid w:val="00454E9B"/>
    <w:rsid w:val="00454FE1"/>
    <w:rsid w:val="004557F6"/>
    <w:rsid w:val="00455A74"/>
    <w:rsid w:val="00455D57"/>
    <w:rsid w:val="00456975"/>
    <w:rsid w:val="00456A5E"/>
    <w:rsid w:val="00456BC5"/>
    <w:rsid w:val="00456EBF"/>
    <w:rsid w:val="004571D9"/>
    <w:rsid w:val="004576A9"/>
    <w:rsid w:val="00457DFE"/>
    <w:rsid w:val="00460227"/>
    <w:rsid w:val="00460634"/>
    <w:rsid w:val="00460663"/>
    <w:rsid w:val="0046067C"/>
    <w:rsid w:val="00460917"/>
    <w:rsid w:val="004609C6"/>
    <w:rsid w:val="004609E8"/>
    <w:rsid w:val="00460A83"/>
    <w:rsid w:val="00460C81"/>
    <w:rsid w:val="00461078"/>
    <w:rsid w:val="00461A37"/>
    <w:rsid w:val="00461A7F"/>
    <w:rsid w:val="00461EB9"/>
    <w:rsid w:val="00462163"/>
    <w:rsid w:val="004622D1"/>
    <w:rsid w:val="0046235A"/>
    <w:rsid w:val="00462377"/>
    <w:rsid w:val="00462554"/>
    <w:rsid w:val="004625D7"/>
    <w:rsid w:val="004628A9"/>
    <w:rsid w:val="00462E76"/>
    <w:rsid w:val="0046301E"/>
    <w:rsid w:val="00463BC8"/>
    <w:rsid w:val="004643B0"/>
    <w:rsid w:val="004651CF"/>
    <w:rsid w:val="00465207"/>
    <w:rsid w:val="0046525F"/>
    <w:rsid w:val="00465A21"/>
    <w:rsid w:val="00466352"/>
    <w:rsid w:val="004664E7"/>
    <w:rsid w:val="004665FE"/>
    <w:rsid w:val="00466676"/>
    <w:rsid w:val="004667BB"/>
    <w:rsid w:val="00466AF7"/>
    <w:rsid w:val="00466C9C"/>
    <w:rsid w:val="00466F47"/>
    <w:rsid w:val="0046725F"/>
    <w:rsid w:val="004676F5"/>
    <w:rsid w:val="004678DA"/>
    <w:rsid w:val="00467DD8"/>
    <w:rsid w:val="00470492"/>
    <w:rsid w:val="00470A88"/>
    <w:rsid w:val="00470B08"/>
    <w:rsid w:val="0047142C"/>
    <w:rsid w:val="00471DB6"/>
    <w:rsid w:val="0047206C"/>
    <w:rsid w:val="004725C2"/>
    <w:rsid w:val="00472AAF"/>
    <w:rsid w:val="00472B3D"/>
    <w:rsid w:val="00472CCA"/>
    <w:rsid w:val="00472D41"/>
    <w:rsid w:val="00472DE6"/>
    <w:rsid w:val="00472ED7"/>
    <w:rsid w:val="00473B6D"/>
    <w:rsid w:val="00473D9B"/>
    <w:rsid w:val="00473E3B"/>
    <w:rsid w:val="0047418B"/>
    <w:rsid w:val="00474387"/>
    <w:rsid w:val="00474568"/>
    <w:rsid w:val="0047493E"/>
    <w:rsid w:val="00474AB1"/>
    <w:rsid w:val="00475648"/>
    <w:rsid w:val="004759B3"/>
    <w:rsid w:val="004759B4"/>
    <w:rsid w:val="00475A95"/>
    <w:rsid w:val="00475BD4"/>
    <w:rsid w:val="00475DA1"/>
    <w:rsid w:val="00475DD1"/>
    <w:rsid w:val="00475EF1"/>
    <w:rsid w:val="00476C39"/>
    <w:rsid w:val="004773E9"/>
    <w:rsid w:val="00477A32"/>
    <w:rsid w:val="00480093"/>
    <w:rsid w:val="0048100A"/>
    <w:rsid w:val="004815D8"/>
    <w:rsid w:val="004815DE"/>
    <w:rsid w:val="004816BF"/>
    <w:rsid w:val="00481D4D"/>
    <w:rsid w:val="00481F02"/>
    <w:rsid w:val="00482312"/>
    <w:rsid w:val="00482318"/>
    <w:rsid w:val="00482500"/>
    <w:rsid w:val="004825A7"/>
    <w:rsid w:val="00482886"/>
    <w:rsid w:val="00482AAA"/>
    <w:rsid w:val="0048300B"/>
    <w:rsid w:val="0048318D"/>
    <w:rsid w:val="0048346C"/>
    <w:rsid w:val="00483BCF"/>
    <w:rsid w:val="00483D58"/>
    <w:rsid w:val="00483E56"/>
    <w:rsid w:val="004842D6"/>
    <w:rsid w:val="0048439D"/>
    <w:rsid w:val="00484698"/>
    <w:rsid w:val="00484745"/>
    <w:rsid w:val="00484B5B"/>
    <w:rsid w:val="00484D02"/>
    <w:rsid w:val="00484F1F"/>
    <w:rsid w:val="00485777"/>
    <w:rsid w:val="00485989"/>
    <w:rsid w:val="004859B3"/>
    <w:rsid w:val="00485CE9"/>
    <w:rsid w:val="00485E3B"/>
    <w:rsid w:val="00485E96"/>
    <w:rsid w:val="00485F26"/>
    <w:rsid w:val="00485F68"/>
    <w:rsid w:val="00486299"/>
    <w:rsid w:val="004864B2"/>
    <w:rsid w:val="0048665A"/>
    <w:rsid w:val="0048665F"/>
    <w:rsid w:val="00486694"/>
    <w:rsid w:val="004866C2"/>
    <w:rsid w:val="00487179"/>
    <w:rsid w:val="004871CA"/>
    <w:rsid w:val="00487722"/>
    <w:rsid w:val="004877CC"/>
    <w:rsid w:val="00487970"/>
    <w:rsid w:val="00487A75"/>
    <w:rsid w:val="00487BF0"/>
    <w:rsid w:val="00487E96"/>
    <w:rsid w:val="004906D4"/>
    <w:rsid w:val="004907CE"/>
    <w:rsid w:val="0049096A"/>
    <w:rsid w:val="004909F0"/>
    <w:rsid w:val="00490A20"/>
    <w:rsid w:val="00490BF7"/>
    <w:rsid w:val="00490E44"/>
    <w:rsid w:val="004910DD"/>
    <w:rsid w:val="004915BE"/>
    <w:rsid w:val="004916EC"/>
    <w:rsid w:val="004917B3"/>
    <w:rsid w:val="00491A85"/>
    <w:rsid w:val="00491D8B"/>
    <w:rsid w:val="00491FBB"/>
    <w:rsid w:val="0049223E"/>
    <w:rsid w:val="004926C6"/>
    <w:rsid w:val="00493405"/>
    <w:rsid w:val="00493719"/>
    <w:rsid w:val="00493822"/>
    <w:rsid w:val="00493F7C"/>
    <w:rsid w:val="0049479E"/>
    <w:rsid w:val="004947C5"/>
    <w:rsid w:val="00494C9F"/>
    <w:rsid w:val="00495529"/>
    <w:rsid w:val="004955A4"/>
    <w:rsid w:val="00495609"/>
    <w:rsid w:val="00495734"/>
    <w:rsid w:val="00495C98"/>
    <w:rsid w:val="00496349"/>
    <w:rsid w:val="004963A5"/>
    <w:rsid w:val="004965C9"/>
    <w:rsid w:val="00496600"/>
    <w:rsid w:val="00496881"/>
    <w:rsid w:val="004968B0"/>
    <w:rsid w:val="00496C0D"/>
    <w:rsid w:val="0049713B"/>
    <w:rsid w:val="00497A08"/>
    <w:rsid w:val="00497FF1"/>
    <w:rsid w:val="004A0434"/>
    <w:rsid w:val="004A0655"/>
    <w:rsid w:val="004A0693"/>
    <w:rsid w:val="004A07CB"/>
    <w:rsid w:val="004A0A1A"/>
    <w:rsid w:val="004A0C65"/>
    <w:rsid w:val="004A11EC"/>
    <w:rsid w:val="004A1252"/>
    <w:rsid w:val="004A13B3"/>
    <w:rsid w:val="004A16D9"/>
    <w:rsid w:val="004A181C"/>
    <w:rsid w:val="004A181E"/>
    <w:rsid w:val="004A1927"/>
    <w:rsid w:val="004A1F8A"/>
    <w:rsid w:val="004A2691"/>
    <w:rsid w:val="004A30A3"/>
    <w:rsid w:val="004A3563"/>
    <w:rsid w:val="004A3888"/>
    <w:rsid w:val="004A3BB7"/>
    <w:rsid w:val="004A464E"/>
    <w:rsid w:val="004A47FF"/>
    <w:rsid w:val="004A51F9"/>
    <w:rsid w:val="004A56EC"/>
    <w:rsid w:val="004A586E"/>
    <w:rsid w:val="004A5874"/>
    <w:rsid w:val="004A666A"/>
    <w:rsid w:val="004A68D5"/>
    <w:rsid w:val="004A6CE0"/>
    <w:rsid w:val="004A6F85"/>
    <w:rsid w:val="004A7309"/>
    <w:rsid w:val="004A73F7"/>
    <w:rsid w:val="004A75A0"/>
    <w:rsid w:val="004A79A6"/>
    <w:rsid w:val="004A7D9F"/>
    <w:rsid w:val="004B0382"/>
    <w:rsid w:val="004B0452"/>
    <w:rsid w:val="004B091A"/>
    <w:rsid w:val="004B0A2F"/>
    <w:rsid w:val="004B0B4B"/>
    <w:rsid w:val="004B0D22"/>
    <w:rsid w:val="004B0EB3"/>
    <w:rsid w:val="004B0F10"/>
    <w:rsid w:val="004B1416"/>
    <w:rsid w:val="004B14AF"/>
    <w:rsid w:val="004B17D9"/>
    <w:rsid w:val="004B1BBD"/>
    <w:rsid w:val="004B1DC4"/>
    <w:rsid w:val="004B219C"/>
    <w:rsid w:val="004B2258"/>
    <w:rsid w:val="004B2939"/>
    <w:rsid w:val="004B2D7A"/>
    <w:rsid w:val="004B2D97"/>
    <w:rsid w:val="004B2FB9"/>
    <w:rsid w:val="004B3067"/>
    <w:rsid w:val="004B3490"/>
    <w:rsid w:val="004B3540"/>
    <w:rsid w:val="004B3800"/>
    <w:rsid w:val="004B3A5D"/>
    <w:rsid w:val="004B3CF0"/>
    <w:rsid w:val="004B41F3"/>
    <w:rsid w:val="004B4617"/>
    <w:rsid w:val="004B4B28"/>
    <w:rsid w:val="004B571A"/>
    <w:rsid w:val="004B5DC1"/>
    <w:rsid w:val="004B6548"/>
    <w:rsid w:val="004B6878"/>
    <w:rsid w:val="004B68A3"/>
    <w:rsid w:val="004B6A33"/>
    <w:rsid w:val="004B7035"/>
    <w:rsid w:val="004B70B7"/>
    <w:rsid w:val="004B717F"/>
    <w:rsid w:val="004B740E"/>
    <w:rsid w:val="004B7415"/>
    <w:rsid w:val="004B79D2"/>
    <w:rsid w:val="004B7F00"/>
    <w:rsid w:val="004C0104"/>
    <w:rsid w:val="004C015B"/>
    <w:rsid w:val="004C0177"/>
    <w:rsid w:val="004C06AA"/>
    <w:rsid w:val="004C08EE"/>
    <w:rsid w:val="004C093B"/>
    <w:rsid w:val="004C0EDE"/>
    <w:rsid w:val="004C1239"/>
    <w:rsid w:val="004C1314"/>
    <w:rsid w:val="004C19F3"/>
    <w:rsid w:val="004C1A77"/>
    <w:rsid w:val="004C20BC"/>
    <w:rsid w:val="004C253C"/>
    <w:rsid w:val="004C2B86"/>
    <w:rsid w:val="004C2F40"/>
    <w:rsid w:val="004C3051"/>
    <w:rsid w:val="004C3824"/>
    <w:rsid w:val="004C42C2"/>
    <w:rsid w:val="004C4637"/>
    <w:rsid w:val="004C47A3"/>
    <w:rsid w:val="004C49EB"/>
    <w:rsid w:val="004C4BBF"/>
    <w:rsid w:val="004C4EB4"/>
    <w:rsid w:val="004C53F2"/>
    <w:rsid w:val="004C5624"/>
    <w:rsid w:val="004C59B2"/>
    <w:rsid w:val="004C63A5"/>
    <w:rsid w:val="004C6484"/>
    <w:rsid w:val="004C6652"/>
    <w:rsid w:val="004C6747"/>
    <w:rsid w:val="004C6849"/>
    <w:rsid w:val="004C6B08"/>
    <w:rsid w:val="004C6C2E"/>
    <w:rsid w:val="004C71C5"/>
    <w:rsid w:val="004C72E2"/>
    <w:rsid w:val="004C768D"/>
    <w:rsid w:val="004C774E"/>
    <w:rsid w:val="004C7AC7"/>
    <w:rsid w:val="004D0615"/>
    <w:rsid w:val="004D0640"/>
    <w:rsid w:val="004D0652"/>
    <w:rsid w:val="004D08FE"/>
    <w:rsid w:val="004D0B72"/>
    <w:rsid w:val="004D1389"/>
    <w:rsid w:val="004D1603"/>
    <w:rsid w:val="004D1AE7"/>
    <w:rsid w:val="004D1B99"/>
    <w:rsid w:val="004D1F07"/>
    <w:rsid w:val="004D232D"/>
    <w:rsid w:val="004D24E9"/>
    <w:rsid w:val="004D25B0"/>
    <w:rsid w:val="004D25D5"/>
    <w:rsid w:val="004D2659"/>
    <w:rsid w:val="004D3498"/>
    <w:rsid w:val="004D3C4F"/>
    <w:rsid w:val="004D3ED5"/>
    <w:rsid w:val="004D4128"/>
    <w:rsid w:val="004D425E"/>
    <w:rsid w:val="004D4684"/>
    <w:rsid w:val="004D48DE"/>
    <w:rsid w:val="004D4E36"/>
    <w:rsid w:val="004D520A"/>
    <w:rsid w:val="004D53FC"/>
    <w:rsid w:val="004D5774"/>
    <w:rsid w:val="004D583A"/>
    <w:rsid w:val="004D58C4"/>
    <w:rsid w:val="004D59B7"/>
    <w:rsid w:val="004D5AFC"/>
    <w:rsid w:val="004D5DCE"/>
    <w:rsid w:val="004D5EF7"/>
    <w:rsid w:val="004D60FB"/>
    <w:rsid w:val="004D61C4"/>
    <w:rsid w:val="004D6383"/>
    <w:rsid w:val="004D65A4"/>
    <w:rsid w:val="004D65F2"/>
    <w:rsid w:val="004D6742"/>
    <w:rsid w:val="004D67C6"/>
    <w:rsid w:val="004D682B"/>
    <w:rsid w:val="004D69B4"/>
    <w:rsid w:val="004D6BD4"/>
    <w:rsid w:val="004D6F0D"/>
    <w:rsid w:val="004D6FAB"/>
    <w:rsid w:val="004D7191"/>
    <w:rsid w:val="004D7738"/>
    <w:rsid w:val="004D7C53"/>
    <w:rsid w:val="004E00E4"/>
    <w:rsid w:val="004E0235"/>
    <w:rsid w:val="004E04BD"/>
    <w:rsid w:val="004E0649"/>
    <w:rsid w:val="004E070E"/>
    <w:rsid w:val="004E086D"/>
    <w:rsid w:val="004E0BAC"/>
    <w:rsid w:val="004E0DD6"/>
    <w:rsid w:val="004E0E93"/>
    <w:rsid w:val="004E1198"/>
    <w:rsid w:val="004E1619"/>
    <w:rsid w:val="004E1D12"/>
    <w:rsid w:val="004E1D39"/>
    <w:rsid w:val="004E1EB9"/>
    <w:rsid w:val="004E1EE6"/>
    <w:rsid w:val="004E2182"/>
    <w:rsid w:val="004E233F"/>
    <w:rsid w:val="004E2554"/>
    <w:rsid w:val="004E25DC"/>
    <w:rsid w:val="004E2A6D"/>
    <w:rsid w:val="004E2B2D"/>
    <w:rsid w:val="004E2EA1"/>
    <w:rsid w:val="004E3517"/>
    <w:rsid w:val="004E3572"/>
    <w:rsid w:val="004E372E"/>
    <w:rsid w:val="004E37C1"/>
    <w:rsid w:val="004E3A10"/>
    <w:rsid w:val="004E4441"/>
    <w:rsid w:val="004E473A"/>
    <w:rsid w:val="004E4A79"/>
    <w:rsid w:val="004E4CA8"/>
    <w:rsid w:val="004E4EB9"/>
    <w:rsid w:val="004E4F19"/>
    <w:rsid w:val="004E51B9"/>
    <w:rsid w:val="004E52D5"/>
    <w:rsid w:val="004E5539"/>
    <w:rsid w:val="004E5AE0"/>
    <w:rsid w:val="004E5F17"/>
    <w:rsid w:val="004E61ED"/>
    <w:rsid w:val="004E651C"/>
    <w:rsid w:val="004E6AE6"/>
    <w:rsid w:val="004E6AFA"/>
    <w:rsid w:val="004E6E7A"/>
    <w:rsid w:val="004E7020"/>
    <w:rsid w:val="004E71E6"/>
    <w:rsid w:val="004E76E6"/>
    <w:rsid w:val="004E7AE4"/>
    <w:rsid w:val="004E7D14"/>
    <w:rsid w:val="004E7E6B"/>
    <w:rsid w:val="004F07D8"/>
    <w:rsid w:val="004F07F0"/>
    <w:rsid w:val="004F08DA"/>
    <w:rsid w:val="004F0D14"/>
    <w:rsid w:val="004F0E5C"/>
    <w:rsid w:val="004F0E86"/>
    <w:rsid w:val="004F0EB6"/>
    <w:rsid w:val="004F1063"/>
    <w:rsid w:val="004F11DC"/>
    <w:rsid w:val="004F16CB"/>
    <w:rsid w:val="004F1710"/>
    <w:rsid w:val="004F1739"/>
    <w:rsid w:val="004F1853"/>
    <w:rsid w:val="004F1B30"/>
    <w:rsid w:val="004F1BDC"/>
    <w:rsid w:val="004F1CB5"/>
    <w:rsid w:val="004F1D97"/>
    <w:rsid w:val="004F2185"/>
    <w:rsid w:val="004F2344"/>
    <w:rsid w:val="004F29B0"/>
    <w:rsid w:val="004F2CF0"/>
    <w:rsid w:val="004F3193"/>
    <w:rsid w:val="004F3AEB"/>
    <w:rsid w:val="004F3EAE"/>
    <w:rsid w:val="004F3FED"/>
    <w:rsid w:val="004F4026"/>
    <w:rsid w:val="004F42FA"/>
    <w:rsid w:val="004F44B5"/>
    <w:rsid w:val="004F4CAC"/>
    <w:rsid w:val="004F5304"/>
    <w:rsid w:val="004F5762"/>
    <w:rsid w:val="004F5A2B"/>
    <w:rsid w:val="004F5BFD"/>
    <w:rsid w:val="004F5E41"/>
    <w:rsid w:val="004F61AE"/>
    <w:rsid w:val="004F6619"/>
    <w:rsid w:val="004F6622"/>
    <w:rsid w:val="004F6860"/>
    <w:rsid w:val="004F69D4"/>
    <w:rsid w:val="004F6AF0"/>
    <w:rsid w:val="004F6B19"/>
    <w:rsid w:val="004F7122"/>
    <w:rsid w:val="004F7558"/>
    <w:rsid w:val="004F76C3"/>
    <w:rsid w:val="004F78E8"/>
    <w:rsid w:val="004F79B9"/>
    <w:rsid w:val="00500258"/>
    <w:rsid w:val="00500376"/>
    <w:rsid w:val="00500C5D"/>
    <w:rsid w:val="005012FD"/>
    <w:rsid w:val="00501311"/>
    <w:rsid w:val="0050162F"/>
    <w:rsid w:val="00501F06"/>
    <w:rsid w:val="00502102"/>
    <w:rsid w:val="00502CEB"/>
    <w:rsid w:val="00503188"/>
    <w:rsid w:val="00503421"/>
    <w:rsid w:val="00503452"/>
    <w:rsid w:val="00503C4C"/>
    <w:rsid w:val="00503D78"/>
    <w:rsid w:val="00503FDF"/>
    <w:rsid w:val="005047A1"/>
    <w:rsid w:val="005049B3"/>
    <w:rsid w:val="00504ABC"/>
    <w:rsid w:val="00504BF5"/>
    <w:rsid w:val="00505087"/>
    <w:rsid w:val="0050537D"/>
    <w:rsid w:val="005054BF"/>
    <w:rsid w:val="00505679"/>
    <w:rsid w:val="0050590E"/>
    <w:rsid w:val="0050597A"/>
    <w:rsid w:val="00505B4C"/>
    <w:rsid w:val="00505E6D"/>
    <w:rsid w:val="00505EAC"/>
    <w:rsid w:val="0050615A"/>
    <w:rsid w:val="00506503"/>
    <w:rsid w:val="00506507"/>
    <w:rsid w:val="00506516"/>
    <w:rsid w:val="0050655A"/>
    <w:rsid w:val="00506AF9"/>
    <w:rsid w:val="00506DE5"/>
    <w:rsid w:val="00506EE1"/>
    <w:rsid w:val="00506F85"/>
    <w:rsid w:val="00507271"/>
    <w:rsid w:val="005079F9"/>
    <w:rsid w:val="00507D10"/>
    <w:rsid w:val="00510115"/>
    <w:rsid w:val="00510155"/>
    <w:rsid w:val="00510202"/>
    <w:rsid w:val="00510208"/>
    <w:rsid w:val="005102B8"/>
    <w:rsid w:val="00510362"/>
    <w:rsid w:val="0051068F"/>
    <w:rsid w:val="00510C4B"/>
    <w:rsid w:val="00510CAB"/>
    <w:rsid w:val="005112B5"/>
    <w:rsid w:val="005115F6"/>
    <w:rsid w:val="00511966"/>
    <w:rsid w:val="00511B89"/>
    <w:rsid w:val="00511D8D"/>
    <w:rsid w:val="005123DD"/>
    <w:rsid w:val="00512A53"/>
    <w:rsid w:val="00512F28"/>
    <w:rsid w:val="00513104"/>
    <w:rsid w:val="005131CB"/>
    <w:rsid w:val="00513675"/>
    <w:rsid w:val="00513C6E"/>
    <w:rsid w:val="00513EE2"/>
    <w:rsid w:val="00514561"/>
    <w:rsid w:val="00514D50"/>
    <w:rsid w:val="00514E7D"/>
    <w:rsid w:val="00515462"/>
    <w:rsid w:val="005155DD"/>
    <w:rsid w:val="00515622"/>
    <w:rsid w:val="005157B9"/>
    <w:rsid w:val="005158C3"/>
    <w:rsid w:val="005159EE"/>
    <w:rsid w:val="00515B28"/>
    <w:rsid w:val="00515B8B"/>
    <w:rsid w:val="00515DAD"/>
    <w:rsid w:val="00515EF1"/>
    <w:rsid w:val="00516658"/>
    <w:rsid w:val="00516669"/>
    <w:rsid w:val="00516969"/>
    <w:rsid w:val="00516A2B"/>
    <w:rsid w:val="00516D9B"/>
    <w:rsid w:val="0051701D"/>
    <w:rsid w:val="005173A6"/>
    <w:rsid w:val="00517C41"/>
    <w:rsid w:val="00517EFA"/>
    <w:rsid w:val="005200CA"/>
    <w:rsid w:val="005209F7"/>
    <w:rsid w:val="00520DCF"/>
    <w:rsid w:val="00520F41"/>
    <w:rsid w:val="00521029"/>
    <w:rsid w:val="00521376"/>
    <w:rsid w:val="005214D2"/>
    <w:rsid w:val="00521868"/>
    <w:rsid w:val="00521D41"/>
    <w:rsid w:val="00522B6F"/>
    <w:rsid w:val="00522FDC"/>
    <w:rsid w:val="00523474"/>
    <w:rsid w:val="00523A3E"/>
    <w:rsid w:val="0052445B"/>
    <w:rsid w:val="0052513D"/>
    <w:rsid w:val="00525825"/>
    <w:rsid w:val="005258CC"/>
    <w:rsid w:val="0052599B"/>
    <w:rsid w:val="00525B3C"/>
    <w:rsid w:val="00525B79"/>
    <w:rsid w:val="00525DEC"/>
    <w:rsid w:val="00525F81"/>
    <w:rsid w:val="005260F7"/>
    <w:rsid w:val="00526401"/>
    <w:rsid w:val="005266BD"/>
    <w:rsid w:val="005266FA"/>
    <w:rsid w:val="00526729"/>
    <w:rsid w:val="005267B5"/>
    <w:rsid w:val="00526A07"/>
    <w:rsid w:val="00526F25"/>
    <w:rsid w:val="00527225"/>
    <w:rsid w:val="0052760D"/>
    <w:rsid w:val="005276CE"/>
    <w:rsid w:val="00527A05"/>
    <w:rsid w:val="00527D34"/>
    <w:rsid w:val="005301BD"/>
    <w:rsid w:val="00530622"/>
    <w:rsid w:val="00530A3A"/>
    <w:rsid w:val="00530CD2"/>
    <w:rsid w:val="00530E56"/>
    <w:rsid w:val="00531505"/>
    <w:rsid w:val="00531A88"/>
    <w:rsid w:val="00531B2E"/>
    <w:rsid w:val="00531F58"/>
    <w:rsid w:val="00532712"/>
    <w:rsid w:val="00532A27"/>
    <w:rsid w:val="00532B76"/>
    <w:rsid w:val="0053330B"/>
    <w:rsid w:val="0053392A"/>
    <w:rsid w:val="00533DB9"/>
    <w:rsid w:val="00534581"/>
    <w:rsid w:val="0053481B"/>
    <w:rsid w:val="00535353"/>
    <w:rsid w:val="005355F2"/>
    <w:rsid w:val="0053586D"/>
    <w:rsid w:val="005368D3"/>
    <w:rsid w:val="00536C35"/>
    <w:rsid w:val="00536D94"/>
    <w:rsid w:val="00537000"/>
    <w:rsid w:val="005373D6"/>
    <w:rsid w:val="005377D0"/>
    <w:rsid w:val="00537E5A"/>
    <w:rsid w:val="0054018B"/>
    <w:rsid w:val="00540228"/>
    <w:rsid w:val="00540382"/>
    <w:rsid w:val="00540418"/>
    <w:rsid w:val="00540874"/>
    <w:rsid w:val="00540905"/>
    <w:rsid w:val="00540A16"/>
    <w:rsid w:val="00540AC2"/>
    <w:rsid w:val="005410AF"/>
    <w:rsid w:val="00541430"/>
    <w:rsid w:val="00541435"/>
    <w:rsid w:val="005415E9"/>
    <w:rsid w:val="0054166A"/>
    <w:rsid w:val="0054183C"/>
    <w:rsid w:val="00541943"/>
    <w:rsid w:val="0054197D"/>
    <w:rsid w:val="00541AD6"/>
    <w:rsid w:val="00541AFD"/>
    <w:rsid w:val="00541B9B"/>
    <w:rsid w:val="00542252"/>
    <w:rsid w:val="005425DC"/>
    <w:rsid w:val="00542AED"/>
    <w:rsid w:val="00542C92"/>
    <w:rsid w:val="00542DC0"/>
    <w:rsid w:val="00542EFA"/>
    <w:rsid w:val="0054301C"/>
    <w:rsid w:val="00543759"/>
    <w:rsid w:val="005437E0"/>
    <w:rsid w:val="00543886"/>
    <w:rsid w:val="00543BE5"/>
    <w:rsid w:val="00543C65"/>
    <w:rsid w:val="00544141"/>
    <w:rsid w:val="00544A92"/>
    <w:rsid w:val="00544F36"/>
    <w:rsid w:val="005457D4"/>
    <w:rsid w:val="00545E58"/>
    <w:rsid w:val="0054619E"/>
    <w:rsid w:val="0054634E"/>
    <w:rsid w:val="00546453"/>
    <w:rsid w:val="00546872"/>
    <w:rsid w:val="00546952"/>
    <w:rsid w:val="00546D7B"/>
    <w:rsid w:val="00546DB2"/>
    <w:rsid w:val="00547081"/>
    <w:rsid w:val="00547145"/>
    <w:rsid w:val="00547471"/>
    <w:rsid w:val="005477DD"/>
    <w:rsid w:val="00547D6B"/>
    <w:rsid w:val="00550113"/>
    <w:rsid w:val="0055063D"/>
    <w:rsid w:val="005506F0"/>
    <w:rsid w:val="0055077A"/>
    <w:rsid w:val="00550B02"/>
    <w:rsid w:val="00550EAB"/>
    <w:rsid w:val="0055134D"/>
    <w:rsid w:val="00551C91"/>
    <w:rsid w:val="00551CD3"/>
    <w:rsid w:val="00551CEA"/>
    <w:rsid w:val="00551F3C"/>
    <w:rsid w:val="00551F7E"/>
    <w:rsid w:val="005525D0"/>
    <w:rsid w:val="00552640"/>
    <w:rsid w:val="00552792"/>
    <w:rsid w:val="00552EDE"/>
    <w:rsid w:val="00552EED"/>
    <w:rsid w:val="0055373C"/>
    <w:rsid w:val="00553E2E"/>
    <w:rsid w:val="0055411A"/>
    <w:rsid w:val="005541DB"/>
    <w:rsid w:val="00554282"/>
    <w:rsid w:val="0055436A"/>
    <w:rsid w:val="005544DB"/>
    <w:rsid w:val="005545C5"/>
    <w:rsid w:val="00554891"/>
    <w:rsid w:val="005548DE"/>
    <w:rsid w:val="00554B9E"/>
    <w:rsid w:val="00554CBF"/>
    <w:rsid w:val="00554F61"/>
    <w:rsid w:val="00555A8D"/>
    <w:rsid w:val="00555B60"/>
    <w:rsid w:val="00555BD7"/>
    <w:rsid w:val="00556591"/>
    <w:rsid w:val="00556683"/>
    <w:rsid w:val="0055687E"/>
    <w:rsid w:val="005569DD"/>
    <w:rsid w:val="00556C65"/>
    <w:rsid w:val="00556D5B"/>
    <w:rsid w:val="00557507"/>
    <w:rsid w:val="00557C32"/>
    <w:rsid w:val="00557CA4"/>
    <w:rsid w:val="0056002F"/>
    <w:rsid w:val="00560507"/>
    <w:rsid w:val="0056056B"/>
    <w:rsid w:val="00560A2E"/>
    <w:rsid w:val="00560B35"/>
    <w:rsid w:val="00560BBB"/>
    <w:rsid w:val="00560FE2"/>
    <w:rsid w:val="0056107D"/>
    <w:rsid w:val="0056245A"/>
    <w:rsid w:val="00562CE8"/>
    <w:rsid w:val="00562E78"/>
    <w:rsid w:val="0056329E"/>
    <w:rsid w:val="005638A9"/>
    <w:rsid w:val="00564048"/>
    <w:rsid w:val="0056406E"/>
    <w:rsid w:val="005642CF"/>
    <w:rsid w:val="005649D8"/>
    <w:rsid w:val="00565472"/>
    <w:rsid w:val="00565EB6"/>
    <w:rsid w:val="00565ECD"/>
    <w:rsid w:val="0056634F"/>
    <w:rsid w:val="005664B0"/>
    <w:rsid w:val="00566CE6"/>
    <w:rsid w:val="00566EF7"/>
    <w:rsid w:val="00566F03"/>
    <w:rsid w:val="00566F3C"/>
    <w:rsid w:val="005679F8"/>
    <w:rsid w:val="00567B87"/>
    <w:rsid w:val="00567CFB"/>
    <w:rsid w:val="00567D6D"/>
    <w:rsid w:val="00567F0F"/>
    <w:rsid w:val="005702EA"/>
    <w:rsid w:val="0057034F"/>
    <w:rsid w:val="00570BC4"/>
    <w:rsid w:val="00571079"/>
    <w:rsid w:val="005718D7"/>
    <w:rsid w:val="00571974"/>
    <w:rsid w:val="00571EF9"/>
    <w:rsid w:val="0057218D"/>
    <w:rsid w:val="005722A8"/>
    <w:rsid w:val="00572865"/>
    <w:rsid w:val="00572ED2"/>
    <w:rsid w:val="005730CF"/>
    <w:rsid w:val="0057314C"/>
    <w:rsid w:val="00573423"/>
    <w:rsid w:val="0057342E"/>
    <w:rsid w:val="00573638"/>
    <w:rsid w:val="00573F53"/>
    <w:rsid w:val="00573F7A"/>
    <w:rsid w:val="00574644"/>
    <w:rsid w:val="00574762"/>
    <w:rsid w:val="0057494A"/>
    <w:rsid w:val="00574FC4"/>
    <w:rsid w:val="00575160"/>
    <w:rsid w:val="00575454"/>
    <w:rsid w:val="005758FB"/>
    <w:rsid w:val="0057593C"/>
    <w:rsid w:val="00575977"/>
    <w:rsid w:val="00576232"/>
    <w:rsid w:val="0057659A"/>
    <w:rsid w:val="00576864"/>
    <w:rsid w:val="005768AC"/>
    <w:rsid w:val="005769B8"/>
    <w:rsid w:val="00576BAC"/>
    <w:rsid w:val="0057719D"/>
    <w:rsid w:val="0057737F"/>
    <w:rsid w:val="005775BC"/>
    <w:rsid w:val="00577D8E"/>
    <w:rsid w:val="0058019B"/>
    <w:rsid w:val="0058041A"/>
    <w:rsid w:val="005806E3"/>
    <w:rsid w:val="00580ABE"/>
    <w:rsid w:val="0058109E"/>
    <w:rsid w:val="00581697"/>
    <w:rsid w:val="00581870"/>
    <w:rsid w:val="005821D0"/>
    <w:rsid w:val="005823D1"/>
    <w:rsid w:val="005826D0"/>
    <w:rsid w:val="005827D3"/>
    <w:rsid w:val="00582C76"/>
    <w:rsid w:val="00582FA6"/>
    <w:rsid w:val="00583051"/>
    <w:rsid w:val="005831DE"/>
    <w:rsid w:val="00583258"/>
    <w:rsid w:val="00583CA3"/>
    <w:rsid w:val="00583D7D"/>
    <w:rsid w:val="005842D6"/>
    <w:rsid w:val="005844E0"/>
    <w:rsid w:val="00584581"/>
    <w:rsid w:val="0058475B"/>
    <w:rsid w:val="00584B7B"/>
    <w:rsid w:val="00584C99"/>
    <w:rsid w:val="00584E59"/>
    <w:rsid w:val="00585113"/>
    <w:rsid w:val="00585AFC"/>
    <w:rsid w:val="00585BB4"/>
    <w:rsid w:val="00585CA8"/>
    <w:rsid w:val="00585D00"/>
    <w:rsid w:val="00585D13"/>
    <w:rsid w:val="00585D4F"/>
    <w:rsid w:val="00586096"/>
    <w:rsid w:val="0058609F"/>
    <w:rsid w:val="0058614E"/>
    <w:rsid w:val="00586316"/>
    <w:rsid w:val="005863BD"/>
    <w:rsid w:val="005863FD"/>
    <w:rsid w:val="00586464"/>
    <w:rsid w:val="00586846"/>
    <w:rsid w:val="0058688D"/>
    <w:rsid w:val="005868BF"/>
    <w:rsid w:val="00586AFE"/>
    <w:rsid w:val="0058718D"/>
    <w:rsid w:val="0058750F"/>
    <w:rsid w:val="0058762F"/>
    <w:rsid w:val="00587635"/>
    <w:rsid w:val="0058782D"/>
    <w:rsid w:val="00587870"/>
    <w:rsid w:val="00587A47"/>
    <w:rsid w:val="005900EA"/>
    <w:rsid w:val="0059084D"/>
    <w:rsid w:val="00590D3E"/>
    <w:rsid w:val="00590E4A"/>
    <w:rsid w:val="0059105C"/>
    <w:rsid w:val="00591356"/>
    <w:rsid w:val="00591533"/>
    <w:rsid w:val="00591B2C"/>
    <w:rsid w:val="00591DCD"/>
    <w:rsid w:val="00592378"/>
    <w:rsid w:val="0059254C"/>
    <w:rsid w:val="0059273A"/>
    <w:rsid w:val="00592849"/>
    <w:rsid w:val="00592B63"/>
    <w:rsid w:val="00592BD4"/>
    <w:rsid w:val="00592CFC"/>
    <w:rsid w:val="00592D5D"/>
    <w:rsid w:val="00592E98"/>
    <w:rsid w:val="0059323E"/>
    <w:rsid w:val="0059327B"/>
    <w:rsid w:val="005933FA"/>
    <w:rsid w:val="00593963"/>
    <w:rsid w:val="00593BC7"/>
    <w:rsid w:val="00593E74"/>
    <w:rsid w:val="00593EB5"/>
    <w:rsid w:val="00593F67"/>
    <w:rsid w:val="00594195"/>
    <w:rsid w:val="005942E9"/>
    <w:rsid w:val="00594493"/>
    <w:rsid w:val="005946E7"/>
    <w:rsid w:val="005947C9"/>
    <w:rsid w:val="00594D73"/>
    <w:rsid w:val="00594EF5"/>
    <w:rsid w:val="00594FFA"/>
    <w:rsid w:val="005955E1"/>
    <w:rsid w:val="005958D1"/>
    <w:rsid w:val="00595985"/>
    <w:rsid w:val="00595B8A"/>
    <w:rsid w:val="00595ED5"/>
    <w:rsid w:val="00595F81"/>
    <w:rsid w:val="0059601F"/>
    <w:rsid w:val="005961A3"/>
    <w:rsid w:val="0059635F"/>
    <w:rsid w:val="00596497"/>
    <w:rsid w:val="0059650A"/>
    <w:rsid w:val="00596869"/>
    <w:rsid w:val="00596872"/>
    <w:rsid w:val="00596A05"/>
    <w:rsid w:val="00596AE6"/>
    <w:rsid w:val="00596F6C"/>
    <w:rsid w:val="005970C3"/>
    <w:rsid w:val="00597189"/>
    <w:rsid w:val="00597296"/>
    <w:rsid w:val="0059769A"/>
    <w:rsid w:val="00597BA0"/>
    <w:rsid w:val="00597D4D"/>
    <w:rsid w:val="00597F74"/>
    <w:rsid w:val="005A0048"/>
    <w:rsid w:val="005A0085"/>
    <w:rsid w:val="005A0BDC"/>
    <w:rsid w:val="005A0C99"/>
    <w:rsid w:val="005A0F6A"/>
    <w:rsid w:val="005A11C7"/>
    <w:rsid w:val="005A1CE7"/>
    <w:rsid w:val="005A1D49"/>
    <w:rsid w:val="005A1F04"/>
    <w:rsid w:val="005A21DE"/>
    <w:rsid w:val="005A22C3"/>
    <w:rsid w:val="005A24BF"/>
    <w:rsid w:val="005A26C7"/>
    <w:rsid w:val="005A2837"/>
    <w:rsid w:val="005A29B0"/>
    <w:rsid w:val="005A34F3"/>
    <w:rsid w:val="005A3879"/>
    <w:rsid w:val="005A3B30"/>
    <w:rsid w:val="005A3C58"/>
    <w:rsid w:val="005A3FE6"/>
    <w:rsid w:val="005A41FE"/>
    <w:rsid w:val="005A4219"/>
    <w:rsid w:val="005A44CE"/>
    <w:rsid w:val="005A483C"/>
    <w:rsid w:val="005A4B04"/>
    <w:rsid w:val="005A4BC9"/>
    <w:rsid w:val="005A51CC"/>
    <w:rsid w:val="005A59B8"/>
    <w:rsid w:val="005A5B26"/>
    <w:rsid w:val="005A5F0E"/>
    <w:rsid w:val="005A6102"/>
    <w:rsid w:val="005A6331"/>
    <w:rsid w:val="005A69E4"/>
    <w:rsid w:val="005A6A8E"/>
    <w:rsid w:val="005A6D35"/>
    <w:rsid w:val="005A6EBF"/>
    <w:rsid w:val="005A7EAB"/>
    <w:rsid w:val="005B00BD"/>
    <w:rsid w:val="005B00EE"/>
    <w:rsid w:val="005B012E"/>
    <w:rsid w:val="005B0240"/>
    <w:rsid w:val="005B0276"/>
    <w:rsid w:val="005B033B"/>
    <w:rsid w:val="005B05DC"/>
    <w:rsid w:val="005B06EF"/>
    <w:rsid w:val="005B07C3"/>
    <w:rsid w:val="005B1BD2"/>
    <w:rsid w:val="005B1D02"/>
    <w:rsid w:val="005B1F0C"/>
    <w:rsid w:val="005B2014"/>
    <w:rsid w:val="005B2095"/>
    <w:rsid w:val="005B2BB1"/>
    <w:rsid w:val="005B2EC9"/>
    <w:rsid w:val="005B32B6"/>
    <w:rsid w:val="005B3646"/>
    <w:rsid w:val="005B3A84"/>
    <w:rsid w:val="005B3B30"/>
    <w:rsid w:val="005B3B4F"/>
    <w:rsid w:val="005B3B9B"/>
    <w:rsid w:val="005B3C31"/>
    <w:rsid w:val="005B4190"/>
    <w:rsid w:val="005B4259"/>
    <w:rsid w:val="005B43AE"/>
    <w:rsid w:val="005B43F9"/>
    <w:rsid w:val="005B45F1"/>
    <w:rsid w:val="005B48D0"/>
    <w:rsid w:val="005B4F9A"/>
    <w:rsid w:val="005B547E"/>
    <w:rsid w:val="005B596C"/>
    <w:rsid w:val="005B5AA7"/>
    <w:rsid w:val="005B5CDD"/>
    <w:rsid w:val="005B5D06"/>
    <w:rsid w:val="005B5D1B"/>
    <w:rsid w:val="005B5EC0"/>
    <w:rsid w:val="005B5F50"/>
    <w:rsid w:val="005B6460"/>
    <w:rsid w:val="005B6B25"/>
    <w:rsid w:val="005B6E7A"/>
    <w:rsid w:val="005B6ED6"/>
    <w:rsid w:val="005B6F20"/>
    <w:rsid w:val="005B72B8"/>
    <w:rsid w:val="005B740B"/>
    <w:rsid w:val="005B74AF"/>
    <w:rsid w:val="005B780E"/>
    <w:rsid w:val="005B78F4"/>
    <w:rsid w:val="005B7A9E"/>
    <w:rsid w:val="005B7B4F"/>
    <w:rsid w:val="005B7C34"/>
    <w:rsid w:val="005B7F01"/>
    <w:rsid w:val="005C01D2"/>
    <w:rsid w:val="005C098D"/>
    <w:rsid w:val="005C09AC"/>
    <w:rsid w:val="005C0A5D"/>
    <w:rsid w:val="005C0AFB"/>
    <w:rsid w:val="005C0B43"/>
    <w:rsid w:val="005C14CC"/>
    <w:rsid w:val="005C1561"/>
    <w:rsid w:val="005C160C"/>
    <w:rsid w:val="005C16B9"/>
    <w:rsid w:val="005C17DF"/>
    <w:rsid w:val="005C1951"/>
    <w:rsid w:val="005C19B5"/>
    <w:rsid w:val="005C1A8E"/>
    <w:rsid w:val="005C1C76"/>
    <w:rsid w:val="005C1CA4"/>
    <w:rsid w:val="005C2585"/>
    <w:rsid w:val="005C263E"/>
    <w:rsid w:val="005C2BED"/>
    <w:rsid w:val="005C2F4E"/>
    <w:rsid w:val="005C3354"/>
    <w:rsid w:val="005C3568"/>
    <w:rsid w:val="005C357E"/>
    <w:rsid w:val="005C3B0C"/>
    <w:rsid w:val="005C3B62"/>
    <w:rsid w:val="005C3F5E"/>
    <w:rsid w:val="005C4022"/>
    <w:rsid w:val="005C4286"/>
    <w:rsid w:val="005C436F"/>
    <w:rsid w:val="005C44E7"/>
    <w:rsid w:val="005C44FF"/>
    <w:rsid w:val="005C477B"/>
    <w:rsid w:val="005C48EB"/>
    <w:rsid w:val="005C4CCD"/>
    <w:rsid w:val="005C50A6"/>
    <w:rsid w:val="005C56C2"/>
    <w:rsid w:val="005C5978"/>
    <w:rsid w:val="005C5A9B"/>
    <w:rsid w:val="005C5D55"/>
    <w:rsid w:val="005C5E57"/>
    <w:rsid w:val="005C6205"/>
    <w:rsid w:val="005C659A"/>
    <w:rsid w:val="005C673A"/>
    <w:rsid w:val="005C6C33"/>
    <w:rsid w:val="005C6C6F"/>
    <w:rsid w:val="005C6CDD"/>
    <w:rsid w:val="005C739E"/>
    <w:rsid w:val="005C7B25"/>
    <w:rsid w:val="005D0213"/>
    <w:rsid w:val="005D022B"/>
    <w:rsid w:val="005D0360"/>
    <w:rsid w:val="005D0564"/>
    <w:rsid w:val="005D0645"/>
    <w:rsid w:val="005D07BE"/>
    <w:rsid w:val="005D0826"/>
    <w:rsid w:val="005D0BEE"/>
    <w:rsid w:val="005D0CDF"/>
    <w:rsid w:val="005D1062"/>
    <w:rsid w:val="005D12E1"/>
    <w:rsid w:val="005D15E3"/>
    <w:rsid w:val="005D1686"/>
    <w:rsid w:val="005D1728"/>
    <w:rsid w:val="005D194B"/>
    <w:rsid w:val="005D1B0F"/>
    <w:rsid w:val="005D1BF1"/>
    <w:rsid w:val="005D1EAA"/>
    <w:rsid w:val="005D1FDB"/>
    <w:rsid w:val="005D22E4"/>
    <w:rsid w:val="005D2776"/>
    <w:rsid w:val="005D2F3F"/>
    <w:rsid w:val="005D300A"/>
    <w:rsid w:val="005D334C"/>
    <w:rsid w:val="005D3982"/>
    <w:rsid w:val="005D41F9"/>
    <w:rsid w:val="005D455E"/>
    <w:rsid w:val="005D472B"/>
    <w:rsid w:val="005D4BC7"/>
    <w:rsid w:val="005D4C43"/>
    <w:rsid w:val="005D4EE7"/>
    <w:rsid w:val="005D50D7"/>
    <w:rsid w:val="005D5225"/>
    <w:rsid w:val="005D52AC"/>
    <w:rsid w:val="005D5573"/>
    <w:rsid w:val="005D55FE"/>
    <w:rsid w:val="005D570F"/>
    <w:rsid w:val="005D5999"/>
    <w:rsid w:val="005D5F9B"/>
    <w:rsid w:val="005D63CE"/>
    <w:rsid w:val="005D6430"/>
    <w:rsid w:val="005D682D"/>
    <w:rsid w:val="005D6860"/>
    <w:rsid w:val="005D6F3C"/>
    <w:rsid w:val="005D77BA"/>
    <w:rsid w:val="005D78F9"/>
    <w:rsid w:val="005E01C4"/>
    <w:rsid w:val="005E075C"/>
    <w:rsid w:val="005E10B2"/>
    <w:rsid w:val="005E120C"/>
    <w:rsid w:val="005E13BB"/>
    <w:rsid w:val="005E143E"/>
    <w:rsid w:val="005E17E3"/>
    <w:rsid w:val="005E1A65"/>
    <w:rsid w:val="005E1C89"/>
    <w:rsid w:val="005E1E39"/>
    <w:rsid w:val="005E1E55"/>
    <w:rsid w:val="005E2068"/>
    <w:rsid w:val="005E20CE"/>
    <w:rsid w:val="005E25AA"/>
    <w:rsid w:val="005E2F01"/>
    <w:rsid w:val="005E2F79"/>
    <w:rsid w:val="005E3A0A"/>
    <w:rsid w:val="005E3F93"/>
    <w:rsid w:val="005E545E"/>
    <w:rsid w:val="005E5814"/>
    <w:rsid w:val="005E5E42"/>
    <w:rsid w:val="005E5ED8"/>
    <w:rsid w:val="005E6185"/>
    <w:rsid w:val="005E6188"/>
    <w:rsid w:val="005E6336"/>
    <w:rsid w:val="005E66AA"/>
    <w:rsid w:val="005E6933"/>
    <w:rsid w:val="005E69B9"/>
    <w:rsid w:val="005E6A4F"/>
    <w:rsid w:val="005E7009"/>
    <w:rsid w:val="005E72F7"/>
    <w:rsid w:val="005E7803"/>
    <w:rsid w:val="005E7933"/>
    <w:rsid w:val="005E7E9E"/>
    <w:rsid w:val="005F00B3"/>
    <w:rsid w:val="005F0179"/>
    <w:rsid w:val="005F01C7"/>
    <w:rsid w:val="005F0974"/>
    <w:rsid w:val="005F09F3"/>
    <w:rsid w:val="005F0FBE"/>
    <w:rsid w:val="005F15D3"/>
    <w:rsid w:val="005F1AAE"/>
    <w:rsid w:val="005F1BB6"/>
    <w:rsid w:val="005F1C6E"/>
    <w:rsid w:val="005F1DA2"/>
    <w:rsid w:val="005F2976"/>
    <w:rsid w:val="005F321E"/>
    <w:rsid w:val="005F3436"/>
    <w:rsid w:val="005F3823"/>
    <w:rsid w:val="005F3C02"/>
    <w:rsid w:val="005F4009"/>
    <w:rsid w:val="005F4892"/>
    <w:rsid w:val="005F4954"/>
    <w:rsid w:val="005F5320"/>
    <w:rsid w:val="005F53F7"/>
    <w:rsid w:val="005F5B74"/>
    <w:rsid w:val="005F5B93"/>
    <w:rsid w:val="005F5FDC"/>
    <w:rsid w:val="005F6275"/>
    <w:rsid w:val="005F684A"/>
    <w:rsid w:val="005F692F"/>
    <w:rsid w:val="005F6CFF"/>
    <w:rsid w:val="005F6E7E"/>
    <w:rsid w:val="005F6EAE"/>
    <w:rsid w:val="005F73DA"/>
    <w:rsid w:val="005F74C9"/>
    <w:rsid w:val="005F7540"/>
    <w:rsid w:val="005F7C59"/>
    <w:rsid w:val="005F7D13"/>
    <w:rsid w:val="005F7ECB"/>
    <w:rsid w:val="005F7F16"/>
    <w:rsid w:val="00600392"/>
    <w:rsid w:val="00600534"/>
    <w:rsid w:val="00600B21"/>
    <w:rsid w:val="00600DFE"/>
    <w:rsid w:val="0060100F"/>
    <w:rsid w:val="006010E3"/>
    <w:rsid w:val="00601360"/>
    <w:rsid w:val="006016D9"/>
    <w:rsid w:val="00601756"/>
    <w:rsid w:val="006017F7"/>
    <w:rsid w:val="00601A23"/>
    <w:rsid w:val="00601B19"/>
    <w:rsid w:val="00601D5D"/>
    <w:rsid w:val="00601E65"/>
    <w:rsid w:val="00601EF3"/>
    <w:rsid w:val="00601F39"/>
    <w:rsid w:val="006020E6"/>
    <w:rsid w:val="00602262"/>
    <w:rsid w:val="006023C6"/>
    <w:rsid w:val="00602507"/>
    <w:rsid w:val="00602560"/>
    <w:rsid w:val="00602612"/>
    <w:rsid w:val="00602AB7"/>
    <w:rsid w:val="00602DBB"/>
    <w:rsid w:val="00602F00"/>
    <w:rsid w:val="00603192"/>
    <w:rsid w:val="00603314"/>
    <w:rsid w:val="006034A0"/>
    <w:rsid w:val="00603639"/>
    <w:rsid w:val="0060473F"/>
    <w:rsid w:val="00604798"/>
    <w:rsid w:val="00604A1E"/>
    <w:rsid w:val="00604A76"/>
    <w:rsid w:val="00604CFD"/>
    <w:rsid w:val="00604F15"/>
    <w:rsid w:val="00604FDC"/>
    <w:rsid w:val="006052F1"/>
    <w:rsid w:val="0060577A"/>
    <w:rsid w:val="0060625E"/>
    <w:rsid w:val="006064C4"/>
    <w:rsid w:val="006066DD"/>
    <w:rsid w:val="00606D0D"/>
    <w:rsid w:val="0060708F"/>
    <w:rsid w:val="00607431"/>
    <w:rsid w:val="0060749F"/>
    <w:rsid w:val="00607DBF"/>
    <w:rsid w:val="00607DD2"/>
    <w:rsid w:val="00607F5B"/>
    <w:rsid w:val="006102D3"/>
    <w:rsid w:val="006105A6"/>
    <w:rsid w:val="00610794"/>
    <w:rsid w:val="00610E74"/>
    <w:rsid w:val="00610F6B"/>
    <w:rsid w:val="00611401"/>
    <w:rsid w:val="00611865"/>
    <w:rsid w:val="00611E64"/>
    <w:rsid w:val="0061218E"/>
    <w:rsid w:val="00612400"/>
    <w:rsid w:val="00612646"/>
    <w:rsid w:val="006127FA"/>
    <w:rsid w:val="00612DE1"/>
    <w:rsid w:val="00613112"/>
    <w:rsid w:val="006133ED"/>
    <w:rsid w:val="00613B95"/>
    <w:rsid w:val="00613CE9"/>
    <w:rsid w:val="006141AC"/>
    <w:rsid w:val="0061451D"/>
    <w:rsid w:val="0061464A"/>
    <w:rsid w:val="00615409"/>
    <w:rsid w:val="006156C2"/>
    <w:rsid w:val="00615851"/>
    <w:rsid w:val="00615C57"/>
    <w:rsid w:val="00615F1E"/>
    <w:rsid w:val="00616362"/>
    <w:rsid w:val="00616681"/>
    <w:rsid w:val="006167E2"/>
    <w:rsid w:val="0061686F"/>
    <w:rsid w:val="0061727F"/>
    <w:rsid w:val="0061739B"/>
    <w:rsid w:val="006174BC"/>
    <w:rsid w:val="00617838"/>
    <w:rsid w:val="006179A0"/>
    <w:rsid w:val="006202AB"/>
    <w:rsid w:val="006202F1"/>
    <w:rsid w:val="00620C03"/>
    <w:rsid w:val="00620E2C"/>
    <w:rsid w:val="00620F5C"/>
    <w:rsid w:val="006214AB"/>
    <w:rsid w:val="00621686"/>
    <w:rsid w:val="006216A6"/>
    <w:rsid w:val="0062211D"/>
    <w:rsid w:val="00622277"/>
    <w:rsid w:val="00622570"/>
    <w:rsid w:val="006227E1"/>
    <w:rsid w:val="00622952"/>
    <w:rsid w:val="006229BB"/>
    <w:rsid w:val="00622DC6"/>
    <w:rsid w:val="00622E5D"/>
    <w:rsid w:val="00622F6D"/>
    <w:rsid w:val="0062327B"/>
    <w:rsid w:val="006232DC"/>
    <w:rsid w:val="006234BA"/>
    <w:rsid w:val="006235A8"/>
    <w:rsid w:val="00623843"/>
    <w:rsid w:val="006238D6"/>
    <w:rsid w:val="00623CFD"/>
    <w:rsid w:val="00623E76"/>
    <w:rsid w:val="006243A7"/>
    <w:rsid w:val="006246F2"/>
    <w:rsid w:val="00624756"/>
    <w:rsid w:val="006247F2"/>
    <w:rsid w:val="00624864"/>
    <w:rsid w:val="00624A99"/>
    <w:rsid w:val="00624B9C"/>
    <w:rsid w:val="00624F2E"/>
    <w:rsid w:val="00624FE7"/>
    <w:rsid w:val="0062563D"/>
    <w:rsid w:val="00625B15"/>
    <w:rsid w:val="00625F8F"/>
    <w:rsid w:val="006263E0"/>
    <w:rsid w:val="00626696"/>
    <w:rsid w:val="00626A09"/>
    <w:rsid w:val="00626C58"/>
    <w:rsid w:val="00626FFF"/>
    <w:rsid w:val="006275FC"/>
    <w:rsid w:val="006276D4"/>
    <w:rsid w:val="006277C2"/>
    <w:rsid w:val="00627C32"/>
    <w:rsid w:val="00627CED"/>
    <w:rsid w:val="0063016C"/>
    <w:rsid w:val="00630405"/>
    <w:rsid w:val="0063044B"/>
    <w:rsid w:val="0063060B"/>
    <w:rsid w:val="00630C25"/>
    <w:rsid w:val="00630F55"/>
    <w:rsid w:val="006313AC"/>
    <w:rsid w:val="006313D7"/>
    <w:rsid w:val="0063160D"/>
    <w:rsid w:val="0063182B"/>
    <w:rsid w:val="00631A49"/>
    <w:rsid w:val="00631AC1"/>
    <w:rsid w:val="00631B47"/>
    <w:rsid w:val="006320CC"/>
    <w:rsid w:val="006327B4"/>
    <w:rsid w:val="00632D1B"/>
    <w:rsid w:val="00632ED5"/>
    <w:rsid w:val="0063316C"/>
    <w:rsid w:val="0063349D"/>
    <w:rsid w:val="00633C93"/>
    <w:rsid w:val="0063411E"/>
    <w:rsid w:val="00634B4A"/>
    <w:rsid w:val="00634FD3"/>
    <w:rsid w:val="0063546D"/>
    <w:rsid w:val="00635769"/>
    <w:rsid w:val="006358DA"/>
    <w:rsid w:val="00635C20"/>
    <w:rsid w:val="00635E49"/>
    <w:rsid w:val="00635F24"/>
    <w:rsid w:val="00636058"/>
    <w:rsid w:val="0063610F"/>
    <w:rsid w:val="006362C5"/>
    <w:rsid w:val="00636420"/>
    <w:rsid w:val="0063684A"/>
    <w:rsid w:val="00637470"/>
    <w:rsid w:val="00637624"/>
    <w:rsid w:val="006377C5"/>
    <w:rsid w:val="00637F77"/>
    <w:rsid w:val="0064018B"/>
    <w:rsid w:val="006401F2"/>
    <w:rsid w:val="00640483"/>
    <w:rsid w:val="006407BD"/>
    <w:rsid w:val="0064085B"/>
    <w:rsid w:val="006409D6"/>
    <w:rsid w:val="00641077"/>
    <w:rsid w:val="006410C5"/>
    <w:rsid w:val="00641278"/>
    <w:rsid w:val="006412A7"/>
    <w:rsid w:val="006412FA"/>
    <w:rsid w:val="0064170D"/>
    <w:rsid w:val="006418C5"/>
    <w:rsid w:val="006419C0"/>
    <w:rsid w:val="00641CAB"/>
    <w:rsid w:val="00641DB5"/>
    <w:rsid w:val="00641E92"/>
    <w:rsid w:val="00641F2C"/>
    <w:rsid w:val="00642088"/>
    <w:rsid w:val="006424A3"/>
    <w:rsid w:val="0064284D"/>
    <w:rsid w:val="0064288B"/>
    <w:rsid w:val="00642A54"/>
    <w:rsid w:val="00642C81"/>
    <w:rsid w:val="00642D52"/>
    <w:rsid w:val="0064310F"/>
    <w:rsid w:val="00643545"/>
    <w:rsid w:val="00643853"/>
    <w:rsid w:val="006438AB"/>
    <w:rsid w:val="00644178"/>
    <w:rsid w:val="0064424E"/>
    <w:rsid w:val="00644481"/>
    <w:rsid w:val="006444F4"/>
    <w:rsid w:val="0064467C"/>
    <w:rsid w:val="00644695"/>
    <w:rsid w:val="006447E0"/>
    <w:rsid w:val="006448A6"/>
    <w:rsid w:val="00644967"/>
    <w:rsid w:val="00644A5B"/>
    <w:rsid w:val="0064509E"/>
    <w:rsid w:val="00645D7C"/>
    <w:rsid w:val="006461BB"/>
    <w:rsid w:val="006463DF"/>
    <w:rsid w:val="0064671F"/>
    <w:rsid w:val="00646902"/>
    <w:rsid w:val="00646DCF"/>
    <w:rsid w:val="00646E93"/>
    <w:rsid w:val="00647006"/>
    <w:rsid w:val="0064775B"/>
    <w:rsid w:val="0064780E"/>
    <w:rsid w:val="00647838"/>
    <w:rsid w:val="00647D98"/>
    <w:rsid w:val="00647EFF"/>
    <w:rsid w:val="00647F07"/>
    <w:rsid w:val="0065022C"/>
    <w:rsid w:val="006504DA"/>
    <w:rsid w:val="0065054A"/>
    <w:rsid w:val="006505C3"/>
    <w:rsid w:val="00650744"/>
    <w:rsid w:val="006507B9"/>
    <w:rsid w:val="006508D9"/>
    <w:rsid w:val="00650CB1"/>
    <w:rsid w:val="00650CD5"/>
    <w:rsid w:val="00650CF8"/>
    <w:rsid w:val="00650FC1"/>
    <w:rsid w:val="00651433"/>
    <w:rsid w:val="00651626"/>
    <w:rsid w:val="00651C57"/>
    <w:rsid w:val="00652046"/>
    <w:rsid w:val="006525C7"/>
    <w:rsid w:val="0065275A"/>
    <w:rsid w:val="006531CF"/>
    <w:rsid w:val="0065326A"/>
    <w:rsid w:val="006536C9"/>
    <w:rsid w:val="0065384C"/>
    <w:rsid w:val="00653A6A"/>
    <w:rsid w:val="00653CBF"/>
    <w:rsid w:val="00653FF4"/>
    <w:rsid w:val="00654313"/>
    <w:rsid w:val="00654422"/>
    <w:rsid w:val="0065484E"/>
    <w:rsid w:val="0065577E"/>
    <w:rsid w:val="00655C62"/>
    <w:rsid w:val="00656874"/>
    <w:rsid w:val="00656AD9"/>
    <w:rsid w:val="00656CED"/>
    <w:rsid w:val="00656D42"/>
    <w:rsid w:val="006570C2"/>
    <w:rsid w:val="006572E1"/>
    <w:rsid w:val="00657729"/>
    <w:rsid w:val="00657859"/>
    <w:rsid w:val="00657FEC"/>
    <w:rsid w:val="00660396"/>
    <w:rsid w:val="0066047E"/>
    <w:rsid w:val="00660557"/>
    <w:rsid w:val="00660A64"/>
    <w:rsid w:val="00660CB0"/>
    <w:rsid w:val="00660D31"/>
    <w:rsid w:val="00661099"/>
    <w:rsid w:val="00661301"/>
    <w:rsid w:val="00661BFC"/>
    <w:rsid w:val="00661FB5"/>
    <w:rsid w:val="00662862"/>
    <w:rsid w:val="00662D7F"/>
    <w:rsid w:val="006638E9"/>
    <w:rsid w:val="006639BE"/>
    <w:rsid w:val="0066409A"/>
    <w:rsid w:val="006642B3"/>
    <w:rsid w:val="00664362"/>
    <w:rsid w:val="0066490D"/>
    <w:rsid w:val="00664B5C"/>
    <w:rsid w:val="00664D0E"/>
    <w:rsid w:val="00664E74"/>
    <w:rsid w:val="00664F61"/>
    <w:rsid w:val="00665064"/>
    <w:rsid w:val="006654A5"/>
    <w:rsid w:val="006657BE"/>
    <w:rsid w:val="006657DA"/>
    <w:rsid w:val="00665A8F"/>
    <w:rsid w:val="0066614E"/>
    <w:rsid w:val="00666340"/>
    <w:rsid w:val="00666738"/>
    <w:rsid w:val="00666999"/>
    <w:rsid w:val="00666C96"/>
    <w:rsid w:val="00666FF8"/>
    <w:rsid w:val="00667C43"/>
    <w:rsid w:val="0067031B"/>
    <w:rsid w:val="00670519"/>
    <w:rsid w:val="00670680"/>
    <w:rsid w:val="00670A7C"/>
    <w:rsid w:val="00671261"/>
    <w:rsid w:val="006713AE"/>
    <w:rsid w:val="00671923"/>
    <w:rsid w:val="00671977"/>
    <w:rsid w:val="00671D52"/>
    <w:rsid w:val="00671DEE"/>
    <w:rsid w:val="00671F3E"/>
    <w:rsid w:val="0067285C"/>
    <w:rsid w:val="006728C9"/>
    <w:rsid w:val="006729A3"/>
    <w:rsid w:val="00672A71"/>
    <w:rsid w:val="006730D3"/>
    <w:rsid w:val="00673296"/>
    <w:rsid w:val="006732BB"/>
    <w:rsid w:val="0067408A"/>
    <w:rsid w:val="0067467F"/>
    <w:rsid w:val="0067474F"/>
    <w:rsid w:val="00674C2C"/>
    <w:rsid w:val="00674DF8"/>
    <w:rsid w:val="0067503A"/>
    <w:rsid w:val="0067504D"/>
    <w:rsid w:val="006755F2"/>
    <w:rsid w:val="00675D63"/>
    <w:rsid w:val="00675F51"/>
    <w:rsid w:val="00676190"/>
    <w:rsid w:val="00676314"/>
    <w:rsid w:val="00676562"/>
    <w:rsid w:val="0067667D"/>
    <w:rsid w:val="00676682"/>
    <w:rsid w:val="006766A9"/>
    <w:rsid w:val="006766E8"/>
    <w:rsid w:val="006768D9"/>
    <w:rsid w:val="006768F2"/>
    <w:rsid w:val="00676F0F"/>
    <w:rsid w:val="0067727E"/>
    <w:rsid w:val="00680244"/>
    <w:rsid w:val="0068032B"/>
    <w:rsid w:val="00680AC6"/>
    <w:rsid w:val="00680ACB"/>
    <w:rsid w:val="00680ACE"/>
    <w:rsid w:val="00680B6C"/>
    <w:rsid w:val="00680CAB"/>
    <w:rsid w:val="00681023"/>
    <w:rsid w:val="00681175"/>
    <w:rsid w:val="00681307"/>
    <w:rsid w:val="00681643"/>
    <w:rsid w:val="0068179E"/>
    <w:rsid w:val="00681934"/>
    <w:rsid w:val="006819C3"/>
    <w:rsid w:val="00681AA3"/>
    <w:rsid w:val="00681B27"/>
    <w:rsid w:val="00681BE5"/>
    <w:rsid w:val="00681F35"/>
    <w:rsid w:val="00681F9B"/>
    <w:rsid w:val="00682645"/>
    <w:rsid w:val="00682827"/>
    <w:rsid w:val="00682B76"/>
    <w:rsid w:val="00682D2B"/>
    <w:rsid w:val="00683910"/>
    <w:rsid w:val="00683CC8"/>
    <w:rsid w:val="00683E48"/>
    <w:rsid w:val="00683F00"/>
    <w:rsid w:val="00684838"/>
    <w:rsid w:val="00684997"/>
    <w:rsid w:val="00684A9E"/>
    <w:rsid w:val="00684AAC"/>
    <w:rsid w:val="00684D2F"/>
    <w:rsid w:val="00685019"/>
    <w:rsid w:val="00685075"/>
    <w:rsid w:val="006851B9"/>
    <w:rsid w:val="006852A7"/>
    <w:rsid w:val="00685532"/>
    <w:rsid w:val="00685960"/>
    <w:rsid w:val="00686066"/>
    <w:rsid w:val="0068608C"/>
    <w:rsid w:val="006861B2"/>
    <w:rsid w:val="006862D3"/>
    <w:rsid w:val="006862ED"/>
    <w:rsid w:val="006862F8"/>
    <w:rsid w:val="006864AE"/>
    <w:rsid w:val="0068667E"/>
    <w:rsid w:val="00686E2D"/>
    <w:rsid w:val="00686E2E"/>
    <w:rsid w:val="00686F79"/>
    <w:rsid w:val="00687093"/>
    <w:rsid w:val="0068738F"/>
    <w:rsid w:val="006908CB"/>
    <w:rsid w:val="00690BF1"/>
    <w:rsid w:val="006914B5"/>
    <w:rsid w:val="0069183C"/>
    <w:rsid w:val="0069185B"/>
    <w:rsid w:val="00691A12"/>
    <w:rsid w:val="0069234D"/>
    <w:rsid w:val="00692948"/>
    <w:rsid w:val="00692A6D"/>
    <w:rsid w:val="00693250"/>
    <w:rsid w:val="00693408"/>
    <w:rsid w:val="00693571"/>
    <w:rsid w:val="00693F27"/>
    <w:rsid w:val="0069408E"/>
    <w:rsid w:val="00694171"/>
    <w:rsid w:val="006944F5"/>
    <w:rsid w:val="00694570"/>
    <w:rsid w:val="00694821"/>
    <w:rsid w:val="00695802"/>
    <w:rsid w:val="00695E50"/>
    <w:rsid w:val="00695EB4"/>
    <w:rsid w:val="00695EEA"/>
    <w:rsid w:val="00695F7A"/>
    <w:rsid w:val="0069602A"/>
    <w:rsid w:val="00696455"/>
    <w:rsid w:val="00696E52"/>
    <w:rsid w:val="0069733E"/>
    <w:rsid w:val="0069740A"/>
    <w:rsid w:val="006974A2"/>
    <w:rsid w:val="00697559"/>
    <w:rsid w:val="006978FF"/>
    <w:rsid w:val="00697C45"/>
    <w:rsid w:val="00697CD6"/>
    <w:rsid w:val="006A0463"/>
    <w:rsid w:val="006A06E0"/>
    <w:rsid w:val="006A079F"/>
    <w:rsid w:val="006A0ABE"/>
    <w:rsid w:val="006A0E8F"/>
    <w:rsid w:val="006A12C5"/>
    <w:rsid w:val="006A1518"/>
    <w:rsid w:val="006A183E"/>
    <w:rsid w:val="006A2273"/>
    <w:rsid w:val="006A238B"/>
    <w:rsid w:val="006A27F7"/>
    <w:rsid w:val="006A2A8B"/>
    <w:rsid w:val="006A2CD6"/>
    <w:rsid w:val="006A3693"/>
    <w:rsid w:val="006A3816"/>
    <w:rsid w:val="006A4649"/>
    <w:rsid w:val="006A4836"/>
    <w:rsid w:val="006A483F"/>
    <w:rsid w:val="006A48D4"/>
    <w:rsid w:val="006A4C9F"/>
    <w:rsid w:val="006A50C1"/>
    <w:rsid w:val="006A5394"/>
    <w:rsid w:val="006A53C6"/>
    <w:rsid w:val="006A53DD"/>
    <w:rsid w:val="006A58BF"/>
    <w:rsid w:val="006A58E1"/>
    <w:rsid w:val="006A5DA1"/>
    <w:rsid w:val="006A6103"/>
    <w:rsid w:val="006A65CD"/>
    <w:rsid w:val="006A70DE"/>
    <w:rsid w:val="006A736C"/>
    <w:rsid w:val="006A745E"/>
    <w:rsid w:val="006A7569"/>
    <w:rsid w:val="006A7579"/>
    <w:rsid w:val="006A7902"/>
    <w:rsid w:val="006A7B0C"/>
    <w:rsid w:val="006B0287"/>
    <w:rsid w:val="006B06A3"/>
    <w:rsid w:val="006B08B2"/>
    <w:rsid w:val="006B0A0B"/>
    <w:rsid w:val="006B0A7B"/>
    <w:rsid w:val="006B0CBC"/>
    <w:rsid w:val="006B0E4C"/>
    <w:rsid w:val="006B0E74"/>
    <w:rsid w:val="006B0EA8"/>
    <w:rsid w:val="006B0F6D"/>
    <w:rsid w:val="006B1656"/>
    <w:rsid w:val="006B1848"/>
    <w:rsid w:val="006B18E0"/>
    <w:rsid w:val="006B1AEE"/>
    <w:rsid w:val="006B1BC1"/>
    <w:rsid w:val="006B2361"/>
    <w:rsid w:val="006B25BC"/>
    <w:rsid w:val="006B2719"/>
    <w:rsid w:val="006B27DE"/>
    <w:rsid w:val="006B288B"/>
    <w:rsid w:val="006B2BC6"/>
    <w:rsid w:val="006B2EBD"/>
    <w:rsid w:val="006B2EDC"/>
    <w:rsid w:val="006B3133"/>
    <w:rsid w:val="006B3230"/>
    <w:rsid w:val="006B324F"/>
    <w:rsid w:val="006B3A64"/>
    <w:rsid w:val="006B3D48"/>
    <w:rsid w:val="006B3ECD"/>
    <w:rsid w:val="006B4076"/>
    <w:rsid w:val="006B4143"/>
    <w:rsid w:val="006B4228"/>
    <w:rsid w:val="006B43B1"/>
    <w:rsid w:val="006B43C4"/>
    <w:rsid w:val="006B465E"/>
    <w:rsid w:val="006B4F64"/>
    <w:rsid w:val="006B5147"/>
    <w:rsid w:val="006B5469"/>
    <w:rsid w:val="006B54FA"/>
    <w:rsid w:val="006B5597"/>
    <w:rsid w:val="006B5AF1"/>
    <w:rsid w:val="006B5B4C"/>
    <w:rsid w:val="006B5ECD"/>
    <w:rsid w:val="006B5FA9"/>
    <w:rsid w:val="006B645C"/>
    <w:rsid w:val="006B65FE"/>
    <w:rsid w:val="006B6BB9"/>
    <w:rsid w:val="006B70E4"/>
    <w:rsid w:val="006B7751"/>
    <w:rsid w:val="006B777D"/>
    <w:rsid w:val="006B77B4"/>
    <w:rsid w:val="006B7E04"/>
    <w:rsid w:val="006B7FA0"/>
    <w:rsid w:val="006C0800"/>
    <w:rsid w:val="006C0E51"/>
    <w:rsid w:val="006C0F79"/>
    <w:rsid w:val="006C1231"/>
    <w:rsid w:val="006C13F9"/>
    <w:rsid w:val="006C157B"/>
    <w:rsid w:val="006C1C80"/>
    <w:rsid w:val="006C1EC5"/>
    <w:rsid w:val="006C232B"/>
    <w:rsid w:val="006C2E9F"/>
    <w:rsid w:val="006C3205"/>
    <w:rsid w:val="006C3573"/>
    <w:rsid w:val="006C3816"/>
    <w:rsid w:val="006C3BAA"/>
    <w:rsid w:val="006C3CD6"/>
    <w:rsid w:val="006C3D53"/>
    <w:rsid w:val="006C4502"/>
    <w:rsid w:val="006C46D0"/>
    <w:rsid w:val="006C4983"/>
    <w:rsid w:val="006C4C8F"/>
    <w:rsid w:val="006C534A"/>
    <w:rsid w:val="006C5570"/>
    <w:rsid w:val="006C573E"/>
    <w:rsid w:val="006C57BC"/>
    <w:rsid w:val="006C5D11"/>
    <w:rsid w:val="006C5D37"/>
    <w:rsid w:val="006C5FD1"/>
    <w:rsid w:val="006C60D7"/>
    <w:rsid w:val="006C6216"/>
    <w:rsid w:val="006C6441"/>
    <w:rsid w:val="006C6B3C"/>
    <w:rsid w:val="006C6E0D"/>
    <w:rsid w:val="006C700E"/>
    <w:rsid w:val="006C7150"/>
    <w:rsid w:val="006C71EA"/>
    <w:rsid w:val="006C750D"/>
    <w:rsid w:val="006C7545"/>
    <w:rsid w:val="006C78F8"/>
    <w:rsid w:val="006C7D08"/>
    <w:rsid w:val="006D0299"/>
    <w:rsid w:val="006D093C"/>
    <w:rsid w:val="006D0968"/>
    <w:rsid w:val="006D0BA8"/>
    <w:rsid w:val="006D1736"/>
    <w:rsid w:val="006D18EF"/>
    <w:rsid w:val="006D1A08"/>
    <w:rsid w:val="006D1D1F"/>
    <w:rsid w:val="006D1F4E"/>
    <w:rsid w:val="006D21CB"/>
    <w:rsid w:val="006D245E"/>
    <w:rsid w:val="006D264B"/>
    <w:rsid w:val="006D2D44"/>
    <w:rsid w:val="006D2E2E"/>
    <w:rsid w:val="006D3ABA"/>
    <w:rsid w:val="006D3B60"/>
    <w:rsid w:val="006D3CAC"/>
    <w:rsid w:val="006D3D48"/>
    <w:rsid w:val="006D3F8A"/>
    <w:rsid w:val="006D4268"/>
    <w:rsid w:val="006D4988"/>
    <w:rsid w:val="006D4B9A"/>
    <w:rsid w:val="006D4EEF"/>
    <w:rsid w:val="006D50AB"/>
    <w:rsid w:val="006D5545"/>
    <w:rsid w:val="006D5B47"/>
    <w:rsid w:val="006D5D31"/>
    <w:rsid w:val="006D6899"/>
    <w:rsid w:val="006D6F29"/>
    <w:rsid w:val="006D70CD"/>
    <w:rsid w:val="006D771C"/>
    <w:rsid w:val="006D7CEB"/>
    <w:rsid w:val="006D7EB7"/>
    <w:rsid w:val="006E033D"/>
    <w:rsid w:val="006E0FCA"/>
    <w:rsid w:val="006E1470"/>
    <w:rsid w:val="006E1BA4"/>
    <w:rsid w:val="006E1D67"/>
    <w:rsid w:val="006E22AD"/>
    <w:rsid w:val="006E25AB"/>
    <w:rsid w:val="006E2703"/>
    <w:rsid w:val="006E2CEF"/>
    <w:rsid w:val="006E3161"/>
    <w:rsid w:val="006E32CC"/>
    <w:rsid w:val="006E33ED"/>
    <w:rsid w:val="006E36DE"/>
    <w:rsid w:val="006E37A2"/>
    <w:rsid w:val="006E3AA2"/>
    <w:rsid w:val="006E417D"/>
    <w:rsid w:val="006E41BD"/>
    <w:rsid w:val="006E431B"/>
    <w:rsid w:val="006E4907"/>
    <w:rsid w:val="006E49AC"/>
    <w:rsid w:val="006E4A1B"/>
    <w:rsid w:val="006E4A94"/>
    <w:rsid w:val="006E4AF7"/>
    <w:rsid w:val="006E4C34"/>
    <w:rsid w:val="006E4C75"/>
    <w:rsid w:val="006E4DDF"/>
    <w:rsid w:val="006E4E32"/>
    <w:rsid w:val="006E518A"/>
    <w:rsid w:val="006E5538"/>
    <w:rsid w:val="006E5586"/>
    <w:rsid w:val="006E565C"/>
    <w:rsid w:val="006E570F"/>
    <w:rsid w:val="006E6759"/>
    <w:rsid w:val="006E6A59"/>
    <w:rsid w:val="006E6A83"/>
    <w:rsid w:val="006E6D4D"/>
    <w:rsid w:val="006E7322"/>
    <w:rsid w:val="006E796C"/>
    <w:rsid w:val="006E7C56"/>
    <w:rsid w:val="006F037B"/>
    <w:rsid w:val="006F039C"/>
    <w:rsid w:val="006F0787"/>
    <w:rsid w:val="006F08A7"/>
    <w:rsid w:val="006F08B6"/>
    <w:rsid w:val="006F0A43"/>
    <w:rsid w:val="006F0F05"/>
    <w:rsid w:val="006F115F"/>
    <w:rsid w:val="006F1458"/>
    <w:rsid w:val="006F1B28"/>
    <w:rsid w:val="006F1EF7"/>
    <w:rsid w:val="006F2476"/>
    <w:rsid w:val="006F29BA"/>
    <w:rsid w:val="006F29FE"/>
    <w:rsid w:val="006F2E53"/>
    <w:rsid w:val="006F2FF2"/>
    <w:rsid w:val="006F34CE"/>
    <w:rsid w:val="006F3EBB"/>
    <w:rsid w:val="006F42C6"/>
    <w:rsid w:val="006F4437"/>
    <w:rsid w:val="006F4CC2"/>
    <w:rsid w:val="006F4D86"/>
    <w:rsid w:val="006F58C7"/>
    <w:rsid w:val="006F5A95"/>
    <w:rsid w:val="006F5AA1"/>
    <w:rsid w:val="006F5BE4"/>
    <w:rsid w:val="006F5C1D"/>
    <w:rsid w:val="006F5DF7"/>
    <w:rsid w:val="006F64B3"/>
    <w:rsid w:val="006F6755"/>
    <w:rsid w:val="006F6D9F"/>
    <w:rsid w:val="006F719B"/>
    <w:rsid w:val="006F7950"/>
    <w:rsid w:val="007000C2"/>
    <w:rsid w:val="007002B8"/>
    <w:rsid w:val="007008BB"/>
    <w:rsid w:val="00700946"/>
    <w:rsid w:val="0070095E"/>
    <w:rsid w:val="00701091"/>
    <w:rsid w:val="00701141"/>
    <w:rsid w:val="0070128F"/>
    <w:rsid w:val="00701366"/>
    <w:rsid w:val="007018D9"/>
    <w:rsid w:val="007018F2"/>
    <w:rsid w:val="00701A12"/>
    <w:rsid w:val="00701A8B"/>
    <w:rsid w:val="00701FDB"/>
    <w:rsid w:val="0070245A"/>
    <w:rsid w:val="0070295D"/>
    <w:rsid w:val="00702987"/>
    <w:rsid w:val="00702A8E"/>
    <w:rsid w:val="00702AD1"/>
    <w:rsid w:val="00702B78"/>
    <w:rsid w:val="00702D24"/>
    <w:rsid w:val="00702E54"/>
    <w:rsid w:val="00703476"/>
    <w:rsid w:val="00703584"/>
    <w:rsid w:val="00703592"/>
    <w:rsid w:val="007036CC"/>
    <w:rsid w:val="007037BA"/>
    <w:rsid w:val="00703874"/>
    <w:rsid w:val="00703F9A"/>
    <w:rsid w:val="00704495"/>
    <w:rsid w:val="0070457A"/>
    <w:rsid w:val="00704828"/>
    <w:rsid w:val="00704E28"/>
    <w:rsid w:val="007053D2"/>
    <w:rsid w:val="0070542F"/>
    <w:rsid w:val="0070594B"/>
    <w:rsid w:val="00705BBF"/>
    <w:rsid w:val="00705E90"/>
    <w:rsid w:val="007061A6"/>
    <w:rsid w:val="007062B0"/>
    <w:rsid w:val="00706726"/>
    <w:rsid w:val="00706AE3"/>
    <w:rsid w:val="00706C76"/>
    <w:rsid w:val="00706D90"/>
    <w:rsid w:val="00707341"/>
    <w:rsid w:val="00707C26"/>
    <w:rsid w:val="00707E8D"/>
    <w:rsid w:val="007101E7"/>
    <w:rsid w:val="007102EE"/>
    <w:rsid w:val="0071035C"/>
    <w:rsid w:val="007105CB"/>
    <w:rsid w:val="00710CC8"/>
    <w:rsid w:val="007112CC"/>
    <w:rsid w:val="0071156F"/>
    <w:rsid w:val="00711A28"/>
    <w:rsid w:val="00711CA5"/>
    <w:rsid w:val="007120B5"/>
    <w:rsid w:val="0071246F"/>
    <w:rsid w:val="00712A6A"/>
    <w:rsid w:val="00712B02"/>
    <w:rsid w:val="00712B89"/>
    <w:rsid w:val="00712BF6"/>
    <w:rsid w:val="00712F54"/>
    <w:rsid w:val="00713035"/>
    <w:rsid w:val="00713119"/>
    <w:rsid w:val="00713A0F"/>
    <w:rsid w:val="00714102"/>
    <w:rsid w:val="00714A16"/>
    <w:rsid w:val="00714F48"/>
    <w:rsid w:val="00715133"/>
    <w:rsid w:val="007152B7"/>
    <w:rsid w:val="007152DF"/>
    <w:rsid w:val="00715BF3"/>
    <w:rsid w:val="00715BFF"/>
    <w:rsid w:val="00715DF0"/>
    <w:rsid w:val="00716272"/>
    <w:rsid w:val="0071685E"/>
    <w:rsid w:val="00716C2F"/>
    <w:rsid w:val="00716F87"/>
    <w:rsid w:val="0071782E"/>
    <w:rsid w:val="00717921"/>
    <w:rsid w:val="00717A3A"/>
    <w:rsid w:val="00717FF4"/>
    <w:rsid w:val="00720092"/>
    <w:rsid w:val="00720E65"/>
    <w:rsid w:val="00721089"/>
    <w:rsid w:val="00721AB1"/>
    <w:rsid w:val="00721C38"/>
    <w:rsid w:val="00721CF6"/>
    <w:rsid w:val="00721D4C"/>
    <w:rsid w:val="0072200A"/>
    <w:rsid w:val="007222C1"/>
    <w:rsid w:val="00722828"/>
    <w:rsid w:val="007238A3"/>
    <w:rsid w:val="00724A2A"/>
    <w:rsid w:val="00724C88"/>
    <w:rsid w:val="00724FD3"/>
    <w:rsid w:val="00725579"/>
    <w:rsid w:val="007258B7"/>
    <w:rsid w:val="007258ED"/>
    <w:rsid w:val="00725A40"/>
    <w:rsid w:val="00725CFC"/>
    <w:rsid w:val="0072600A"/>
    <w:rsid w:val="007268F1"/>
    <w:rsid w:val="00727359"/>
    <w:rsid w:val="0072741E"/>
    <w:rsid w:val="007274FC"/>
    <w:rsid w:val="00727991"/>
    <w:rsid w:val="00727E6B"/>
    <w:rsid w:val="00730118"/>
    <w:rsid w:val="0073022B"/>
    <w:rsid w:val="007304A5"/>
    <w:rsid w:val="00730628"/>
    <w:rsid w:val="0073086B"/>
    <w:rsid w:val="007310B6"/>
    <w:rsid w:val="00731804"/>
    <w:rsid w:val="00732393"/>
    <w:rsid w:val="00732495"/>
    <w:rsid w:val="0073257F"/>
    <w:rsid w:val="00732773"/>
    <w:rsid w:val="00732BCC"/>
    <w:rsid w:val="00732FF8"/>
    <w:rsid w:val="007331C4"/>
    <w:rsid w:val="00733399"/>
    <w:rsid w:val="0073370E"/>
    <w:rsid w:val="00733977"/>
    <w:rsid w:val="00733BFC"/>
    <w:rsid w:val="00733C17"/>
    <w:rsid w:val="00733F04"/>
    <w:rsid w:val="00734021"/>
    <w:rsid w:val="007344C3"/>
    <w:rsid w:val="007346B0"/>
    <w:rsid w:val="007347B9"/>
    <w:rsid w:val="007348CB"/>
    <w:rsid w:val="00734CBF"/>
    <w:rsid w:val="00734D36"/>
    <w:rsid w:val="00734E84"/>
    <w:rsid w:val="00735625"/>
    <w:rsid w:val="00735877"/>
    <w:rsid w:val="0073650F"/>
    <w:rsid w:val="00736782"/>
    <w:rsid w:val="00736C4E"/>
    <w:rsid w:val="007371D5"/>
    <w:rsid w:val="0073752B"/>
    <w:rsid w:val="0074065F"/>
    <w:rsid w:val="00740857"/>
    <w:rsid w:val="00740A72"/>
    <w:rsid w:val="00740FF9"/>
    <w:rsid w:val="007410D5"/>
    <w:rsid w:val="007410F8"/>
    <w:rsid w:val="007415C2"/>
    <w:rsid w:val="007419AB"/>
    <w:rsid w:val="00741C9F"/>
    <w:rsid w:val="00742527"/>
    <w:rsid w:val="007425C6"/>
    <w:rsid w:val="007425EF"/>
    <w:rsid w:val="00742751"/>
    <w:rsid w:val="00743837"/>
    <w:rsid w:val="007438E9"/>
    <w:rsid w:val="00743A36"/>
    <w:rsid w:val="00743A54"/>
    <w:rsid w:val="0074403E"/>
    <w:rsid w:val="007443F1"/>
    <w:rsid w:val="007444BB"/>
    <w:rsid w:val="00744A2D"/>
    <w:rsid w:val="00744C29"/>
    <w:rsid w:val="00745117"/>
    <w:rsid w:val="0074590C"/>
    <w:rsid w:val="00745BD4"/>
    <w:rsid w:val="00745D5C"/>
    <w:rsid w:val="00745EE0"/>
    <w:rsid w:val="0074620B"/>
    <w:rsid w:val="00746880"/>
    <w:rsid w:val="00746921"/>
    <w:rsid w:val="00746A5A"/>
    <w:rsid w:val="00746B3F"/>
    <w:rsid w:val="00746CF5"/>
    <w:rsid w:val="00746EE0"/>
    <w:rsid w:val="0074779F"/>
    <w:rsid w:val="007477DD"/>
    <w:rsid w:val="00747893"/>
    <w:rsid w:val="00747DD2"/>
    <w:rsid w:val="00750102"/>
    <w:rsid w:val="0075012F"/>
    <w:rsid w:val="00750140"/>
    <w:rsid w:val="00750600"/>
    <w:rsid w:val="007509E1"/>
    <w:rsid w:val="00750A72"/>
    <w:rsid w:val="00750EBF"/>
    <w:rsid w:val="0075126A"/>
    <w:rsid w:val="007515E8"/>
    <w:rsid w:val="0075168F"/>
    <w:rsid w:val="00751CC5"/>
    <w:rsid w:val="00751FAE"/>
    <w:rsid w:val="00752ACF"/>
    <w:rsid w:val="00752AE9"/>
    <w:rsid w:val="00752B8C"/>
    <w:rsid w:val="00752FD0"/>
    <w:rsid w:val="007533EC"/>
    <w:rsid w:val="0075422C"/>
    <w:rsid w:val="00754344"/>
    <w:rsid w:val="00754B65"/>
    <w:rsid w:val="00754CE3"/>
    <w:rsid w:val="00754D5F"/>
    <w:rsid w:val="00755001"/>
    <w:rsid w:val="00755356"/>
    <w:rsid w:val="0075595C"/>
    <w:rsid w:val="00755CD0"/>
    <w:rsid w:val="007560C8"/>
    <w:rsid w:val="00756146"/>
    <w:rsid w:val="0075625A"/>
    <w:rsid w:val="007564AE"/>
    <w:rsid w:val="007566E9"/>
    <w:rsid w:val="00756AF7"/>
    <w:rsid w:val="00756E5A"/>
    <w:rsid w:val="00756ED9"/>
    <w:rsid w:val="0075791B"/>
    <w:rsid w:val="00757A26"/>
    <w:rsid w:val="00757C67"/>
    <w:rsid w:val="00757E07"/>
    <w:rsid w:val="007603B2"/>
    <w:rsid w:val="00760434"/>
    <w:rsid w:val="007604FD"/>
    <w:rsid w:val="007605BE"/>
    <w:rsid w:val="0076068C"/>
    <w:rsid w:val="0076083B"/>
    <w:rsid w:val="00760892"/>
    <w:rsid w:val="00760A6D"/>
    <w:rsid w:val="00760B8E"/>
    <w:rsid w:val="00760EEB"/>
    <w:rsid w:val="007610E7"/>
    <w:rsid w:val="007611FC"/>
    <w:rsid w:val="00761464"/>
    <w:rsid w:val="00761C18"/>
    <w:rsid w:val="00762014"/>
    <w:rsid w:val="00762429"/>
    <w:rsid w:val="007629ED"/>
    <w:rsid w:val="00762A05"/>
    <w:rsid w:val="00762B58"/>
    <w:rsid w:val="00762C95"/>
    <w:rsid w:val="00762D16"/>
    <w:rsid w:val="00762FEB"/>
    <w:rsid w:val="0076306C"/>
    <w:rsid w:val="00763218"/>
    <w:rsid w:val="0076330F"/>
    <w:rsid w:val="00763331"/>
    <w:rsid w:val="0076342A"/>
    <w:rsid w:val="00764343"/>
    <w:rsid w:val="0076464F"/>
    <w:rsid w:val="00764876"/>
    <w:rsid w:val="00764B28"/>
    <w:rsid w:val="00764D3C"/>
    <w:rsid w:val="007651F3"/>
    <w:rsid w:val="00765FA6"/>
    <w:rsid w:val="0076608D"/>
    <w:rsid w:val="007661FB"/>
    <w:rsid w:val="00766669"/>
    <w:rsid w:val="0076672C"/>
    <w:rsid w:val="00766989"/>
    <w:rsid w:val="007669B7"/>
    <w:rsid w:val="00766FA7"/>
    <w:rsid w:val="00767AB8"/>
    <w:rsid w:val="00767B40"/>
    <w:rsid w:val="00767D6C"/>
    <w:rsid w:val="0077060F"/>
    <w:rsid w:val="00770B0E"/>
    <w:rsid w:val="00770E1E"/>
    <w:rsid w:val="0077108F"/>
    <w:rsid w:val="007715C1"/>
    <w:rsid w:val="00771648"/>
    <w:rsid w:val="007716A0"/>
    <w:rsid w:val="00771A24"/>
    <w:rsid w:val="00771B6E"/>
    <w:rsid w:val="00771E4F"/>
    <w:rsid w:val="00771EE3"/>
    <w:rsid w:val="00771F74"/>
    <w:rsid w:val="0077227A"/>
    <w:rsid w:val="007723CA"/>
    <w:rsid w:val="00772A31"/>
    <w:rsid w:val="00772EA9"/>
    <w:rsid w:val="00772EF3"/>
    <w:rsid w:val="007733C1"/>
    <w:rsid w:val="007738E1"/>
    <w:rsid w:val="00773F1D"/>
    <w:rsid w:val="0077428E"/>
    <w:rsid w:val="0077473C"/>
    <w:rsid w:val="00774A64"/>
    <w:rsid w:val="00774D19"/>
    <w:rsid w:val="0077511E"/>
    <w:rsid w:val="00775794"/>
    <w:rsid w:val="007758A6"/>
    <w:rsid w:val="007759DB"/>
    <w:rsid w:val="00775EAC"/>
    <w:rsid w:val="007761E4"/>
    <w:rsid w:val="007762CF"/>
    <w:rsid w:val="00776769"/>
    <w:rsid w:val="00776A76"/>
    <w:rsid w:val="00776B96"/>
    <w:rsid w:val="00776BFF"/>
    <w:rsid w:val="00776CBD"/>
    <w:rsid w:val="00776E32"/>
    <w:rsid w:val="00776E4A"/>
    <w:rsid w:val="00776F48"/>
    <w:rsid w:val="00776FB3"/>
    <w:rsid w:val="00777346"/>
    <w:rsid w:val="007779E3"/>
    <w:rsid w:val="00777C91"/>
    <w:rsid w:val="00777CDA"/>
    <w:rsid w:val="00777D3F"/>
    <w:rsid w:val="00777E69"/>
    <w:rsid w:val="007801B7"/>
    <w:rsid w:val="00780412"/>
    <w:rsid w:val="007805E6"/>
    <w:rsid w:val="007807CD"/>
    <w:rsid w:val="0078098D"/>
    <w:rsid w:val="00780E11"/>
    <w:rsid w:val="00781420"/>
    <w:rsid w:val="007814A3"/>
    <w:rsid w:val="00781A08"/>
    <w:rsid w:val="00781BD6"/>
    <w:rsid w:val="00782216"/>
    <w:rsid w:val="00783082"/>
    <w:rsid w:val="00783429"/>
    <w:rsid w:val="007834F9"/>
    <w:rsid w:val="0078357B"/>
    <w:rsid w:val="0078390A"/>
    <w:rsid w:val="00783ADE"/>
    <w:rsid w:val="00783E4E"/>
    <w:rsid w:val="00784354"/>
    <w:rsid w:val="0078452B"/>
    <w:rsid w:val="00784B8A"/>
    <w:rsid w:val="0078530E"/>
    <w:rsid w:val="007853D5"/>
    <w:rsid w:val="0078556E"/>
    <w:rsid w:val="00785D89"/>
    <w:rsid w:val="007864BB"/>
    <w:rsid w:val="0078662E"/>
    <w:rsid w:val="0078737F"/>
    <w:rsid w:val="007873AB"/>
    <w:rsid w:val="007875DC"/>
    <w:rsid w:val="00787664"/>
    <w:rsid w:val="00787A4B"/>
    <w:rsid w:val="00787AE7"/>
    <w:rsid w:val="00787AEB"/>
    <w:rsid w:val="0079047B"/>
    <w:rsid w:val="00790B95"/>
    <w:rsid w:val="00790E2A"/>
    <w:rsid w:val="00790F77"/>
    <w:rsid w:val="00792685"/>
    <w:rsid w:val="007926DC"/>
    <w:rsid w:val="00792885"/>
    <w:rsid w:val="00792D72"/>
    <w:rsid w:val="00792DF3"/>
    <w:rsid w:val="00793539"/>
    <w:rsid w:val="007936FF"/>
    <w:rsid w:val="00793C26"/>
    <w:rsid w:val="00793C76"/>
    <w:rsid w:val="00793C78"/>
    <w:rsid w:val="00793CB4"/>
    <w:rsid w:val="00793F21"/>
    <w:rsid w:val="00793F92"/>
    <w:rsid w:val="00794BFD"/>
    <w:rsid w:val="00794CCC"/>
    <w:rsid w:val="00794EF0"/>
    <w:rsid w:val="00795207"/>
    <w:rsid w:val="00795219"/>
    <w:rsid w:val="007956DA"/>
    <w:rsid w:val="00795726"/>
    <w:rsid w:val="00795835"/>
    <w:rsid w:val="0079595F"/>
    <w:rsid w:val="00795B0F"/>
    <w:rsid w:val="00795D7A"/>
    <w:rsid w:val="00795D80"/>
    <w:rsid w:val="00795F44"/>
    <w:rsid w:val="00796395"/>
    <w:rsid w:val="0079693F"/>
    <w:rsid w:val="007969F4"/>
    <w:rsid w:val="007973CC"/>
    <w:rsid w:val="00797585"/>
    <w:rsid w:val="0079765A"/>
    <w:rsid w:val="00797ACB"/>
    <w:rsid w:val="00797C19"/>
    <w:rsid w:val="00797C5E"/>
    <w:rsid w:val="007A0C06"/>
    <w:rsid w:val="007A0F09"/>
    <w:rsid w:val="007A1ADD"/>
    <w:rsid w:val="007A1B41"/>
    <w:rsid w:val="007A25C7"/>
    <w:rsid w:val="007A27FA"/>
    <w:rsid w:val="007A281D"/>
    <w:rsid w:val="007A2C64"/>
    <w:rsid w:val="007A2D77"/>
    <w:rsid w:val="007A3201"/>
    <w:rsid w:val="007A335E"/>
    <w:rsid w:val="007A3588"/>
    <w:rsid w:val="007A3611"/>
    <w:rsid w:val="007A3798"/>
    <w:rsid w:val="007A3CAB"/>
    <w:rsid w:val="007A44C5"/>
    <w:rsid w:val="007A4794"/>
    <w:rsid w:val="007A479D"/>
    <w:rsid w:val="007A4A6B"/>
    <w:rsid w:val="007A4F1B"/>
    <w:rsid w:val="007A551B"/>
    <w:rsid w:val="007A578A"/>
    <w:rsid w:val="007A5A06"/>
    <w:rsid w:val="007A5A90"/>
    <w:rsid w:val="007A5D6E"/>
    <w:rsid w:val="007A5F6E"/>
    <w:rsid w:val="007A666C"/>
    <w:rsid w:val="007A73BB"/>
    <w:rsid w:val="007A75BE"/>
    <w:rsid w:val="007A75C3"/>
    <w:rsid w:val="007A767C"/>
    <w:rsid w:val="007B039E"/>
    <w:rsid w:val="007B05EA"/>
    <w:rsid w:val="007B0C33"/>
    <w:rsid w:val="007B0EC9"/>
    <w:rsid w:val="007B0EE6"/>
    <w:rsid w:val="007B0FF9"/>
    <w:rsid w:val="007B1196"/>
    <w:rsid w:val="007B1517"/>
    <w:rsid w:val="007B17D1"/>
    <w:rsid w:val="007B17E2"/>
    <w:rsid w:val="007B260D"/>
    <w:rsid w:val="007B2BBB"/>
    <w:rsid w:val="007B2BE5"/>
    <w:rsid w:val="007B3234"/>
    <w:rsid w:val="007B3689"/>
    <w:rsid w:val="007B4409"/>
    <w:rsid w:val="007B47E9"/>
    <w:rsid w:val="007B4834"/>
    <w:rsid w:val="007B4C85"/>
    <w:rsid w:val="007B5223"/>
    <w:rsid w:val="007B5524"/>
    <w:rsid w:val="007B56FA"/>
    <w:rsid w:val="007B5A29"/>
    <w:rsid w:val="007B5B4B"/>
    <w:rsid w:val="007B5B57"/>
    <w:rsid w:val="007B5C53"/>
    <w:rsid w:val="007B5C63"/>
    <w:rsid w:val="007B6001"/>
    <w:rsid w:val="007B625E"/>
    <w:rsid w:val="007B6651"/>
    <w:rsid w:val="007B6875"/>
    <w:rsid w:val="007B6950"/>
    <w:rsid w:val="007B72E9"/>
    <w:rsid w:val="007B789A"/>
    <w:rsid w:val="007B7B33"/>
    <w:rsid w:val="007B7BDD"/>
    <w:rsid w:val="007C009F"/>
    <w:rsid w:val="007C02B3"/>
    <w:rsid w:val="007C0482"/>
    <w:rsid w:val="007C054C"/>
    <w:rsid w:val="007C0878"/>
    <w:rsid w:val="007C08DE"/>
    <w:rsid w:val="007C0A5C"/>
    <w:rsid w:val="007C0C27"/>
    <w:rsid w:val="007C0CC1"/>
    <w:rsid w:val="007C0D2B"/>
    <w:rsid w:val="007C0FE6"/>
    <w:rsid w:val="007C12A6"/>
    <w:rsid w:val="007C17C7"/>
    <w:rsid w:val="007C1D41"/>
    <w:rsid w:val="007C1E3C"/>
    <w:rsid w:val="007C2507"/>
    <w:rsid w:val="007C28D5"/>
    <w:rsid w:val="007C2972"/>
    <w:rsid w:val="007C2B23"/>
    <w:rsid w:val="007C30C1"/>
    <w:rsid w:val="007C3858"/>
    <w:rsid w:val="007C3B2B"/>
    <w:rsid w:val="007C3F33"/>
    <w:rsid w:val="007C4582"/>
    <w:rsid w:val="007C481A"/>
    <w:rsid w:val="007C4C24"/>
    <w:rsid w:val="007C4F01"/>
    <w:rsid w:val="007C4F1C"/>
    <w:rsid w:val="007C514D"/>
    <w:rsid w:val="007C52B9"/>
    <w:rsid w:val="007C53F4"/>
    <w:rsid w:val="007C5828"/>
    <w:rsid w:val="007C5A30"/>
    <w:rsid w:val="007C5AF1"/>
    <w:rsid w:val="007C5E21"/>
    <w:rsid w:val="007C5E23"/>
    <w:rsid w:val="007C63F1"/>
    <w:rsid w:val="007C64BA"/>
    <w:rsid w:val="007C68EB"/>
    <w:rsid w:val="007C6933"/>
    <w:rsid w:val="007C6B74"/>
    <w:rsid w:val="007C6F21"/>
    <w:rsid w:val="007C7025"/>
    <w:rsid w:val="007C7079"/>
    <w:rsid w:val="007C7150"/>
    <w:rsid w:val="007C730C"/>
    <w:rsid w:val="007C7637"/>
    <w:rsid w:val="007C784B"/>
    <w:rsid w:val="007C79E2"/>
    <w:rsid w:val="007D02A3"/>
    <w:rsid w:val="007D06B1"/>
    <w:rsid w:val="007D090A"/>
    <w:rsid w:val="007D15F0"/>
    <w:rsid w:val="007D1A3D"/>
    <w:rsid w:val="007D1E4F"/>
    <w:rsid w:val="007D26C4"/>
    <w:rsid w:val="007D2790"/>
    <w:rsid w:val="007D2A53"/>
    <w:rsid w:val="007D2AD7"/>
    <w:rsid w:val="007D2BD4"/>
    <w:rsid w:val="007D2F35"/>
    <w:rsid w:val="007D2FD0"/>
    <w:rsid w:val="007D3039"/>
    <w:rsid w:val="007D35B9"/>
    <w:rsid w:val="007D36CA"/>
    <w:rsid w:val="007D4135"/>
    <w:rsid w:val="007D4271"/>
    <w:rsid w:val="007D45DB"/>
    <w:rsid w:val="007D46EE"/>
    <w:rsid w:val="007D4ED0"/>
    <w:rsid w:val="007D51F4"/>
    <w:rsid w:val="007D5203"/>
    <w:rsid w:val="007D5557"/>
    <w:rsid w:val="007D564B"/>
    <w:rsid w:val="007D57B7"/>
    <w:rsid w:val="007D59BE"/>
    <w:rsid w:val="007D5B3B"/>
    <w:rsid w:val="007D5D68"/>
    <w:rsid w:val="007D6039"/>
    <w:rsid w:val="007D70F1"/>
    <w:rsid w:val="007D7145"/>
    <w:rsid w:val="007D7231"/>
    <w:rsid w:val="007D72E9"/>
    <w:rsid w:val="007D744C"/>
    <w:rsid w:val="007D7E9E"/>
    <w:rsid w:val="007D7F33"/>
    <w:rsid w:val="007E01D7"/>
    <w:rsid w:val="007E07B9"/>
    <w:rsid w:val="007E0948"/>
    <w:rsid w:val="007E0A24"/>
    <w:rsid w:val="007E1B09"/>
    <w:rsid w:val="007E1D8E"/>
    <w:rsid w:val="007E295A"/>
    <w:rsid w:val="007E2A38"/>
    <w:rsid w:val="007E2B1C"/>
    <w:rsid w:val="007E31D7"/>
    <w:rsid w:val="007E3560"/>
    <w:rsid w:val="007E36C5"/>
    <w:rsid w:val="007E39D9"/>
    <w:rsid w:val="007E3B70"/>
    <w:rsid w:val="007E3E33"/>
    <w:rsid w:val="007E42FD"/>
    <w:rsid w:val="007E447D"/>
    <w:rsid w:val="007E4D32"/>
    <w:rsid w:val="007E4F6E"/>
    <w:rsid w:val="007E4FA8"/>
    <w:rsid w:val="007E599C"/>
    <w:rsid w:val="007E5C43"/>
    <w:rsid w:val="007E5E0E"/>
    <w:rsid w:val="007E5E81"/>
    <w:rsid w:val="007E600F"/>
    <w:rsid w:val="007E6259"/>
    <w:rsid w:val="007E6493"/>
    <w:rsid w:val="007E6E65"/>
    <w:rsid w:val="007E77E8"/>
    <w:rsid w:val="007E7C1F"/>
    <w:rsid w:val="007F0347"/>
    <w:rsid w:val="007F06D3"/>
    <w:rsid w:val="007F0746"/>
    <w:rsid w:val="007F07A7"/>
    <w:rsid w:val="007F0CC1"/>
    <w:rsid w:val="007F1381"/>
    <w:rsid w:val="007F13CE"/>
    <w:rsid w:val="007F1545"/>
    <w:rsid w:val="007F1B2F"/>
    <w:rsid w:val="007F1F64"/>
    <w:rsid w:val="007F244F"/>
    <w:rsid w:val="007F24F9"/>
    <w:rsid w:val="007F254F"/>
    <w:rsid w:val="007F256F"/>
    <w:rsid w:val="007F29EB"/>
    <w:rsid w:val="007F2BCD"/>
    <w:rsid w:val="007F2E56"/>
    <w:rsid w:val="007F3493"/>
    <w:rsid w:val="007F3F46"/>
    <w:rsid w:val="007F3FE2"/>
    <w:rsid w:val="007F44CE"/>
    <w:rsid w:val="007F4BED"/>
    <w:rsid w:val="007F4DE8"/>
    <w:rsid w:val="007F4FF3"/>
    <w:rsid w:val="007F5290"/>
    <w:rsid w:val="007F56EC"/>
    <w:rsid w:val="007F5937"/>
    <w:rsid w:val="007F59B5"/>
    <w:rsid w:val="007F5EEC"/>
    <w:rsid w:val="007F61A3"/>
    <w:rsid w:val="007F629F"/>
    <w:rsid w:val="007F64A4"/>
    <w:rsid w:val="007F6B54"/>
    <w:rsid w:val="007F6E58"/>
    <w:rsid w:val="007F75E0"/>
    <w:rsid w:val="007F771B"/>
    <w:rsid w:val="007F7982"/>
    <w:rsid w:val="007F7B2B"/>
    <w:rsid w:val="00800477"/>
    <w:rsid w:val="0080047C"/>
    <w:rsid w:val="00800700"/>
    <w:rsid w:val="008009D3"/>
    <w:rsid w:val="00800AC1"/>
    <w:rsid w:val="00800CAD"/>
    <w:rsid w:val="00800DA7"/>
    <w:rsid w:val="0080156E"/>
    <w:rsid w:val="008017FB"/>
    <w:rsid w:val="00801A28"/>
    <w:rsid w:val="00801D1C"/>
    <w:rsid w:val="0080214C"/>
    <w:rsid w:val="00802205"/>
    <w:rsid w:val="00802994"/>
    <w:rsid w:val="00802E7A"/>
    <w:rsid w:val="008035DA"/>
    <w:rsid w:val="008038FB"/>
    <w:rsid w:val="00803995"/>
    <w:rsid w:val="00803A09"/>
    <w:rsid w:val="00803E08"/>
    <w:rsid w:val="0080412D"/>
    <w:rsid w:val="008043DD"/>
    <w:rsid w:val="00804BB4"/>
    <w:rsid w:val="00804C8D"/>
    <w:rsid w:val="008050CA"/>
    <w:rsid w:val="008052F3"/>
    <w:rsid w:val="0080533D"/>
    <w:rsid w:val="00805BD3"/>
    <w:rsid w:val="0080644F"/>
    <w:rsid w:val="008064A7"/>
    <w:rsid w:val="008070BE"/>
    <w:rsid w:val="00807362"/>
    <w:rsid w:val="00807394"/>
    <w:rsid w:val="0080752B"/>
    <w:rsid w:val="0080770F"/>
    <w:rsid w:val="0080787E"/>
    <w:rsid w:val="008078ED"/>
    <w:rsid w:val="00810C14"/>
    <w:rsid w:val="008110A6"/>
    <w:rsid w:val="0081140D"/>
    <w:rsid w:val="0081171F"/>
    <w:rsid w:val="0081193E"/>
    <w:rsid w:val="008119F3"/>
    <w:rsid w:val="00812292"/>
    <w:rsid w:val="00812482"/>
    <w:rsid w:val="008128AE"/>
    <w:rsid w:val="00812AA3"/>
    <w:rsid w:val="00812BB9"/>
    <w:rsid w:val="00812DD3"/>
    <w:rsid w:val="00812E4D"/>
    <w:rsid w:val="00812EC6"/>
    <w:rsid w:val="00812F5D"/>
    <w:rsid w:val="008130BF"/>
    <w:rsid w:val="008132C2"/>
    <w:rsid w:val="008135A0"/>
    <w:rsid w:val="008139B3"/>
    <w:rsid w:val="00813C0B"/>
    <w:rsid w:val="00813D43"/>
    <w:rsid w:val="00814010"/>
    <w:rsid w:val="00814053"/>
    <w:rsid w:val="008141BE"/>
    <w:rsid w:val="00814234"/>
    <w:rsid w:val="008145F3"/>
    <w:rsid w:val="00814699"/>
    <w:rsid w:val="0081509C"/>
    <w:rsid w:val="00815660"/>
    <w:rsid w:val="00815A6F"/>
    <w:rsid w:val="00815C1A"/>
    <w:rsid w:val="00815C66"/>
    <w:rsid w:val="0081607F"/>
    <w:rsid w:val="008166CA"/>
    <w:rsid w:val="00816AF6"/>
    <w:rsid w:val="00816B6D"/>
    <w:rsid w:val="00816F08"/>
    <w:rsid w:val="0082097E"/>
    <w:rsid w:val="00820AFC"/>
    <w:rsid w:val="008213E9"/>
    <w:rsid w:val="008219FD"/>
    <w:rsid w:val="00821F7F"/>
    <w:rsid w:val="0082208F"/>
    <w:rsid w:val="008221DB"/>
    <w:rsid w:val="00822266"/>
    <w:rsid w:val="00822284"/>
    <w:rsid w:val="00822C4B"/>
    <w:rsid w:val="00822C61"/>
    <w:rsid w:val="00823184"/>
    <w:rsid w:val="00823422"/>
    <w:rsid w:val="008238D9"/>
    <w:rsid w:val="00823953"/>
    <w:rsid w:val="00824A76"/>
    <w:rsid w:val="00825593"/>
    <w:rsid w:val="00825634"/>
    <w:rsid w:val="00825938"/>
    <w:rsid w:val="00825A27"/>
    <w:rsid w:val="00825F00"/>
    <w:rsid w:val="008267F1"/>
    <w:rsid w:val="00826BDA"/>
    <w:rsid w:val="00827041"/>
    <w:rsid w:val="008270AB"/>
    <w:rsid w:val="00827766"/>
    <w:rsid w:val="00827A20"/>
    <w:rsid w:val="00827CC2"/>
    <w:rsid w:val="0083029E"/>
    <w:rsid w:val="00830964"/>
    <w:rsid w:val="00830ACE"/>
    <w:rsid w:val="00831165"/>
    <w:rsid w:val="00831B44"/>
    <w:rsid w:val="00831BAD"/>
    <w:rsid w:val="00831BC6"/>
    <w:rsid w:val="00831C40"/>
    <w:rsid w:val="008323A6"/>
    <w:rsid w:val="00832876"/>
    <w:rsid w:val="00832BB2"/>
    <w:rsid w:val="0083360B"/>
    <w:rsid w:val="00833772"/>
    <w:rsid w:val="00833868"/>
    <w:rsid w:val="00833924"/>
    <w:rsid w:val="008339B1"/>
    <w:rsid w:val="00833AE7"/>
    <w:rsid w:val="008344D6"/>
    <w:rsid w:val="00834791"/>
    <w:rsid w:val="00834C06"/>
    <w:rsid w:val="00834D6D"/>
    <w:rsid w:val="00834D73"/>
    <w:rsid w:val="00835815"/>
    <w:rsid w:val="00835D9A"/>
    <w:rsid w:val="00836595"/>
    <w:rsid w:val="00836C77"/>
    <w:rsid w:val="00836CA8"/>
    <w:rsid w:val="00837077"/>
    <w:rsid w:val="00837286"/>
    <w:rsid w:val="00837E53"/>
    <w:rsid w:val="00837E63"/>
    <w:rsid w:val="00837FDA"/>
    <w:rsid w:val="008400B8"/>
    <w:rsid w:val="00840117"/>
    <w:rsid w:val="0084011B"/>
    <w:rsid w:val="008402BB"/>
    <w:rsid w:val="008405D0"/>
    <w:rsid w:val="00840696"/>
    <w:rsid w:val="0084087A"/>
    <w:rsid w:val="008411DC"/>
    <w:rsid w:val="00841448"/>
    <w:rsid w:val="00841735"/>
    <w:rsid w:val="00841819"/>
    <w:rsid w:val="00841865"/>
    <w:rsid w:val="008419D9"/>
    <w:rsid w:val="00841D08"/>
    <w:rsid w:val="00841DB2"/>
    <w:rsid w:val="00841E9A"/>
    <w:rsid w:val="008424FC"/>
    <w:rsid w:val="0084251F"/>
    <w:rsid w:val="0084281A"/>
    <w:rsid w:val="00842B3A"/>
    <w:rsid w:val="00842D4B"/>
    <w:rsid w:val="00842F92"/>
    <w:rsid w:val="00842FCF"/>
    <w:rsid w:val="00842FE7"/>
    <w:rsid w:val="00843473"/>
    <w:rsid w:val="00843540"/>
    <w:rsid w:val="008435F9"/>
    <w:rsid w:val="008436B9"/>
    <w:rsid w:val="008437E4"/>
    <w:rsid w:val="00843A40"/>
    <w:rsid w:val="00843B59"/>
    <w:rsid w:val="00843DD6"/>
    <w:rsid w:val="008446CD"/>
    <w:rsid w:val="008455F9"/>
    <w:rsid w:val="00845651"/>
    <w:rsid w:val="00845824"/>
    <w:rsid w:val="00845883"/>
    <w:rsid w:val="00845C0E"/>
    <w:rsid w:val="00845FB3"/>
    <w:rsid w:val="008461D3"/>
    <w:rsid w:val="008464B5"/>
    <w:rsid w:val="008466D9"/>
    <w:rsid w:val="0084681C"/>
    <w:rsid w:val="00846F3D"/>
    <w:rsid w:val="00847027"/>
    <w:rsid w:val="0084707C"/>
    <w:rsid w:val="0084716E"/>
    <w:rsid w:val="00847255"/>
    <w:rsid w:val="008477A6"/>
    <w:rsid w:val="00847BFB"/>
    <w:rsid w:val="0085006A"/>
    <w:rsid w:val="008502D5"/>
    <w:rsid w:val="00850574"/>
    <w:rsid w:val="00850A77"/>
    <w:rsid w:val="0085115A"/>
    <w:rsid w:val="0085120C"/>
    <w:rsid w:val="0085130B"/>
    <w:rsid w:val="00851B75"/>
    <w:rsid w:val="00851BE2"/>
    <w:rsid w:val="00851D4F"/>
    <w:rsid w:val="00851EAA"/>
    <w:rsid w:val="00851EE8"/>
    <w:rsid w:val="00851F55"/>
    <w:rsid w:val="00852196"/>
    <w:rsid w:val="0085235D"/>
    <w:rsid w:val="0085262E"/>
    <w:rsid w:val="00852C48"/>
    <w:rsid w:val="00852C5D"/>
    <w:rsid w:val="00852DB0"/>
    <w:rsid w:val="00852E3D"/>
    <w:rsid w:val="00852EA3"/>
    <w:rsid w:val="00852FD9"/>
    <w:rsid w:val="00853097"/>
    <w:rsid w:val="008531B2"/>
    <w:rsid w:val="00853223"/>
    <w:rsid w:val="00853537"/>
    <w:rsid w:val="00853589"/>
    <w:rsid w:val="00854020"/>
    <w:rsid w:val="008544B3"/>
    <w:rsid w:val="008546D0"/>
    <w:rsid w:val="008547D6"/>
    <w:rsid w:val="008548C5"/>
    <w:rsid w:val="00854B34"/>
    <w:rsid w:val="00854B85"/>
    <w:rsid w:val="00854CFF"/>
    <w:rsid w:val="00854EAE"/>
    <w:rsid w:val="00855094"/>
    <w:rsid w:val="00855B6D"/>
    <w:rsid w:val="0085623B"/>
    <w:rsid w:val="008565BF"/>
    <w:rsid w:val="0085681A"/>
    <w:rsid w:val="0085697F"/>
    <w:rsid w:val="00856A04"/>
    <w:rsid w:val="00856A50"/>
    <w:rsid w:val="008578BF"/>
    <w:rsid w:val="00857DDD"/>
    <w:rsid w:val="00857EC1"/>
    <w:rsid w:val="00857F5D"/>
    <w:rsid w:val="008601A2"/>
    <w:rsid w:val="008601A9"/>
    <w:rsid w:val="0086050A"/>
    <w:rsid w:val="008606A7"/>
    <w:rsid w:val="00860B6F"/>
    <w:rsid w:val="00860C50"/>
    <w:rsid w:val="008611F1"/>
    <w:rsid w:val="0086125D"/>
    <w:rsid w:val="00861309"/>
    <w:rsid w:val="0086134D"/>
    <w:rsid w:val="00861937"/>
    <w:rsid w:val="00861BED"/>
    <w:rsid w:val="00861D92"/>
    <w:rsid w:val="00861DFB"/>
    <w:rsid w:val="0086207D"/>
    <w:rsid w:val="00862217"/>
    <w:rsid w:val="008622DE"/>
    <w:rsid w:val="008624DD"/>
    <w:rsid w:val="00862530"/>
    <w:rsid w:val="00863034"/>
    <w:rsid w:val="0086356B"/>
    <w:rsid w:val="008637D7"/>
    <w:rsid w:val="0086383F"/>
    <w:rsid w:val="0086395C"/>
    <w:rsid w:val="00863D6B"/>
    <w:rsid w:val="00863DCC"/>
    <w:rsid w:val="00864132"/>
    <w:rsid w:val="00864554"/>
    <w:rsid w:val="008645CD"/>
    <w:rsid w:val="00864C11"/>
    <w:rsid w:val="00865606"/>
    <w:rsid w:val="008657F9"/>
    <w:rsid w:val="00865AB0"/>
    <w:rsid w:val="00865FCC"/>
    <w:rsid w:val="00865FF4"/>
    <w:rsid w:val="00866077"/>
    <w:rsid w:val="008665D4"/>
    <w:rsid w:val="00866617"/>
    <w:rsid w:val="0086672D"/>
    <w:rsid w:val="00866D3F"/>
    <w:rsid w:val="008672B2"/>
    <w:rsid w:val="008673C1"/>
    <w:rsid w:val="0086777B"/>
    <w:rsid w:val="00867A36"/>
    <w:rsid w:val="00867AA2"/>
    <w:rsid w:val="00867B5B"/>
    <w:rsid w:val="008701C9"/>
    <w:rsid w:val="00870262"/>
    <w:rsid w:val="00870275"/>
    <w:rsid w:val="00870771"/>
    <w:rsid w:val="00870C7E"/>
    <w:rsid w:val="00870FD5"/>
    <w:rsid w:val="00871069"/>
    <w:rsid w:val="008711E3"/>
    <w:rsid w:val="00871986"/>
    <w:rsid w:val="00871C3E"/>
    <w:rsid w:val="00871C6E"/>
    <w:rsid w:val="00871E84"/>
    <w:rsid w:val="00872035"/>
    <w:rsid w:val="00872F19"/>
    <w:rsid w:val="00873017"/>
    <w:rsid w:val="00873232"/>
    <w:rsid w:val="008733B0"/>
    <w:rsid w:val="00873A9E"/>
    <w:rsid w:val="00873D37"/>
    <w:rsid w:val="0087427F"/>
    <w:rsid w:val="00874494"/>
    <w:rsid w:val="008746BD"/>
    <w:rsid w:val="008747C5"/>
    <w:rsid w:val="00874924"/>
    <w:rsid w:val="0087506C"/>
    <w:rsid w:val="00875416"/>
    <w:rsid w:val="00875846"/>
    <w:rsid w:val="00875F6B"/>
    <w:rsid w:val="0087660C"/>
    <w:rsid w:val="00876871"/>
    <w:rsid w:val="008768D1"/>
    <w:rsid w:val="00876ABB"/>
    <w:rsid w:val="00876C29"/>
    <w:rsid w:val="008770A9"/>
    <w:rsid w:val="00877139"/>
    <w:rsid w:val="0087738E"/>
    <w:rsid w:val="00877E96"/>
    <w:rsid w:val="00880042"/>
    <w:rsid w:val="008802B9"/>
    <w:rsid w:val="00880C86"/>
    <w:rsid w:val="00880D3A"/>
    <w:rsid w:val="00880E79"/>
    <w:rsid w:val="008813C0"/>
    <w:rsid w:val="0088140F"/>
    <w:rsid w:val="0088149D"/>
    <w:rsid w:val="0088157B"/>
    <w:rsid w:val="00881AF6"/>
    <w:rsid w:val="008820FA"/>
    <w:rsid w:val="00882427"/>
    <w:rsid w:val="008826AE"/>
    <w:rsid w:val="00882784"/>
    <w:rsid w:val="0088280B"/>
    <w:rsid w:val="00883000"/>
    <w:rsid w:val="008837A3"/>
    <w:rsid w:val="00883AED"/>
    <w:rsid w:val="00883C5B"/>
    <w:rsid w:val="00884388"/>
    <w:rsid w:val="00884AD4"/>
    <w:rsid w:val="00884EBD"/>
    <w:rsid w:val="0088513C"/>
    <w:rsid w:val="00885150"/>
    <w:rsid w:val="008858C2"/>
    <w:rsid w:val="008858DA"/>
    <w:rsid w:val="00885F61"/>
    <w:rsid w:val="008864A2"/>
    <w:rsid w:val="0088698D"/>
    <w:rsid w:val="00887145"/>
    <w:rsid w:val="008875E4"/>
    <w:rsid w:val="0088780D"/>
    <w:rsid w:val="00887A48"/>
    <w:rsid w:val="00887E28"/>
    <w:rsid w:val="00887F78"/>
    <w:rsid w:val="00890096"/>
    <w:rsid w:val="008901BE"/>
    <w:rsid w:val="00890202"/>
    <w:rsid w:val="00890283"/>
    <w:rsid w:val="008906E9"/>
    <w:rsid w:val="008910CB"/>
    <w:rsid w:val="00891228"/>
    <w:rsid w:val="00891410"/>
    <w:rsid w:val="00891768"/>
    <w:rsid w:val="0089250B"/>
    <w:rsid w:val="0089253B"/>
    <w:rsid w:val="0089281D"/>
    <w:rsid w:val="00892D1D"/>
    <w:rsid w:val="00892F8E"/>
    <w:rsid w:val="008930D7"/>
    <w:rsid w:val="008930EA"/>
    <w:rsid w:val="0089342D"/>
    <w:rsid w:val="00893638"/>
    <w:rsid w:val="00893717"/>
    <w:rsid w:val="00893840"/>
    <w:rsid w:val="00893B4F"/>
    <w:rsid w:val="00893BC6"/>
    <w:rsid w:val="00893F9C"/>
    <w:rsid w:val="00894012"/>
    <w:rsid w:val="008942E1"/>
    <w:rsid w:val="008944D1"/>
    <w:rsid w:val="008944EB"/>
    <w:rsid w:val="008946C3"/>
    <w:rsid w:val="008949F2"/>
    <w:rsid w:val="00894B4C"/>
    <w:rsid w:val="00894C2C"/>
    <w:rsid w:val="00894C7E"/>
    <w:rsid w:val="00895258"/>
    <w:rsid w:val="00895458"/>
    <w:rsid w:val="00895696"/>
    <w:rsid w:val="008956C4"/>
    <w:rsid w:val="00895B50"/>
    <w:rsid w:val="00896068"/>
    <w:rsid w:val="00896509"/>
    <w:rsid w:val="008965E4"/>
    <w:rsid w:val="00896F08"/>
    <w:rsid w:val="00896F83"/>
    <w:rsid w:val="00897314"/>
    <w:rsid w:val="00897446"/>
    <w:rsid w:val="00897597"/>
    <w:rsid w:val="008A01F5"/>
    <w:rsid w:val="008A0E0A"/>
    <w:rsid w:val="008A1083"/>
    <w:rsid w:val="008A1790"/>
    <w:rsid w:val="008A18BA"/>
    <w:rsid w:val="008A1979"/>
    <w:rsid w:val="008A1A9D"/>
    <w:rsid w:val="008A1C8B"/>
    <w:rsid w:val="008A2260"/>
    <w:rsid w:val="008A27AE"/>
    <w:rsid w:val="008A2823"/>
    <w:rsid w:val="008A28BF"/>
    <w:rsid w:val="008A290C"/>
    <w:rsid w:val="008A2B74"/>
    <w:rsid w:val="008A2EDC"/>
    <w:rsid w:val="008A3C52"/>
    <w:rsid w:val="008A41FE"/>
    <w:rsid w:val="008A44A0"/>
    <w:rsid w:val="008A4B74"/>
    <w:rsid w:val="008A4E57"/>
    <w:rsid w:val="008A56D8"/>
    <w:rsid w:val="008A58F9"/>
    <w:rsid w:val="008A5F56"/>
    <w:rsid w:val="008A63A0"/>
    <w:rsid w:val="008A6617"/>
    <w:rsid w:val="008A6964"/>
    <w:rsid w:val="008A6A8C"/>
    <w:rsid w:val="008A6D9F"/>
    <w:rsid w:val="008A7418"/>
    <w:rsid w:val="008A7C33"/>
    <w:rsid w:val="008A7E9B"/>
    <w:rsid w:val="008B0027"/>
    <w:rsid w:val="008B0080"/>
    <w:rsid w:val="008B09C1"/>
    <w:rsid w:val="008B0A9F"/>
    <w:rsid w:val="008B0BB2"/>
    <w:rsid w:val="008B0E45"/>
    <w:rsid w:val="008B10D1"/>
    <w:rsid w:val="008B116E"/>
    <w:rsid w:val="008B146A"/>
    <w:rsid w:val="008B1507"/>
    <w:rsid w:val="008B17D4"/>
    <w:rsid w:val="008B18EB"/>
    <w:rsid w:val="008B1A1B"/>
    <w:rsid w:val="008B1B57"/>
    <w:rsid w:val="008B1CC5"/>
    <w:rsid w:val="008B265A"/>
    <w:rsid w:val="008B2692"/>
    <w:rsid w:val="008B2A03"/>
    <w:rsid w:val="008B324B"/>
    <w:rsid w:val="008B38D7"/>
    <w:rsid w:val="008B3FB3"/>
    <w:rsid w:val="008B43C6"/>
    <w:rsid w:val="008B4430"/>
    <w:rsid w:val="008B4760"/>
    <w:rsid w:val="008B48F4"/>
    <w:rsid w:val="008B4DB0"/>
    <w:rsid w:val="008B5395"/>
    <w:rsid w:val="008B5A5E"/>
    <w:rsid w:val="008B5D79"/>
    <w:rsid w:val="008B5DA1"/>
    <w:rsid w:val="008B5DAD"/>
    <w:rsid w:val="008B5E7A"/>
    <w:rsid w:val="008B5EC8"/>
    <w:rsid w:val="008B63F2"/>
    <w:rsid w:val="008B6C53"/>
    <w:rsid w:val="008B6CE5"/>
    <w:rsid w:val="008B6EBF"/>
    <w:rsid w:val="008B752E"/>
    <w:rsid w:val="008B7739"/>
    <w:rsid w:val="008B7795"/>
    <w:rsid w:val="008B7942"/>
    <w:rsid w:val="008B7CAC"/>
    <w:rsid w:val="008B7F26"/>
    <w:rsid w:val="008C0CF6"/>
    <w:rsid w:val="008C0D3C"/>
    <w:rsid w:val="008C0F14"/>
    <w:rsid w:val="008C0F25"/>
    <w:rsid w:val="008C0F32"/>
    <w:rsid w:val="008C11FD"/>
    <w:rsid w:val="008C180F"/>
    <w:rsid w:val="008C1AA5"/>
    <w:rsid w:val="008C1AAF"/>
    <w:rsid w:val="008C250F"/>
    <w:rsid w:val="008C2B6D"/>
    <w:rsid w:val="008C2C59"/>
    <w:rsid w:val="008C3161"/>
    <w:rsid w:val="008C35A7"/>
    <w:rsid w:val="008C3B1F"/>
    <w:rsid w:val="008C3EAB"/>
    <w:rsid w:val="008C3EF8"/>
    <w:rsid w:val="008C47B6"/>
    <w:rsid w:val="008C53C8"/>
    <w:rsid w:val="008C6218"/>
    <w:rsid w:val="008C6426"/>
    <w:rsid w:val="008C6614"/>
    <w:rsid w:val="008C66A8"/>
    <w:rsid w:val="008C68C2"/>
    <w:rsid w:val="008C6A93"/>
    <w:rsid w:val="008C6EED"/>
    <w:rsid w:val="008C74DD"/>
    <w:rsid w:val="008C7616"/>
    <w:rsid w:val="008C7656"/>
    <w:rsid w:val="008C77B1"/>
    <w:rsid w:val="008C786E"/>
    <w:rsid w:val="008D031B"/>
    <w:rsid w:val="008D0B8E"/>
    <w:rsid w:val="008D0BF7"/>
    <w:rsid w:val="008D1101"/>
    <w:rsid w:val="008D1145"/>
    <w:rsid w:val="008D1671"/>
    <w:rsid w:val="008D177B"/>
    <w:rsid w:val="008D17D3"/>
    <w:rsid w:val="008D194B"/>
    <w:rsid w:val="008D199F"/>
    <w:rsid w:val="008D1C9D"/>
    <w:rsid w:val="008D1E75"/>
    <w:rsid w:val="008D273F"/>
    <w:rsid w:val="008D27F4"/>
    <w:rsid w:val="008D28C7"/>
    <w:rsid w:val="008D3078"/>
    <w:rsid w:val="008D3739"/>
    <w:rsid w:val="008D3BB3"/>
    <w:rsid w:val="008D3F2D"/>
    <w:rsid w:val="008D401D"/>
    <w:rsid w:val="008D413A"/>
    <w:rsid w:val="008D49B7"/>
    <w:rsid w:val="008D4A85"/>
    <w:rsid w:val="008D4B77"/>
    <w:rsid w:val="008D4BC6"/>
    <w:rsid w:val="008D53FF"/>
    <w:rsid w:val="008D5DFF"/>
    <w:rsid w:val="008D5F4D"/>
    <w:rsid w:val="008D686C"/>
    <w:rsid w:val="008D69D7"/>
    <w:rsid w:val="008D6AE3"/>
    <w:rsid w:val="008D6B2F"/>
    <w:rsid w:val="008D6E14"/>
    <w:rsid w:val="008D73BC"/>
    <w:rsid w:val="008D791D"/>
    <w:rsid w:val="008D7EB4"/>
    <w:rsid w:val="008D7F43"/>
    <w:rsid w:val="008D7F90"/>
    <w:rsid w:val="008E0244"/>
    <w:rsid w:val="008E07BD"/>
    <w:rsid w:val="008E1191"/>
    <w:rsid w:val="008E2167"/>
    <w:rsid w:val="008E26FA"/>
    <w:rsid w:val="008E2A00"/>
    <w:rsid w:val="008E2A5A"/>
    <w:rsid w:val="008E2BCE"/>
    <w:rsid w:val="008E3262"/>
    <w:rsid w:val="008E3733"/>
    <w:rsid w:val="008E38B3"/>
    <w:rsid w:val="008E404B"/>
    <w:rsid w:val="008E406F"/>
    <w:rsid w:val="008E4585"/>
    <w:rsid w:val="008E46BA"/>
    <w:rsid w:val="008E4916"/>
    <w:rsid w:val="008E4B58"/>
    <w:rsid w:val="008E4B98"/>
    <w:rsid w:val="008E539D"/>
    <w:rsid w:val="008E56DE"/>
    <w:rsid w:val="008E5C87"/>
    <w:rsid w:val="008E62A4"/>
    <w:rsid w:val="008E64AF"/>
    <w:rsid w:val="008E64CD"/>
    <w:rsid w:val="008E66A7"/>
    <w:rsid w:val="008E66AA"/>
    <w:rsid w:val="008E67EF"/>
    <w:rsid w:val="008E6DA1"/>
    <w:rsid w:val="008E6E86"/>
    <w:rsid w:val="008E78C1"/>
    <w:rsid w:val="008E7B8E"/>
    <w:rsid w:val="008E7D75"/>
    <w:rsid w:val="008F0040"/>
    <w:rsid w:val="008F00EA"/>
    <w:rsid w:val="008F01CF"/>
    <w:rsid w:val="008F03C3"/>
    <w:rsid w:val="008F07B3"/>
    <w:rsid w:val="008F0BC0"/>
    <w:rsid w:val="008F0CA4"/>
    <w:rsid w:val="008F0CFC"/>
    <w:rsid w:val="008F0D02"/>
    <w:rsid w:val="008F10D6"/>
    <w:rsid w:val="008F12F0"/>
    <w:rsid w:val="008F15AC"/>
    <w:rsid w:val="008F15BA"/>
    <w:rsid w:val="008F1830"/>
    <w:rsid w:val="008F186A"/>
    <w:rsid w:val="008F1D95"/>
    <w:rsid w:val="008F1DDF"/>
    <w:rsid w:val="008F1FB2"/>
    <w:rsid w:val="008F2575"/>
    <w:rsid w:val="008F2D59"/>
    <w:rsid w:val="008F43D7"/>
    <w:rsid w:val="008F44EA"/>
    <w:rsid w:val="008F45FD"/>
    <w:rsid w:val="008F4A7C"/>
    <w:rsid w:val="008F4AA1"/>
    <w:rsid w:val="008F4AA8"/>
    <w:rsid w:val="008F563E"/>
    <w:rsid w:val="008F5E1D"/>
    <w:rsid w:val="008F5E2C"/>
    <w:rsid w:val="008F5FB8"/>
    <w:rsid w:val="008F6B91"/>
    <w:rsid w:val="008F6D7B"/>
    <w:rsid w:val="008F6F29"/>
    <w:rsid w:val="008F6FC6"/>
    <w:rsid w:val="008F7263"/>
    <w:rsid w:val="008F741E"/>
    <w:rsid w:val="008F7699"/>
    <w:rsid w:val="008F7A67"/>
    <w:rsid w:val="008F7BC4"/>
    <w:rsid w:val="008F7E5F"/>
    <w:rsid w:val="008F7F14"/>
    <w:rsid w:val="008F7F7D"/>
    <w:rsid w:val="009001A0"/>
    <w:rsid w:val="0090085E"/>
    <w:rsid w:val="00900A96"/>
    <w:rsid w:val="00900BF7"/>
    <w:rsid w:val="00900E36"/>
    <w:rsid w:val="0090188F"/>
    <w:rsid w:val="00901E7E"/>
    <w:rsid w:val="00901F58"/>
    <w:rsid w:val="00901FC6"/>
    <w:rsid w:val="00902066"/>
    <w:rsid w:val="009020B6"/>
    <w:rsid w:val="009024A3"/>
    <w:rsid w:val="00902A61"/>
    <w:rsid w:val="00902BDB"/>
    <w:rsid w:val="00902D9A"/>
    <w:rsid w:val="00902E17"/>
    <w:rsid w:val="00903159"/>
    <w:rsid w:val="0090340F"/>
    <w:rsid w:val="00903441"/>
    <w:rsid w:val="00903520"/>
    <w:rsid w:val="0090368A"/>
    <w:rsid w:val="00903FF9"/>
    <w:rsid w:val="00904102"/>
    <w:rsid w:val="0090411A"/>
    <w:rsid w:val="0090423B"/>
    <w:rsid w:val="00904298"/>
    <w:rsid w:val="00904356"/>
    <w:rsid w:val="00904511"/>
    <w:rsid w:val="00904902"/>
    <w:rsid w:val="00904DD4"/>
    <w:rsid w:val="00905886"/>
    <w:rsid w:val="00905A7F"/>
    <w:rsid w:val="00905A90"/>
    <w:rsid w:val="00905D34"/>
    <w:rsid w:val="00905DEC"/>
    <w:rsid w:val="0090613F"/>
    <w:rsid w:val="0090640F"/>
    <w:rsid w:val="00906853"/>
    <w:rsid w:val="00907109"/>
    <w:rsid w:val="0090734F"/>
    <w:rsid w:val="0090744D"/>
    <w:rsid w:val="009074A8"/>
    <w:rsid w:val="00907F1F"/>
    <w:rsid w:val="009105EA"/>
    <w:rsid w:val="00910B4E"/>
    <w:rsid w:val="009113AA"/>
    <w:rsid w:val="009113C6"/>
    <w:rsid w:val="00911810"/>
    <w:rsid w:val="00911871"/>
    <w:rsid w:val="00911909"/>
    <w:rsid w:val="00911CA4"/>
    <w:rsid w:val="00911CB8"/>
    <w:rsid w:val="00912176"/>
    <w:rsid w:val="00912286"/>
    <w:rsid w:val="00912398"/>
    <w:rsid w:val="0091250F"/>
    <w:rsid w:val="0091272E"/>
    <w:rsid w:val="0091282B"/>
    <w:rsid w:val="009129CE"/>
    <w:rsid w:val="00912D69"/>
    <w:rsid w:val="00913410"/>
    <w:rsid w:val="0091358F"/>
    <w:rsid w:val="00913864"/>
    <w:rsid w:val="00913A7D"/>
    <w:rsid w:val="009143C7"/>
    <w:rsid w:val="00914522"/>
    <w:rsid w:val="0091468E"/>
    <w:rsid w:val="009146F9"/>
    <w:rsid w:val="00914B22"/>
    <w:rsid w:val="00914CDD"/>
    <w:rsid w:val="00915F90"/>
    <w:rsid w:val="009162C0"/>
    <w:rsid w:val="0091649B"/>
    <w:rsid w:val="009168F4"/>
    <w:rsid w:val="00916CA9"/>
    <w:rsid w:val="009171EE"/>
    <w:rsid w:val="009174B3"/>
    <w:rsid w:val="0091759F"/>
    <w:rsid w:val="0091778F"/>
    <w:rsid w:val="00917A72"/>
    <w:rsid w:val="00917A87"/>
    <w:rsid w:val="00917C5D"/>
    <w:rsid w:val="0092013E"/>
    <w:rsid w:val="009201C7"/>
    <w:rsid w:val="009206D5"/>
    <w:rsid w:val="00920A0E"/>
    <w:rsid w:val="00920E03"/>
    <w:rsid w:val="00920E69"/>
    <w:rsid w:val="00920E75"/>
    <w:rsid w:val="00921296"/>
    <w:rsid w:val="00921653"/>
    <w:rsid w:val="00921926"/>
    <w:rsid w:val="00921AD9"/>
    <w:rsid w:val="00921C33"/>
    <w:rsid w:val="0092214E"/>
    <w:rsid w:val="0092247A"/>
    <w:rsid w:val="0092258F"/>
    <w:rsid w:val="009227C9"/>
    <w:rsid w:val="00922F0C"/>
    <w:rsid w:val="009233C3"/>
    <w:rsid w:val="00923845"/>
    <w:rsid w:val="009238A1"/>
    <w:rsid w:val="009239C0"/>
    <w:rsid w:val="00923BA8"/>
    <w:rsid w:val="00923BDD"/>
    <w:rsid w:val="00924078"/>
    <w:rsid w:val="00924B70"/>
    <w:rsid w:val="0092510A"/>
    <w:rsid w:val="009256B7"/>
    <w:rsid w:val="00925E1B"/>
    <w:rsid w:val="00925FEA"/>
    <w:rsid w:val="00925FF5"/>
    <w:rsid w:val="00926446"/>
    <w:rsid w:val="009267A0"/>
    <w:rsid w:val="0092692B"/>
    <w:rsid w:val="00926EE5"/>
    <w:rsid w:val="009273CA"/>
    <w:rsid w:val="009278F9"/>
    <w:rsid w:val="00927C83"/>
    <w:rsid w:val="00927D04"/>
    <w:rsid w:val="00927D7A"/>
    <w:rsid w:val="0093070D"/>
    <w:rsid w:val="00930846"/>
    <w:rsid w:val="00930BFD"/>
    <w:rsid w:val="00930F27"/>
    <w:rsid w:val="0093164C"/>
    <w:rsid w:val="00931A5C"/>
    <w:rsid w:val="00931ADC"/>
    <w:rsid w:val="009326A5"/>
    <w:rsid w:val="00932B6A"/>
    <w:rsid w:val="00932FC4"/>
    <w:rsid w:val="00932FF5"/>
    <w:rsid w:val="00933023"/>
    <w:rsid w:val="00933415"/>
    <w:rsid w:val="00933908"/>
    <w:rsid w:val="00933927"/>
    <w:rsid w:val="009339ED"/>
    <w:rsid w:val="00933A80"/>
    <w:rsid w:val="00933FF2"/>
    <w:rsid w:val="0093427B"/>
    <w:rsid w:val="00934A0A"/>
    <w:rsid w:val="00934F79"/>
    <w:rsid w:val="0093501F"/>
    <w:rsid w:val="00935321"/>
    <w:rsid w:val="0093539A"/>
    <w:rsid w:val="0093539E"/>
    <w:rsid w:val="00935B9C"/>
    <w:rsid w:val="00935DD5"/>
    <w:rsid w:val="00935E58"/>
    <w:rsid w:val="00935FB1"/>
    <w:rsid w:val="00936200"/>
    <w:rsid w:val="00936672"/>
    <w:rsid w:val="009366B6"/>
    <w:rsid w:val="00936D82"/>
    <w:rsid w:val="00936DF6"/>
    <w:rsid w:val="00936FB0"/>
    <w:rsid w:val="009375E4"/>
    <w:rsid w:val="00937F89"/>
    <w:rsid w:val="00940125"/>
    <w:rsid w:val="00940677"/>
    <w:rsid w:val="0094068C"/>
    <w:rsid w:val="00940F3C"/>
    <w:rsid w:val="0094170E"/>
    <w:rsid w:val="0094176A"/>
    <w:rsid w:val="00941B62"/>
    <w:rsid w:val="00941CA0"/>
    <w:rsid w:val="00941D13"/>
    <w:rsid w:val="00941EBF"/>
    <w:rsid w:val="0094267D"/>
    <w:rsid w:val="009426B9"/>
    <w:rsid w:val="00942769"/>
    <w:rsid w:val="009427C9"/>
    <w:rsid w:val="00942849"/>
    <w:rsid w:val="0094288A"/>
    <w:rsid w:val="00943073"/>
    <w:rsid w:val="00943292"/>
    <w:rsid w:val="00943459"/>
    <w:rsid w:val="00943466"/>
    <w:rsid w:val="0094385B"/>
    <w:rsid w:val="00943D20"/>
    <w:rsid w:val="00944213"/>
    <w:rsid w:val="009444F3"/>
    <w:rsid w:val="00944588"/>
    <w:rsid w:val="009446C9"/>
    <w:rsid w:val="009449B0"/>
    <w:rsid w:val="00944A9F"/>
    <w:rsid w:val="00944C94"/>
    <w:rsid w:val="00944CA3"/>
    <w:rsid w:val="00944F08"/>
    <w:rsid w:val="0094524E"/>
    <w:rsid w:val="009452C5"/>
    <w:rsid w:val="00945494"/>
    <w:rsid w:val="00945638"/>
    <w:rsid w:val="009458D2"/>
    <w:rsid w:val="00945EC5"/>
    <w:rsid w:val="0094617C"/>
    <w:rsid w:val="009468E7"/>
    <w:rsid w:val="00946953"/>
    <w:rsid w:val="00946A27"/>
    <w:rsid w:val="00946B98"/>
    <w:rsid w:val="00946BB2"/>
    <w:rsid w:val="00946DAC"/>
    <w:rsid w:val="0094703D"/>
    <w:rsid w:val="00947553"/>
    <w:rsid w:val="00947931"/>
    <w:rsid w:val="00947EA4"/>
    <w:rsid w:val="00947F02"/>
    <w:rsid w:val="009500FA"/>
    <w:rsid w:val="009507F1"/>
    <w:rsid w:val="00950FE0"/>
    <w:rsid w:val="009510AC"/>
    <w:rsid w:val="0095141E"/>
    <w:rsid w:val="00951785"/>
    <w:rsid w:val="00951A23"/>
    <w:rsid w:val="00951CE2"/>
    <w:rsid w:val="00951F14"/>
    <w:rsid w:val="00952193"/>
    <w:rsid w:val="00952297"/>
    <w:rsid w:val="0095275C"/>
    <w:rsid w:val="00952786"/>
    <w:rsid w:val="00952BDB"/>
    <w:rsid w:val="009533B1"/>
    <w:rsid w:val="0095374C"/>
    <w:rsid w:val="00953DF2"/>
    <w:rsid w:val="009549DD"/>
    <w:rsid w:val="00954A2A"/>
    <w:rsid w:val="00954B7F"/>
    <w:rsid w:val="00954BCB"/>
    <w:rsid w:val="00954C68"/>
    <w:rsid w:val="0095501F"/>
    <w:rsid w:val="0095552D"/>
    <w:rsid w:val="00955810"/>
    <w:rsid w:val="00955864"/>
    <w:rsid w:val="00955F1E"/>
    <w:rsid w:val="00956238"/>
    <w:rsid w:val="00956C98"/>
    <w:rsid w:val="00956DAC"/>
    <w:rsid w:val="00956E22"/>
    <w:rsid w:val="0095758E"/>
    <w:rsid w:val="00957672"/>
    <w:rsid w:val="009577B7"/>
    <w:rsid w:val="0096045F"/>
    <w:rsid w:val="00960638"/>
    <w:rsid w:val="00960C60"/>
    <w:rsid w:val="00960CB8"/>
    <w:rsid w:val="009617DD"/>
    <w:rsid w:val="009617EC"/>
    <w:rsid w:val="0096195C"/>
    <w:rsid w:val="00961D4F"/>
    <w:rsid w:val="00961D5A"/>
    <w:rsid w:val="00961E1D"/>
    <w:rsid w:val="0096209E"/>
    <w:rsid w:val="009620D4"/>
    <w:rsid w:val="00962326"/>
    <w:rsid w:val="00962398"/>
    <w:rsid w:val="00962518"/>
    <w:rsid w:val="00962544"/>
    <w:rsid w:val="00962663"/>
    <w:rsid w:val="00962A80"/>
    <w:rsid w:val="00962BAD"/>
    <w:rsid w:val="00962CC0"/>
    <w:rsid w:val="00962EF6"/>
    <w:rsid w:val="0096307A"/>
    <w:rsid w:val="0096366D"/>
    <w:rsid w:val="00963C0D"/>
    <w:rsid w:val="00963E78"/>
    <w:rsid w:val="009643E9"/>
    <w:rsid w:val="00964C29"/>
    <w:rsid w:val="00965244"/>
    <w:rsid w:val="0096546D"/>
    <w:rsid w:val="0096581B"/>
    <w:rsid w:val="00965B13"/>
    <w:rsid w:val="00965B24"/>
    <w:rsid w:val="00965CBE"/>
    <w:rsid w:val="00966158"/>
    <w:rsid w:val="0096676A"/>
    <w:rsid w:val="009667A9"/>
    <w:rsid w:val="00966AA6"/>
    <w:rsid w:val="00966BA5"/>
    <w:rsid w:val="00967056"/>
    <w:rsid w:val="00967107"/>
    <w:rsid w:val="009673EE"/>
    <w:rsid w:val="0096774B"/>
    <w:rsid w:val="00967846"/>
    <w:rsid w:val="0096791D"/>
    <w:rsid w:val="00967991"/>
    <w:rsid w:val="00967C62"/>
    <w:rsid w:val="00967DE2"/>
    <w:rsid w:val="00967F90"/>
    <w:rsid w:val="0097084D"/>
    <w:rsid w:val="0097090D"/>
    <w:rsid w:val="00971110"/>
    <w:rsid w:val="00971436"/>
    <w:rsid w:val="00971721"/>
    <w:rsid w:val="009718CC"/>
    <w:rsid w:val="00971BF1"/>
    <w:rsid w:val="0097244A"/>
    <w:rsid w:val="009726DA"/>
    <w:rsid w:val="00972F9F"/>
    <w:rsid w:val="00973229"/>
    <w:rsid w:val="009732DD"/>
    <w:rsid w:val="00973B4C"/>
    <w:rsid w:val="00973E01"/>
    <w:rsid w:val="00973E1B"/>
    <w:rsid w:val="00974252"/>
    <w:rsid w:val="00974753"/>
    <w:rsid w:val="00974DB1"/>
    <w:rsid w:val="00975616"/>
    <w:rsid w:val="00975752"/>
    <w:rsid w:val="00975896"/>
    <w:rsid w:val="00975959"/>
    <w:rsid w:val="00975CD5"/>
    <w:rsid w:val="009763C5"/>
    <w:rsid w:val="0097645E"/>
    <w:rsid w:val="00976603"/>
    <w:rsid w:val="00976648"/>
    <w:rsid w:val="009766A4"/>
    <w:rsid w:val="00976BB0"/>
    <w:rsid w:val="00976BF2"/>
    <w:rsid w:val="00976ED5"/>
    <w:rsid w:val="00976FBD"/>
    <w:rsid w:val="00976FE7"/>
    <w:rsid w:val="00977017"/>
    <w:rsid w:val="00977178"/>
    <w:rsid w:val="0097726F"/>
    <w:rsid w:val="009775D1"/>
    <w:rsid w:val="009778FB"/>
    <w:rsid w:val="0097792D"/>
    <w:rsid w:val="0097793C"/>
    <w:rsid w:val="00977D93"/>
    <w:rsid w:val="00977DEF"/>
    <w:rsid w:val="009803EE"/>
    <w:rsid w:val="00980BAA"/>
    <w:rsid w:val="009811EF"/>
    <w:rsid w:val="00981486"/>
    <w:rsid w:val="00981694"/>
    <w:rsid w:val="00981F61"/>
    <w:rsid w:val="009825E0"/>
    <w:rsid w:val="009827DF"/>
    <w:rsid w:val="00982807"/>
    <w:rsid w:val="00982A45"/>
    <w:rsid w:val="00982C96"/>
    <w:rsid w:val="009831B5"/>
    <w:rsid w:val="00983815"/>
    <w:rsid w:val="00983D98"/>
    <w:rsid w:val="009840C0"/>
    <w:rsid w:val="009840CA"/>
    <w:rsid w:val="009841C3"/>
    <w:rsid w:val="0098440F"/>
    <w:rsid w:val="00984A82"/>
    <w:rsid w:val="00984E2A"/>
    <w:rsid w:val="009850D0"/>
    <w:rsid w:val="0098520F"/>
    <w:rsid w:val="009857AC"/>
    <w:rsid w:val="00985B67"/>
    <w:rsid w:val="00985DDB"/>
    <w:rsid w:val="00986173"/>
    <w:rsid w:val="0098641F"/>
    <w:rsid w:val="0098652B"/>
    <w:rsid w:val="009868AA"/>
    <w:rsid w:val="009868C7"/>
    <w:rsid w:val="00986A2B"/>
    <w:rsid w:val="00987249"/>
    <w:rsid w:val="00987593"/>
    <w:rsid w:val="0098772B"/>
    <w:rsid w:val="00987E4B"/>
    <w:rsid w:val="0099046B"/>
    <w:rsid w:val="00990625"/>
    <w:rsid w:val="00990800"/>
    <w:rsid w:val="00990C86"/>
    <w:rsid w:val="009910E0"/>
    <w:rsid w:val="009911C6"/>
    <w:rsid w:val="0099152A"/>
    <w:rsid w:val="0099166B"/>
    <w:rsid w:val="009916E3"/>
    <w:rsid w:val="00991EE1"/>
    <w:rsid w:val="00992075"/>
    <w:rsid w:val="009925D9"/>
    <w:rsid w:val="00992760"/>
    <w:rsid w:val="00992824"/>
    <w:rsid w:val="00992841"/>
    <w:rsid w:val="009928C2"/>
    <w:rsid w:val="009929D1"/>
    <w:rsid w:val="00992B9C"/>
    <w:rsid w:val="00992F26"/>
    <w:rsid w:val="009930EE"/>
    <w:rsid w:val="009931AF"/>
    <w:rsid w:val="0099371E"/>
    <w:rsid w:val="00993A72"/>
    <w:rsid w:val="00993DD5"/>
    <w:rsid w:val="00993E93"/>
    <w:rsid w:val="00993EC3"/>
    <w:rsid w:val="00994387"/>
    <w:rsid w:val="00994424"/>
    <w:rsid w:val="00994546"/>
    <w:rsid w:val="009945BB"/>
    <w:rsid w:val="0099467A"/>
    <w:rsid w:val="00994D2C"/>
    <w:rsid w:val="009952B6"/>
    <w:rsid w:val="0099550E"/>
    <w:rsid w:val="00995AF6"/>
    <w:rsid w:val="00995C58"/>
    <w:rsid w:val="00995F16"/>
    <w:rsid w:val="00996314"/>
    <w:rsid w:val="00996447"/>
    <w:rsid w:val="00996B7C"/>
    <w:rsid w:val="0099737A"/>
    <w:rsid w:val="009975A3"/>
    <w:rsid w:val="009977F8"/>
    <w:rsid w:val="00997AB9"/>
    <w:rsid w:val="00997D3E"/>
    <w:rsid w:val="009A0267"/>
    <w:rsid w:val="009A0288"/>
    <w:rsid w:val="009A04F1"/>
    <w:rsid w:val="009A07E9"/>
    <w:rsid w:val="009A0DE3"/>
    <w:rsid w:val="009A0E89"/>
    <w:rsid w:val="009A0F07"/>
    <w:rsid w:val="009A11C9"/>
    <w:rsid w:val="009A1393"/>
    <w:rsid w:val="009A151A"/>
    <w:rsid w:val="009A1B82"/>
    <w:rsid w:val="009A1DA2"/>
    <w:rsid w:val="009A1E11"/>
    <w:rsid w:val="009A21D1"/>
    <w:rsid w:val="009A22D2"/>
    <w:rsid w:val="009A2D43"/>
    <w:rsid w:val="009A2D91"/>
    <w:rsid w:val="009A35C5"/>
    <w:rsid w:val="009A3E5E"/>
    <w:rsid w:val="009A417E"/>
    <w:rsid w:val="009A4365"/>
    <w:rsid w:val="009A44AE"/>
    <w:rsid w:val="009A45C9"/>
    <w:rsid w:val="009A46FC"/>
    <w:rsid w:val="009A4E60"/>
    <w:rsid w:val="009A4ECB"/>
    <w:rsid w:val="009A58D5"/>
    <w:rsid w:val="009A5B54"/>
    <w:rsid w:val="009A5BAA"/>
    <w:rsid w:val="009A5BF0"/>
    <w:rsid w:val="009A6CB0"/>
    <w:rsid w:val="009A74A9"/>
    <w:rsid w:val="009A76C2"/>
    <w:rsid w:val="009A7877"/>
    <w:rsid w:val="009A79F9"/>
    <w:rsid w:val="009B0380"/>
    <w:rsid w:val="009B066F"/>
    <w:rsid w:val="009B0A92"/>
    <w:rsid w:val="009B13AB"/>
    <w:rsid w:val="009B151D"/>
    <w:rsid w:val="009B17F7"/>
    <w:rsid w:val="009B1BB3"/>
    <w:rsid w:val="009B1CD7"/>
    <w:rsid w:val="009B1F25"/>
    <w:rsid w:val="009B217C"/>
    <w:rsid w:val="009B24B8"/>
    <w:rsid w:val="009B24D8"/>
    <w:rsid w:val="009B26C9"/>
    <w:rsid w:val="009B27B3"/>
    <w:rsid w:val="009B2FD6"/>
    <w:rsid w:val="009B3035"/>
    <w:rsid w:val="009B3142"/>
    <w:rsid w:val="009B33AC"/>
    <w:rsid w:val="009B3407"/>
    <w:rsid w:val="009B365F"/>
    <w:rsid w:val="009B3844"/>
    <w:rsid w:val="009B3E5A"/>
    <w:rsid w:val="009B454A"/>
    <w:rsid w:val="009B486E"/>
    <w:rsid w:val="009B4E3C"/>
    <w:rsid w:val="009B4E9A"/>
    <w:rsid w:val="009B548C"/>
    <w:rsid w:val="009B55F7"/>
    <w:rsid w:val="009B59A6"/>
    <w:rsid w:val="009B620D"/>
    <w:rsid w:val="009B62F1"/>
    <w:rsid w:val="009B64C8"/>
    <w:rsid w:val="009B6600"/>
    <w:rsid w:val="009B683F"/>
    <w:rsid w:val="009B6917"/>
    <w:rsid w:val="009B71FE"/>
    <w:rsid w:val="009B7374"/>
    <w:rsid w:val="009B7528"/>
    <w:rsid w:val="009B76E6"/>
    <w:rsid w:val="009B7730"/>
    <w:rsid w:val="009B7740"/>
    <w:rsid w:val="009B7955"/>
    <w:rsid w:val="009B797D"/>
    <w:rsid w:val="009B7AEC"/>
    <w:rsid w:val="009C0237"/>
    <w:rsid w:val="009C0545"/>
    <w:rsid w:val="009C0B90"/>
    <w:rsid w:val="009C0C89"/>
    <w:rsid w:val="009C139D"/>
    <w:rsid w:val="009C13E8"/>
    <w:rsid w:val="009C144D"/>
    <w:rsid w:val="009C1564"/>
    <w:rsid w:val="009C186D"/>
    <w:rsid w:val="009C2B67"/>
    <w:rsid w:val="009C3A0E"/>
    <w:rsid w:val="009C3A92"/>
    <w:rsid w:val="009C3FFF"/>
    <w:rsid w:val="009C426F"/>
    <w:rsid w:val="009C4524"/>
    <w:rsid w:val="009C4612"/>
    <w:rsid w:val="009C46A7"/>
    <w:rsid w:val="009C486A"/>
    <w:rsid w:val="009C498E"/>
    <w:rsid w:val="009C4A82"/>
    <w:rsid w:val="009C4AAA"/>
    <w:rsid w:val="009C4DFA"/>
    <w:rsid w:val="009C4E48"/>
    <w:rsid w:val="009C5175"/>
    <w:rsid w:val="009C521D"/>
    <w:rsid w:val="009C52BD"/>
    <w:rsid w:val="009C568E"/>
    <w:rsid w:val="009C59B5"/>
    <w:rsid w:val="009C5B92"/>
    <w:rsid w:val="009C5CA2"/>
    <w:rsid w:val="009C5CFB"/>
    <w:rsid w:val="009C5D2E"/>
    <w:rsid w:val="009C61A0"/>
    <w:rsid w:val="009C62B9"/>
    <w:rsid w:val="009C6388"/>
    <w:rsid w:val="009C639A"/>
    <w:rsid w:val="009C64FA"/>
    <w:rsid w:val="009C6568"/>
    <w:rsid w:val="009C6793"/>
    <w:rsid w:val="009C6A97"/>
    <w:rsid w:val="009C6DE1"/>
    <w:rsid w:val="009C7A4D"/>
    <w:rsid w:val="009C7D5B"/>
    <w:rsid w:val="009C7E41"/>
    <w:rsid w:val="009D0060"/>
    <w:rsid w:val="009D0357"/>
    <w:rsid w:val="009D040A"/>
    <w:rsid w:val="009D0432"/>
    <w:rsid w:val="009D05F8"/>
    <w:rsid w:val="009D0ABD"/>
    <w:rsid w:val="009D0C55"/>
    <w:rsid w:val="009D0CA0"/>
    <w:rsid w:val="009D0D80"/>
    <w:rsid w:val="009D0EDB"/>
    <w:rsid w:val="009D1310"/>
    <w:rsid w:val="009D1505"/>
    <w:rsid w:val="009D1911"/>
    <w:rsid w:val="009D1A7A"/>
    <w:rsid w:val="009D1B73"/>
    <w:rsid w:val="009D1B9A"/>
    <w:rsid w:val="009D1E5C"/>
    <w:rsid w:val="009D2009"/>
    <w:rsid w:val="009D201A"/>
    <w:rsid w:val="009D2525"/>
    <w:rsid w:val="009D26F6"/>
    <w:rsid w:val="009D2B4D"/>
    <w:rsid w:val="009D3551"/>
    <w:rsid w:val="009D3660"/>
    <w:rsid w:val="009D3E8E"/>
    <w:rsid w:val="009D411B"/>
    <w:rsid w:val="009D4E1A"/>
    <w:rsid w:val="009D503B"/>
    <w:rsid w:val="009D5057"/>
    <w:rsid w:val="009D586D"/>
    <w:rsid w:val="009D58A0"/>
    <w:rsid w:val="009D5E30"/>
    <w:rsid w:val="009D603D"/>
    <w:rsid w:val="009D6A5E"/>
    <w:rsid w:val="009D6F51"/>
    <w:rsid w:val="009D7096"/>
    <w:rsid w:val="009D7098"/>
    <w:rsid w:val="009D7153"/>
    <w:rsid w:val="009D7483"/>
    <w:rsid w:val="009D74C7"/>
    <w:rsid w:val="009D750A"/>
    <w:rsid w:val="009D7631"/>
    <w:rsid w:val="009D7F8B"/>
    <w:rsid w:val="009E0053"/>
    <w:rsid w:val="009E0083"/>
    <w:rsid w:val="009E089C"/>
    <w:rsid w:val="009E08C8"/>
    <w:rsid w:val="009E0BB6"/>
    <w:rsid w:val="009E0C6F"/>
    <w:rsid w:val="009E0C74"/>
    <w:rsid w:val="009E1080"/>
    <w:rsid w:val="009E10C6"/>
    <w:rsid w:val="009E15AB"/>
    <w:rsid w:val="009E15DF"/>
    <w:rsid w:val="009E16A3"/>
    <w:rsid w:val="009E173B"/>
    <w:rsid w:val="009E1961"/>
    <w:rsid w:val="009E1B91"/>
    <w:rsid w:val="009E1CF4"/>
    <w:rsid w:val="009E275F"/>
    <w:rsid w:val="009E27A8"/>
    <w:rsid w:val="009E2A06"/>
    <w:rsid w:val="009E2B8D"/>
    <w:rsid w:val="009E2BF8"/>
    <w:rsid w:val="009E3309"/>
    <w:rsid w:val="009E35BF"/>
    <w:rsid w:val="009E362E"/>
    <w:rsid w:val="009E3683"/>
    <w:rsid w:val="009E39A6"/>
    <w:rsid w:val="009E3E1B"/>
    <w:rsid w:val="009E4212"/>
    <w:rsid w:val="009E4658"/>
    <w:rsid w:val="009E470E"/>
    <w:rsid w:val="009E473A"/>
    <w:rsid w:val="009E4763"/>
    <w:rsid w:val="009E5109"/>
    <w:rsid w:val="009E5460"/>
    <w:rsid w:val="009E55F8"/>
    <w:rsid w:val="009E6E05"/>
    <w:rsid w:val="009E706B"/>
    <w:rsid w:val="009E70EE"/>
    <w:rsid w:val="009E714F"/>
    <w:rsid w:val="009E7285"/>
    <w:rsid w:val="009E73C3"/>
    <w:rsid w:val="009E77CB"/>
    <w:rsid w:val="009E7800"/>
    <w:rsid w:val="009E7834"/>
    <w:rsid w:val="009E7C62"/>
    <w:rsid w:val="009F01F9"/>
    <w:rsid w:val="009F0237"/>
    <w:rsid w:val="009F049E"/>
    <w:rsid w:val="009F0773"/>
    <w:rsid w:val="009F083A"/>
    <w:rsid w:val="009F08BC"/>
    <w:rsid w:val="009F1576"/>
    <w:rsid w:val="009F19C0"/>
    <w:rsid w:val="009F1BD2"/>
    <w:rsid w:val="009F21B9"/>
    <w:rsid w:val="009F2B47"/>
    <w:rsid w:val="009F30EA"/>
    <w:rsid w:val="009F32D3"/>
    <w:rsid w:val="009F36BA"/>
    <w:rsid w:val="009F36C5"/>
    <w:rsid w:val="009F39AD"/>
    <w:rsid w:val="009F3A61"/>
    <w:rsid w:val="009F3AC9"/>
    <w:rsid w:val="009F3D1F"/>
    <w:rsid w:val="009F3FCE"/>
    <w:rsid w:val="009F48B7"/>
    <w:rsid w:val="009F4DE6"/>
    <w:rsid w:val="009F5450"/>
    <w:rsid w:val="009F5A06"/>
    <w:rsid w:val="009F5BE8"/>
    <w:rsid w:val="009F5C55"/>
    <w:rsid w:val="009F5F0F"/>
    <w:rsid w:val="009F6283"/>
    <w:rsid w:val="009F66A5"/>
    <w:rsid w:val="009F6C6C"/>
    <w:rsid w:val="009F70F3"/>
    <w:rsid w:val="009F7946"/>
    <w:rsid w:val="00A00192"/>
    <w:rsid w:val="00A0041F"/>
    <w:rsid w:val="00A00ADB"/>
    <w:rsid w:val="00A013B9"/>
    <w:rsid w:val="00A01664"/>
    <w:rsid w:val="00A017BF"/>
    <w:rsid w:val="00A01E70"/>
    <w:rsid w:val="00A01F98"/>
    <w:rsid w:val="00A022EB"/>
    <w:rsid w:val="00A02477"/>
    <w:rsid w:val="00A02688"/>
    <w:rsid w:val="00A028CD"/>
    <w:rsid w:val="00A0293A"/>
    <w:rsid w:val="00A02CCE"/>
    <w:rsid w:val="00A036AD"/>
    <w:rsid w:val="00A038C3"/>
    <w:rsid w:val="00A03A12"/>
    <w:rsid w:val="00A03DAB"/>
    <w:rsid w:val="00A03FE4"/>
    <w:rsid w:val="00A041E7"/>
    <w:rsid w:val="00A04546"/>
    <w:rsid w:val="00A045B2"/>
    <w:rsid w:val="00A045EA"/>
    <w:rsid w:val="00A04689"/>
    <w:rsid w:val="00A04C2E"/>
    <w:rsid w:val="00A04FAF"/>
    <w:rsid w:val="00A0512B"/>
    <w:rsid w:val="00A05577"/>
    <w:rsid w:val="00A0591C"/>
    <w:rsid w:val="00A05E95"/>
    <w:rsid w:val="00A05F9B"/>
    <w:rsid w:val="00A062EE"/>
    <w:rsid w:val="00A06722"/>
    <w:rsid w:val="00A06CAA"/>
    <w:rsid w:val="00A06F4A"/>
    <w:rsid w:val="00A07003"/>
    <w:rsid w:val="00A07615"/>
    <w:rsid w:val="00A07788"/>
    <w:rsid w:val="00A0778B"/>
    <w:rsid w:val="00A07938"/>
    <w:rsid w:val="00A07ADC"/>
    <w:rsid w:val="00A07EB6"/>
    <w:rsid w:val="00A07FC7"/>
    <w:rsid w:val="00A101F5"/>
    <w:rsid w:val="00A11139"/>
    <w:rsid w:val="00A114D0"/>
    <w:rsid w:val="00A11544"/>
    <w:rsid w:val="00A116AD"/>
    <w:rsid w:val="00A11916"/>
    <w:rsid w:val="00A11B6C"/>
    <w:rsid w:val="00A11DBC"/>
    <w:rsid w:val="00A11F91"/>
    <w:rsid w:val="00A126C9"/>
    <w:rsid w:val="00A1300F"/>
    <w:rsid w:val="00A1309B"/>
    <w:rsid w:val="00A13206"/>
    <w:rsid w:val="00A134FE"/>
    <w:rsid w:val="00A138D0"/>
    <w:rsid w:val="00A13B6B"/>
    <w:rsid w:val="00A13B92"/>
    <w:rsid w:val="00A13E96"/>
    <w:rsid w:val="00A1431F"/>
    <w:rsid w:val="00A14388"/>
    <w:rsid w:val="00A14905"/>
    <w:rsid w:val="00A14EF9"/>
    <w:rsid w:val="00A14F21"/>
    <w:rsid w:val="00A155A3"/>
    <w:rsid w:val="00A15FC3"/>
    <w:rsid w:val="00A162DD"/>
    <w:rsid w:val="00A16687"/>
    <w:rsid w:val="00A16890"/>
    <w:rsid w:val="00A16E03"/>
    <w:rsid w:val="00A17193"/>
    <w:rsid w:val="00A172E9"/>
    <w:rsid w:val="00A17B04"/>
    <w:rsid w:val="00A17B54"/>
    <w:rsid w:val="00A17E99"/>
    <w:rsid w:val="00A2015A"/>
    <w:rsid w:val="00A20296"/>
    <w:rsid w:val="00A2030C"/>
    <w:rsid w:val="00A203F2"/>
    <w:rsid w:val="00A20462"/>
    <w:rsid w:val="00A2055A"/>
    <w:rsid w:val="00A208F8"/>
    <w:rsid w:val="00A20CED"/>
    <w:rsid w:val="00A20CF9"/>
    <w:rsid w:val="00A2153D"/>
    <w:rsid w:val="00A218A9"/>
    <w:rsid w:val="00A21947"/>
    <w:rsid w:val="00A21C9B"/>
    <w:rsid w:val="00A21F1F"/>
    <w:rsid w:val="00A2220C"/>
    <w:rsid w:val="00A225BB"/>
    <w:rsid w:val="00A22695"/>
    <w:rsid w:val="00A228B7"/>
    <w:rsid w:val="00A228E8"/>
    <w:rsid w:val="00A22B27"/>
    <w:rsid w:val="00A22F53"/>
    <w:rsid w:val="00A23D7E"/>
    <w:rsid w:val="00A240D8"/>
    <w:rsid w:val="00A24215"/>
    <w:rsid w:val="00A24244"/>
    <w:rsid w:val="00A24246"/>
    <w:rsid w:val="00A24300"/>
    <w:rsid w:val="00A24576"/>
    <w:rsid w:val="00A245FE"/>
    <w:rsid w:val="00A2476E"/>
    <w:rsid w:val="00A248CC"/>
    <w:rsid w:val="00A24BA5"/>
    <w:rsid w:val="00A250A7"/>
    <w:rsid w:val="00A25231"/>
    <w:rsid w:val="00A255FC"/>
    <w:rsid w:val="00A259D0"/>
    <w:rsid w:val="00A261CD"/>
    <w:rsid w:val="00A263FF"/>
    <w:rsid w:val="00A26912"/>
    <w:rsid w:val="00A26ABB"/>
    <w:rsid w:val="00A26E0E"/>
    <w:rsid w:val="00A27090"/>
    <w:rsid w:val="00A27136"/>
    <w:rsid w:val="00A27219"/>
    <w:rsid w:val="00A2742B"/>
    <w:rsid w:val="00A275C5"/>
    <w:rsid w:val="00A27824"/>
    <w:rsid w:val="00A27879"/>
    <w:rsid w:val="00A27924"/>
    <w:rsid w:val="00A27BCE"/>
    <w:rsid w:val="00A27FB1"/>
    <w:rsid w:val="00A27FE8"/>
    <w:rsid w:val="00A30445"/>
    <w:rsid w:val="00A304A2"/>
    <w:rsid w:val="00A306A0"/>
    <w:rsid w:val="00A30751"/>
    <w:rsid w:val="00A308E6"/>
    <w:rsid w:val="00A313EA"/>
    <w:rsid w:val="00A31822"/>
    <w:rsid w:val="00A31842"/>
    <w:rsid w:val="00A319D8"/>
    <w:rsid w:val="00A31D1A"/>
    <w:rsid w:val="00A32294"/>
    <w:rsid w:val="00A325C4"/>
    <w:rsid w:val="00A325E6"/>
    <w:rsid w:val="00A32683"/>
    <w:rsid w:val="00A32702"/>
    <w:rsid w:val="00A32CC0"/>
    <w:rsid w:val="00A32FFC"/>
    <w:rsid w:val="00A33299"/>
    <w:rsid w:val="00A336D0"/>
    <w:rsid w:val="00A337C0"/>
    <w:rsid w:val="00A33D72"/>
    <w:rsid w:val="00A34238"/>
    <w:rsid w:val="00A34381"/>
    <w:rsid w:val="00A34596"/>
    <w:rsid w:val="00A34608"/>
    <w:rsid w:val="00A3485F"/>
    <w:rsid w:val="00A34A81"/>
    <w:rsid w:val="00A3502D"/>
    <w:rsid w:val="00A354BF"/>
    <w:rsid w:val="00A35541"/>
    <w:rsid w:val="00A355FC"/>
    <w:rsid w:val="00A357C3"/>
    <w:rsid w:val="00A358AA"/>
    <w:rsid w:val="00A35C24"/>
    <w:rsid w:val="00A35DAB"/>
    <w:rsid w:val="00A35EAC"/>
    <w:rsid w:val="00A36205"/>
    <w:rsid w:val="00A36385"/>
    <w:rsid w:val="00A365E7"/>
    <w:rsid w:val="00A366C4"/>
    <w:rsid w:val="00A366E2"/>
    <w:rsid w:val="00A36F1F"/>
    <w:rsid w:val="00A3718F"/>
    <w:rsid w:val="00A3719F"/>
    <w:rsid w:val="00A37468"/>
    <w:rsid w:val="00A37A82"/>
    <w:rsid w:val="00A37C8C"/>
    <w:rsid w:val="00A40023"/>
    <w:rsid w:val="00A400B1"/>
    <w:rsid w:val="00A402D8"/>
    <w:rsid w:val="00A40B34"/>
    <w:rsid w:val="00A4163E"/>
    <w:rsid w:val="00A41AD4"/>
    <w:rsid w:val="00A41C2B"/>
    <w:rsid w:val="00A41C59"/>
    <w:rsid w:val="00A42350"/>
    <w:rsid w:val="00A424F6"/>
    <w:rsid w:val="00A42653"/>
    <w:rsid w:val="00A43345"/>
    <w:rsid w:val="00A43572"/>
    <w:rsid w:val="00A43729"/>
    <w:rsid w:val="00A43914"/>
    <w:rsid w:val="00A43F31"/>
    <w:rsid w:val="00A44287"/>
    <w:rsid w:val="00A44329"/>
    <w:rsid w:val="00A44341"/>
    <w:rsid w:val="00A446B9"/>
    <w:rsid w:val="00A44724"/>
    <w:rsid w:val="00A447CE"/>
    <w:rsid w:val="00A44868"/>
    <w:rsid w:val="00A44EA1"/>
    <w:rsid w:val="00A45057"/>
    <w:rsid w:val="00A45BF1"/>
    <w:rsid w:val="00A45EA5"/>
    <w:rsid w:val="00A45F4F"/>
    <w:rsid w:val="00A4612D"/>
    <w:rsid w:val="00A4717C"/>
    <w:rsid w:val="00A47189"/>
    <w:rsid w:val="00A472B1"/>
    <w:rsid w:val="00A47974"/>
    <w:rsid w:val="00A47C4E"/>
    <w:rsid w:val="00A47E71"/>
    <w:rsid w:val="00A50038"/>
    <w:rsid w:val="00A5036B"/>
    <w:rsid w:val="00A5036E"/>
    <w:rsid w:val="00A504F3"/>
    <w:rsid w:val="00A50C63"/>
    <w:rsid w:val="00A50E7F"/>
    <w:rsid w:val="00A50EB4"/>
    <w:rsid w:val="00A50F3E"/>
    <w:rsid w:val="00A51097"/>
    <w:rsid w:val="00A51243"/>
    <w:rsid w:val="00A512AB"/>
    <w:rsid w:val="00A512D4"/>
    <w:rsid w:val="00A51C02"/>
    <w:rsid w:val="00A51DBA"/>
    <w:rsid w:val="00A51EB3"/>
    <w:rsid w:val="00A529AB"/>
    <w:rsid w:val="00A52B67"/>
    <w:rsid w:val="00A52D37"/>
    <w:rsid w:val="00A531C0"/>
    <w:rsid w:val="00A533AB"/>
    <w:rsid w:val="00A53528"/>
    <w:rsid w:val="00A535D8"/>
    <w:rsid w:val="00A5373F"/>
    <w:rsid w:val="00A53ECC"/>
    <w:rsid w:val="00A5402C"/>
    <w:rsid w:val="00A542AB"/>
    <w:rsid w:val="00A545A9"/>
    <w:rsid w:val="00A54821"/>
    <w:rsid w:val="00A54C20"/>
    <w:rsid w:val="00A550A7"/>
    <w:rsid w:val="00A550EB"/>
    <w:rsid w:val="00A5510A"/>
    <w:rsid w:val="00A55211"/>
    <w:rsid w:val="00A55216"/>
    <w:rsid w:val="00A55320"/>
    <w:rsid w:val="00A554BF"/>
    <w:rsid w:val="00A558D5"/>
    <w:rsid w:val="00A5598A"/>
    <w:rsid w:val="00A559DD"/>
    <w:rsid w:val="00A55A03"/>
    <w:rsid w:val="00A55F9D"/>
    <w:rsid w:val="00A56296"/>
    <w:rsid w:val="00A56309"/>
    <w:rsid w:val="00A5668E"/>
    <w:rsid w:val="00A56719"/>
    <w:rsid w:val="00A56C62"/>
    <w:rsid w:val="00A57211"/>
    <w:rsid w:val="00A574F6"/>
    <w:rsid w:val="00A578E1"/>
    <w:rsid w:val="00A57AE3"/>
    <w:rsid w:val="00A57C07"/>
    <w:rsid w:val="00A57F3F"/>
    <w:rsid w:val="00A60136"/>
    <w:rsid w:val="00A6063D"/>
    <w:rsid w:val="00A60672"/>
    <w:rsid w:val="00A6087C"/>
    <w:rsid w:val="00A60964"/>
    <w:rsid w:val="00A60CD7"/>
    <w:rsid w:val="00A612C1"/>
    <w:rsid w:val="00A61521"/>
    <w:rsid w:val="00A6191B"/>
    <w:rsid w:val="00A61DC4"/>
    <w:rsid w:val="00A61E6D"/>
    <w:rsid w:val="00A6219E"/>
    <w:rsid w:val="00A62368"/>
    <w:rsid w:val="00A626A3"/>
    <w:rsid w:val="00A62B0D"/>
    <w:rsid w:val="00A631FD"/>
    <w:rsid w:val="00A63294"/>
    <w:rsid w:val="00A633B2"/>
    <w:rsid w:val="00A63576"/>
    <w:rsid w:val="00A638F5"/>
    <w:rsid w:val="00A63A71"/>
    <w:rsid w:val="00A63DC3"/>
    <w:rsid w:val="00A6426B"/>
    <w:rsid w:val="00A646ED"/>
    <w:rsid w:val="00A647BB"/>
    <w:rsid w:val="00A648F2"/>
    <w:rsid w:val="00A64A2E"/>
    <w:rsid w:val="00A64F77"/>
    <w:rsid w:val="00A65503"/>
    <w:rsid w:val="00A6605C"/>
    <w:rsid w:val="00A664B5"/>
    <w:rsid w:val="00A6687A"/>
    <w:rsid w:val="00A66A6E"/>
    <w:rsid w:val="00A66B76"/>
    <w:rsid w:val="00A66C48"/>
    <w:rsid w:val="00A67051"/>
    <w:rsid w:val="00A672E2"/>
    <w:rsid w:val="00A67398"/>
    <w:rsid w:val="00A67A41"/>
    <w:rsid w:val="00A67BC5"/>
    <w:rsid w:val="00A67DBD"/>
    <w:rsid w:val="00A67E02"/>
    <w:rsid w:val="00A67ED4"/>
    <w:rsid w:val="00A70E79"/>
    <w:rsid w:val="00A713FA"/>
    <w:rsid w:val="00A71475"/>
    <w:rsid w:val="00A714DC"/>
    <w:rsid w:val="00A71608"/>
    <w:rsid w:val="00A72E16"/>
    <w:rsid w:val="00A72FDB"/>
    <w:rsid w:val="00A7308C"/>
    <w:rsid w:val="00A734CC"/>
    <w:rsid w:val="00A73779"/>
    <w:rsid w:val="00A73A68"/>
    <w:rsid w:val="00A73D24"/>
    <w:rsid w:val="00A74015"/>
    <w:rsid w:val="00A74142"/>
    <w:rsid w:val="00A7450F"/>
    <w:rsid w:val="00A7465F"/>
    <w:rsid w:val="00A74BC0"/>
    <w:rsid w:val="00A74BE2"/>
    <w:rsid w:val="00A74BF2"/>
    <w:rsid w:val="00A74CBE"/>
    <w:rsid w:val="00A759AC"/>
    <w:rsid w:val="00A75C4A"/>
    <w:rsid w:val="00A76012"/>
    <w:rsid w:val="00A7601C"/>
    <w:rsid w:val="00A76198"/>
    <w:rsid w:val="00A763F9"/>
    <w:rsid w:val="00A76590"/>
    <w:rsid w:val="00A76823"/>
    <w:rsid w:val="00A76907"/>
    <w:rsid w:val="00A76AFB"/>
    <w:rsid w:val="00A76B9F"/>
    <w:rsid w:val="00A77066"/>
    <w:rsid w:val="00A770B9"/>
    <w:rsid w:val="00A7735F"/>
    <w:rsid w:val="00A773B3"/>
    <w:rsid w:val="00A778A9"/>
    <w:rsid w:val="00A77B2D"/>
    <w:rsid w:val="00A77C68"/>
    <w:rsid w:val="00A77FD0"/>
    <w:rsid w:val="00A807BB"/>
    <w:rsid w:val="00A80A72"/>
    <w:rsid w:val="00A80EDA"/>
    <w:rsid w:val="00A8155B"/>
    <w:rsid w:val="00A81748"/>
    <w:rsid w:val="00A81C05"/>
    <w:rsid w:val="00A81D47"/>
    <w:rsid w:val="00A821B7"/>
    <w:rsid w:val="00A8227E"/>
    <w:rsid w:val="00A82349"/>
    <w:rsid w:val="00A823C7"/>
    <w:rsid w:val="00A82654"/>
    <w:rsid w:val="00A82897"/>
    <w:rsid w:val="00A829E4"/>
    <w:rsid w:val="00A82B34"/>
    <w:rsid w:val="00A82B3B"/>
    <w:rsid w:val="00A82C0C"/>
    <w:rsid w:val="00A82D37"/>
    <w:rsid w:val="00A83066"/>
    <w:rsid w:val="00A831CF"/>
    <w:rsid w:val="00A83372"/>
    <w:rsid w:val="00A8350A"/>
    <w:rsid w:val="00A83615"/>
    <w:rsid w:val="00A83E93"/>
    <w:rsid w:val="00A83F61"/>
    <w:rsid w:val="00A84406"/>
    <w:rsid w:val="00A84739"/>
    <w:rsid w:val="00A848AD"/>
    <w:rsid w:val="00A851E9"/>
    <w:rsid w:val="00A853BB"/>
    <w:rsid w:val="00A85685"/>
    <w:rsid w:val="00A85760"/>
    <w:rsid w:val="00A864AE"/>
    <w:rsid w:val="00A86682"/>
    <w:rsid w:val="00A866AB"/>
    <w:rsid w:val="00A86787"/>
    <w:rsid w:val="00A86A0F"/>
    <w:rsid w:val="00A86CC1"/>
    <w:rsid w:val="00A86FAC"/>
    <w:rsid w:val="00A87074"/>
    <w:rsid w:val="00A87240"/>
    <w:rsid w:val="00A908C8"/>
    <w:rsid w:val="00A90AC1"/>
    <w:rsid w:val="00A90B4C"/>
    <w:rsid w:val="00A910CF"/>
    <w:rsid w:val="00A9125E"/>
    <w:rsid w:val="00A9175F"/>
    <w:rsid w:val="00A91C80"/>
    <w:rsid w:val="00A91EAD"/>
    <w:rsid w:val="00A91FA8"/>
    <w:rsid w:val="00A928AB"/>
    <w:rsid w:val="00A9324B"/>
    <w:rsid w:val="00A93A77"/>
    <w:rsid w:val="00A93BBA"/>
    <w:rsid w:val="00A94070"/>
    <w:rsid w:val="00A9439B"/>
    <w:rsid w:val="00A943D4"/>
    <w:rsid w:val="00A94403"/>
    <w:rsid w:val="00A944D3"/>
    <w:rsid w:val="00A94725"/>
    <w:rsid w:val="00A94F1A"/>
    <w:rsid w:val="00A95503"/>
    <w:rsid w:val="00A9595B"/>
    <w:rsid w:val="00A95A89"/>
    <w:rsid w:val="00A95ACB"/>
    <w:rsid w:val="00A962B5"/>
    <w:rsid w:val="00A96A99"/>
    <w:rsid w:val="00A96B90"/>
    <w:rsid w:val="00A96DA5"/>
    <w:rsid w:val="00A97078"/>
    <w:rsid w:val="00A9712A"/>
    <w:rsid w:val="00A9778B"/>
    <w:rsid w:val="00A97D4D"/>
    <w:rsid w:val="00A97E68"/>
    <w:rsid w:val="00A97EA8"/>
    <w:rsid w:val="00AA0016"/>
    <w:rsid w:val="00AA00C4"/>
    <w:rsid w:val="00AA00FE"/>
    <w:rsid w:val="00AA021C"/>
    <w:rsid w:val="00AA0A91"/>
    <w:rsid w:val="00AA0F4E"/>
    <w:rsid w:val="00AA17E3"/>
    <w:rsid w:val="00AA1A68"/>
    <w:rsid w:val="00AA2294"/>
    <w:rsid w:val="00AA273A"/>
    <w:rsid w:val="00AA2C6D"/>
    <w:rsid w:val="00AA2E0E"/>
    <w:rsid w:val="00AA317B"/>
    <w:rsid w:val="00AA343E"/>
    <w:rsid w:val="00AA36C5"/>
    <w:rsid w:val="00AA3E2A"/>
    <w:rsid w:val="00AA4251"/>
    <w:rsid w:val="00AA427E"/>
    <w:rsid w:val="00AA44A0"/>
    <w:rsid w:val="00AA45D0"/>
    <w:rsid w:val="00AA4FE8"/>
    <w:rsid w:val="00AA5ED5"/>
    <w:rsid w:val="00AA6533"/>
    <w:rsid w:val="00AA6660"/>
    <w:rsid w:val="00AA6AC7"/>
    <w:rsid w:val="00AA6EAF"/>
    <w:rsid w:val="00AA7E4A"/>
    <w:rsid w:val="00AB13C4"/>
    <w:rsid w:val="00AB14B4"/>
    <w:rsid w:val="00AB1E3C"/>
    <w:rsid w:val="00AB1E9F"/>
    <w:rsid w:val="00AB2467"/>
    <w:rsid w:val="00AB25A4"/>
    <w:rsid w:val="00AB29FF"/>
    <w:rsid w:val="00AB2C17"/>
    <w:rsid w:val="00AB346C"/>
    <w:rsid w:val="00AB3954"/>
    <w:rsid w:val="00AB4171"/>
    <w:rsid w:val="00AB4537"/>
    <w:rsid w:val="00AB4FC4"/>
    <w:rsid w:val="00AB5217"/>
    <w:rsid w:val="00AB55B4"/>
    <w:rsid w:val="00AB5933"/>
    <w:rsid w:val="00AB5CFB"/>
    <w:rsid w:val="00AB5E9D"/>
    <w:rsid w:val="00AB5F0C"/>
    <w:rsid w:val="00AB612B"/>
    <w:rsid w:val="00AB64B5"/>
    <w:rsid w:val="00AB666C"/>
    <w:rsid w:val="00AB6B45"/>
    <w:rsid w:val="00AB6C0D"/>
    <w:rsid w:val="00AB6DCF"/>
    <w:rsid w:val="00AB731D"/>
    <w:rsid w:val="00AB7FFE"/>
    <w:rsid w:val="00AC01F2"/>
    <w:rsid w:val="00AC0595"/>
    <w:rsid w:val="00AC0C61"/>
    <w:rsid w:val="00AC0E21"/>
    <w:rsid w:val="00AC0F66"/>
    <w:rsid w:val="00AC1447"/>
    <w:rsid w:val="00AC1529"/>
    <w:rsid w:val="00AC15E8"/>
    <w:rsid w:val="00AC1D08"/>
    <w:rsid w:val="00AC214B"/>
    <w:rsid w:val="00AC248E"/>
    <w:rsid w:val="00AC2918"/>
    <w:rsid w:val="00AC2B56"/>
    <w:rsid w:val="00AC3052"/>
    <w:rsid w:val="00AC3485"/>
    <w:rsid w:val="00AC3642"/>
    <w:rsid w:val="00AC36B2"/>
    <w:rsid w:val="00AC38AD"/>
    <w:rsid w:val="00AC39DF"/>
    <w:rsid w:val="00AC3F6F"/>
    <w:rsid w:val="00AC40DD"/>
    <w:rsid w:val="00AC4125"/>
    <w:rsid w:val="00AC4378"/>
    <w:rsid w:val="00AC4496"/>
    <w:rsid w:val="00AC4701"/>
    <w:rsid w:val="00AC49E7"/>
    <w:rsid w:val="00AC4A00"/>
    <w:rsid w:val="00AC4BBA"/>
    <w:rsid w:val="00AC5077"/>
    <w:rsid w:val="00AC51BE"/>
    <w:rsid w:val="00AC53D8"/>
    <w:rsid w:val="00AC5545"/>
    <w:rsid w:val="00AC556D"/>
    <w:rsid w:val="00AC5570"/>
    <w:rsid w:val="00AC562C"/>
    <w:rsid w:val="00AC59CA"/>
    <w:rsid w:val="00AC5AB3"/>
    <w:rsid w:val="00AC5D30"/>
    <w:rsid w:val="00AC69BE"/>
    <w:rsid w:val="00AC6E7B"/>
    <w:rsid w:val="00AC7639"/>
    <w:rsid w:val="00AD02E9"/>
    <w:rsid w:val="00AD0370"/>
    <w:rsid w:val="00AD04B0"/>
    <w:rsid w:val="00AD0593"/>
    <w:rsid w:val="00AD0A2A"/>
    <w:rsid w:val="00AD0D2A"/>
    <w:rsid w:val="00AD0F4F"/>
    <w:rsid w:val="00AD0FA1"/>
    <w:rsid w:val="00AD1029"/>
    <w:rsid w:val="00AD124A"/>
    <w:rsid w:val="00AD1428"/>
    <w:rsid w:val="00AD14D4"/>
    <w:rsid w:val="00AD154B"/>
    <w:rsid w:val="00AD155B"/>
    <w:rsid w:val="00AD172A"/>
    <w:rsid w:val="00AD18B5"/>
    <w:rsid w:val="00AD19B5"/>
    <w:rsid w:val="00AD2098"/>
    <w:rsid w:val="00AD234D"/>
    <w:rsid w:val="00AD25BD"/>
    <w:rsid w:val="00AD297F"/>
    <w:rsid w:val="00AD2F16"/>
    <w:rsid w:val="00AD2F2F"/>
    <w:rsid w:val="00AD367E"/>
    <w:rsid w:val="00AD3B00"/>
    <w:rsid w:val="00AD3D04"/>
    <w:rsid w:val="00AD43B0"/>
    <w:rsid w:val="00AD48A6"/>
    <w:rsid w:val="00AD5103"/>
    <w:rsid w:val="00AD54E4"/>
    <w:rsid w:val="00AD57C7"/>
    <w:rsid w:val="00AD5800"/>
    <w:rsid w:val="00AD5B17"/>
    <w:rsid w:val="00AD5B7D"/>
    <w:rsid w:val="00AD5BA4"/>
    <w:rsid w:val="00AD5F75"/>
    <w:rsid w:val="00AD6167"/>
    <w:rsid w:val="00AD68BA"/>
    <w:rsid w:val="00AD6A20"/>
    <w:rsid w:val="00AD6FF0"/>
    <w:rsid w:val="00AD7752"/>
    <w:rsid w:val="00AD77B5"/>
    <w:rsid w:val="00AD79FE"/>
    <w:rsid w:val="00AD7A28"/>
    <w:rsid w:val="00AD7AB1"/>
    <w:rsid w:val="00AD7B78"/>
    <w:rsid w:val="00AD7FE3"/>
    <w:rsid w:val="00AE0BC7"/>
    <w:rsid w:val="00AE0D24"/>
    <w:rsid w:val="00AE112F"/>
    <w:rsid w:val="00AE17EB"/>
    <w:rsid w:val="00AE1811"/>
    <w:rsid w:val="00AE19EA"/>
    <w:rsid w:val="00AE1A45"/>
    <w:rsid w:val="00AE232C"/>
    <w:rsid w:val="00AE24DD"/>
    <w:rsid w:val="00AE26DB"/>
    <w:rsid w:val="00AE28FF"/>
    <w:rsid w:val="00AE2ACE"/>
    <w:rsid w:val="00AE2BA9"/>
    <w:rsid w:val="00AE3B87"/>
    <w:rsid w:val="00AE3C8C"/>
    <w:rsid w:val="00AE429A"/>
    <w:rsid w:val="00AE4B14"/>
    <w:rsid w:val="00AE51C1"/>
    <w:rsid w:val="00AE5E45"/>
    <w:rsid w:val="00AE5F6D"/>
    <w:rsid w:val="00AE66F4"/>
    <w:rsid w:val="00AE684A"/>
    <w:rsid w:val="00AE6B5B"/>
    <w:rsid w:val="00AE6E6F"/>
    <w:rsid w:val="00AE73B9"/>
    <w:rsid w:val="00AE7412"/>
    <w:rsid w:val="00AE766A"/>
    <w:rsid w:val="00AE7909"/>
    <w:rsid w:val="00AE797F"/>
    <w:rsid w:val="00AE79DC"/>
    <w:rsid w:val="00AF0276"/>
    <w:rsid w:val="00AF1392"/>
    <w:rsid w:val="00AF19BF"/>
    <w:rsid w:val="00AF1FB3"/>
    <w:rsid w:val="00AF2149"/>
    <w:rsid w:val="00AF259B"/>
    <w:rsid w:val="00AF2735"/>
    <w:rsid w:val="00AF2901"/>
    <w:rsid w:val="00AF2AD4"/>
    <w:rsid w:val="00AF2B1F"/>
    <w:rsid w:val="00AF305B"/>
    <w:rsid w:val="00AF33A3"/>
    <w:rsid w:val="00AF36F4"/>
    <w:rsid w:val="00AF3CAA"/>
    <w:rsid w:val="00AF3DBE"/>
    <w:rsid w:val="00AF400E"/>
    <w:rsid w:val="00AF438A"/>
    <w:rsid w:val="00AF4A95"/>
    <w:rsid w:val="00AF4B66"/>
    <w:rsid w:val="00AF4C4B"/>
    <w:rsid w:val="00AF4E23"/>
    <w:rsid w:val="00AF5153"/>
    <w:rsid w:val="00AF5468"/>
    <w:rsid w:val="00AF5CE2"/>
    <w:rsid w:val="00AF5D18"/>
    <w:rsid w:val="00AF5E8F"/>
    <w:rsid w:val="00AF5F4D"/>
    <w:rsid w:val="00AF63BB"/>
    <w:rsid w:val="00AF64D9"/>
    <w:rsid w:val="00AF6A6F"/>
    <w:rsid w:val="00AF6A72"/>
    <w:rsid w:val="00AF6DCA"/>
    <w:rsid w:val="00AF6E6E"/>
    <w:rsid w:val="00AF7048"/>
    <w:rsid w:val="00AF7049"/>
    <w:rsid w:val="00AF71A5"/>
    <w:rsid w:val="00AF71DC"/>
    <w:rsid w:val="00AF7A53"/>
    <w:rsid w:val="00AF7E1C"/>
    <w:rsid w:val="00B001D4"/>
    <w:rsid w:val="00B002B7"/>
    <w:rsid w:val="00B00333"/>
    <w:rsid w:val="00B006AF"/>
    <w:rsid w:val="00B00C69"/>
    <w:rsid w:val="00B00F5E"/>
    <w:rsid w:val="00B00F78"/>
    <w:rsid w:val="00B011AD"/>
    <w:rsid w:val="00B01664"/>
    <w:rsid w:val="00B016BD"/>
    <w:rsid w:val="00B0188D"/>
    <w:rsid w:val="00B01A55"/>
    <w:rsid w:val="00B01ABF"/>
    <w:rsid w:val="00B01B10"/>
    <w:rsid w:val="00B01F22"/>
    <w:rsid w:val="00B01F30"/>
    <w:rsid w:val="00B0276E"/>
    <w:rsid w:val="00B02C5E"/>
    <w:rsid w:val="00B02CA0"/>
    <w:rsid w:val="00B035C8"/>
    <w:rsid w:val="00B03826"/>
    <w:rsid w:val="00B03B26"/>
    <w:rsid w:val="00B03E6D"/>
    <w:rsid w:val="00B0449F"/>
    <w:rsid w:val="00B04729"/>
    <w:rsid w:val="00B04878"/>
    <w:rsid w:val="00B0496B"/>
    <w:rsid w:val="00B049AE"/>
    <w:rsid w:val="00B04B24"/>
    <w:rsid w:val="00B04EE3"/>
    <w:rsid w:val="00B04F34"/>
    <w:rsid w:val="00B053B5"/>
    <w:rsid w:val="00B053ED"/>
    <w:rsid w:val="00B0572A"/>
    <w:rsid w:val="00B05A67"/>
    <w:rsid w:val="00B05B55"/>
    <w:rsid w:val="00B05BDF"/>
    <w:rsid w:val="00B05C13"/>
    <w:rsid w:val="00B05DD2"/>
    <w:rsid w:val="00B05E62"/>
    <w:rsid w:val="00B066CE"/>
    <w:rsid w:val="00B06744"/>
    <w:rsid w:val="00B06790"/>
    <w:rsid w:val="00B06A96"/>
    <w:rsid w:val="00B06C32"/>
    <w:rsid w:val="00B06E35"/>
    <w:rsid w:val="00B06E74"/>
    <w:rsid w:val="00B071ED"/>
    <w:rsid w:val="00B074D4"/>
    <w:rsid w:val="00B076B8"/>
    <w:rsid w:val="00B078C7"/>
    <w:rsid w:val="00B07BDD"/>
    <w:rsid w:val="00B07E72"/>
    <w:rsid w:val="00B07ECD"/>
    <w:rsid w:val="00B10056"/>
    <w:rsid w:val="00B103C9"/>
    <w:rsid w:val="00B10779"/>
    <w:rsid w:val="00B10EC1"/>
    <w:rsid w:val="00B1116C"/>
    <w:rsid w:val="00B11298"/>
    <w:rsid w:val="00B116CB"/>
    <w:rsid w:val="00B11A2F"/>
    <w:rsid w:val="00B1218B"/>
    <w:rsid w:val="00B12ADD"/>
    <w:rsid w:val="00B12B17"/>
    <w:rsid w:val="00B12E44"/>
    <w:rsid w:val="00B12F76"/>
    <w:rsid w:val="00B133B2"/>
    <w:rsid w:val="00B1387A"/>
    <w:rsid w:val="00B1399D"/>
    <w:rsid w:val="00B13A5A"/>
    <w:rsid w:val="00B13E0F"/>
    <w:rsid w:val="00B13E56"/>
    <w:rsid w:val="00B14077"/>
    <w:rsid w:val="00B140A0"/>
    <w:rsid w:val="00B1429C"/>
    <w:rsid w:val="00B14667"/>
    <w:rsid w:val="00B14B1E"/>
    <w:rsid w:val="00B14C0B"/>
    <w:rsid w:val="00B14EAA"/>
    <w:rsid w:val="00B15199"/>
    <w:rsid w:val="00B151EE"/>
    <w:rsid w:val="00B157D1"/>
    <w:rsid w:val="00B1598E"/>
    <w:rsid w:val="00B15FCD"/>
    <w:rsid w:val="00B1696B"/>
    <w:rsid w:val="00B16B91"/>
    <w:rsid w:val="00B16CA1"/>
    <w:rsid w:val="00B16E46"/>
    <w:rsid w:val="00B16E75"/>
    <w:rsid w:val="00B16F61"/>
    <w:rsid w:val="00B16FA4"/>
    <w:rsid w:val="00B17583"/>
    <w:rsid w:val="00B17C57"/>
    <w:rsid w:val="00B17D32"/>
    <w:rsid w:val="00B20610"/>
    <w:rsid w:val="00B20BC2"/>
    <w:rsid w:val="00B2134C"/>
    <w:rsid w:val="00B21769"/>
    <w:rsid w:val="00B21D25"/>
    <w:rsid w:val="00B21F4F"/>
    <w:rsid w:val="00B2217D"/>
    <w:rsid w:val="00B22195"/>
    <w:rsid w:val="00B222B8"/>
    <w:rsid w:val="00B224C6"/>
    <w:rsid w:val="00B22593"/>
    <w:rsid w:val="00B22788"/>
    <w:rsid w:val="00B228ED"/>
    <w:rsid w:val="00B22FDE"/>
    <w:rsid w:val="00B233CD"/>
    <w:rsid w:val="00B233DA"/>
    <w:rsid w:val="00B23640"/>
    <w:rsid w:val="00B2368A"/>
    <w:rsid w:val="00B23C95"/>
    <w:rsid w:val="00B23EBC"/>
    <w:rsid w:val="00B240B3"/>
    <w:rsid w:val="00B24368"/>
    <w:rsid w:val="00B24487"/>
    <w:rsid w:val="00B24556"/>
    <w:rsid w:val="00B24850"/>
    <w:rsid w:val="00B24AE0"/>
    <w:rsid w:val="00B24E35"/>
    <w:rsid w:val="00B24E87"/>
    <w:rsid w:val="00B24E92"/>
    <w:rsid w:val="00B25854"/>
    <w:rsid w:val="00B25889"/>
    <w:rsid w:val="00B25E78"/>
    <w:rsid w:val="00B25ED9"/>
    <w:rsid w:val="00B25F5A"/>
    <w:rsid w:val="00B2606D"/>
    <w:rsid w:val="00B260BE"/>
    <w:rsid w:val="00B264E0"/>
    <w:rsid w:val="00B26844"/>
    <w:rsid w:val="00B26A7F"/>
    <w:rsid w:val="00B26AC8"/>
    <w:rsid w:val="00B27B0F"/>
    <w:rsid w:val="00B27D5C"/>
    <w:rsid w:val="00B27E52"/>
    <w:rsid w:val="00B27F44"/>
    <w:rsid w:val="00B301C5"/>
    <w:rsid w:val="00B3027F"/>
    <w:rsid w:val="00B3032E"/>
    <w:rsid w:val="00B30343"/>
    <w:rsid w:val="00B307DC"/>
    <w:rsid w:val="00B308F2"/>
    <w:rsid w:val="00B30A51"/>
    <w:rsid w:val="00B30AEB"/>
    <w:rsid w:val="00B30AF2"/>
    <w:rsid w:val="00B30F11"/>
    <w:rsid w:val="00B31171"/>
    <w:rsid w:val="00B31358"/>
    <w:rsid w:val="00B31A99"/>
    <w:rsid w:val="00B31EB0"/>
    <w:rsid w:val="00B32200"/>
    <w:rsid w:val="00B32292"/>
    <w:rsid w:val="00B32343"/>
    <w:rsid w:val="00B323AB"/>
    <w:rsid w:val="00B32527"/>
    <w:rsid w:val="00B32647"/>
    <w:rsid w:val="00B3286C"/>
    <w:rsid w:val="00B32CB3"/>
    <w:rsid w:val="00B32E32"/>
    <w:rsid w:val="00B32E53"/>
    <w:rsid w:val="00B33070"/>
    <w:rsid w:val="00B33081"/>
    <w:rsid w:val="00B332BE"/>
    <w:rsid w:val="00B33386"/>
    <w:rsid w:val="00B3363B"/>
    <w:rsid w:val="00B33F4D"/>
    <w:rsid w:val="00B345B4"/>
    <w:rsid w:val="00B3473D"/>
    <w:rsid w:val="00B3480A"/>
    <w:rsid w:val="00B349AD"/>
    <w:rsid w:val="00B349D3"/>
    <w:rsid w:val="00B34E6B"/>
    <w:rsid w:val="00B34EAD"/>
    <w:rsid w:val="00B34F53"/>
    <w:rsid w:val="00B35001"/>
    <w:rsid w:val="00B35102"/>
    <w:rsid w:val="00B352E3"/>
    <w:rsid w:val="00B35486"/>
    <w:rsid w:val="00B354C3"/>
    <w:rsid w:val="00B3586D"/>
    <w:rsid w:val="00B35994"/>
    <w:rsid w:val="00B35D80"/>
    <w:rsid w:val="00B36088"/>
    <w:rsid w:val="00B36770"/>
    <w:rsid w:val="00B36896"/>
    <w:rsid w:val="00B3691B"/>
    <w:rsid w:val="00B36C0C"/>
    <w:rsid w:val="00B36C79"/>
    <w:rsid w:val="00B36C9A"/>
    <w:rsid w:val="00B36D32"/>
    <w:rsid w:val="00B36D51"/>
    <w:rsid w:val="00B36DD0"/>
    <w:rsid w:val="00B3727E"/>
    <w:rsid w:val="00B372C3"/>
    <w:rsid w:val="00B3793F"/>
    <w:rsid w:val="00B3795F"/>
    <w:rsid w:val="00B379BF"/>
    <w:rsid w:val="00B37B92"/>
    <w:rsid w:val="00B37BEF"/>
    <w:rsid w:val="00B37DB1"/>
    <w:rsid w:val="00B4023E"/>
    <w:rsid w:val="00B4040B"/>
    <w:rsid w:val="00B40550"/>
    <w:rsid w:val="00B406C0"/>
    <w:rsid w:val="00B4071F"/>
    <w:rsid w:val="00B40A69"/>
    <w:rsid w:val="00B40A7A"/>
    <w:rsid w:val="00B40C71"/>
    <w:rsid w:val="00B4122B"/>
    <w:rsid w:val="00B41246"/>
    <w:rsid w:val="00B41590"/>
    <w:rsid w:val="00B417E5"/>
    <w:rsid w:val="00B41818"/>
    <w:rsid w:val="00B41B90"/>
    <w:rsid w:val="00B41DD7"/>
    <w:rsid w:val="00B4211F"/>
    <w:rsid w:val="00B4287C"/>
    <w:rsid w:val="00B4320F"/>
    <w:rsid w:val="00B43265"/>
    <w:rsid w:val="00B433B8"/>
    <w:rsid w:val="00B43687"/>
    <w:rsid w:val="00B43BE3"/>
    <w:rsid w:val="00B43D34"/>
    <w:rsid w:val="00B43D3A"/>
    <w:rsid w:val="00B43D54"/>
    <w:rsid w:val="00B43DE1"/>
    <w:rsid w:val="00B43E2A"/>
    <w:rsid w:val="00B44455"/>
    <w:rsid w:val="00B44557"/>
    <w:rsid w:val="00B44D4C"/>
    <w:rsid w:val="00B44DAF"/>
    <w:rsid w:val="00B44F91"/>
    <w:rsid w:val="00B45050"/>
    <w:rsid w:val="00B45FEA"/>
    <w:rsid w:val="00B46128"/>
    <w:rsid w:val="00B46A89"/>
    <w:rsid w:val="00B46BEC"/>
    <w:rsid w:val="00B46C6C"/>
    <w:rsid w:val="00B46DAB"/>
    <w:rsid w:val="00B474A7"/>
    <w:rsid w:val="00B4759A"/>
    <w:rsid w:val="00B47B16"/>
    <w:rsid w:val="00B5020C"/>
    <w:rsid w:val="00B506F4"/>
    <w:rsid w:val="00B50B6A"/>
    <w:rsid w:val="00B510CC"/>
    <w:rsid w:val="00B5112A"/>
    <w:rsid w:val="00B51186"/>
    <w:rsid w:val="00B5164A"/>
    <w:rsid w:val="00B51778"/>
    <w:rsid w:val="00B51914"/>
    <w:rsid w:val="00B51D77"/>
    <w:rsid w:val="00B51ECE"/>
    <w:rsid w:val="00B520CC"/>
    <w:rsid w:val="00B523F3"/>
    <w:rsid w:val="00B524E6"/>
    <w:rsid w:val="00B52647"/>
    <w:rsid w:val="00B52F9D"/>
    <w:rsid w:val="00B53123"/>
    <w:rsid w:val="00B53162"/>
    <w:rsid w:val="00B53223"/>
    <w:rsid w:val="00B53299"/>
    <w:rsid w:val="00B53314"/>
    <w:rsid w:val="00B53BEE"/>
    <w:rsid w:val="00B54041"/>
    <w:rsid w:val="00B5462E"/>
    <w:rsid w:val="00B5492B"/>
    <w:rsid w:val="00B549FC"/>
    <w:rsid w:val="00B54EEF"/>
    <w:rsid w:val="00B5509B"/>
    <w:rsid w:val="00B55568"/>
    <w:rsid w:val="00B55CC7"/>
    <w:rsid w:val="00B55E66"/>
    <w:rsid w:val="00B55EC2"/>
    <w:rsid w:val="00B565F0"/>
    <w:rsid w:val="00B56970"/>
    <w:rsid w:val="00B56C07"/>
    <w:rsid w:val="00B56C97"/>
    <w:rsid w:val="00B56EA5"/>
    <w:rsid w:val="00B57064"/>
    <w:rsid w:val="00B570BD"/>
    <w:rsid w:val="00B57172"/>
    <w:rsid w:val="00B5752B"/>
    <w:rsid w:val="00B576D5"/>
    <w:rsid w:val="00B57753"/>
    <w:rsid w:val="00B57774"/>
    <w:rsid w:val="00B60065"/>
    <w:rsid w:val="00B601F3"/>
    <w:rsid w:val="00B60532"/>
    <w:rsid w:val="00B60632"/>
    <w:rsid w:val="00B606EC"/>
    <w:rsid w:val="00B60740"/>
    <w:rsid w:val="00B60FE0"/>
    <w:rsid w:val="00B614DD"/>
    <w:rsid w:val="00B615F4"/>
    <w:rsid w:val="00B62002"/>
    <w:rsid w:val="00B62012"/>
    <w:rsid w:val="00B627BA"/>
    <w:rsid w:val="00B62ADE"/>
    <w:rsid w:val="00B62FCB"/>
    <w:rsid w:val="00B63624"/>
    <w:rsid w:val="00B636C8"/>
    <w:rsid w:val="00B638B4"/>
    <w:rsid w:val="00B63B60"/>
    <w:rsid w:val="00B63B74"/>
    <w:rsid w:val="00B63C0C"/>
    <w:rsid w:val="00B6411F"/>
    <w:rsid w:val="00B644C2"/>
    <w:rsid w:val="00B64677"/>
    <w:rsid w:val="00B64986"/>
    <w:rsid w:val="00B64E41"/>
    <w:rsid w:val="00B64FC8"/>
    <w:rsid w:val="00B650B3"/>
    <w:rsid w:val="00B65D8D"/>
    <w:rsid w:val="00B661B2"/>
    <w:rsid w:val="00B663BA"/>
    <w:rsid w:val="00B6645F"/>
    <w:rsid w:val="00B664F7"/>
    <w:rsid w:val="00B671E8"/>
    <w:rsid w:val="00B672E1"/>
    <w:rsid w:val="00B677C1"/>
    <w:rsid w:val="00B678E0"/>
    <w:rsid w:val="00B67905"/>
    <w:rsid w:val="00B703AA"/>
    <w:rsid w:val="00B70503"/>
    <w:rsid w:val="00B70804"/>
    <w:rsid w:val="00B70828"/>
    <w:rsid w:val="00B709ED"/>
    <w:rsid w:val="00B70FCA"/>
    <w:rsid w:val="00B71081"/>
    <w:rsid w:val="00B71578"/>
    <w:rsid w:val="00B718EE"/>
    <w:rsid w:val="00B71CD9"/>
    <w:rsid w:val="00B71D52"/>
    <w:rsid w:val="00B71DBC"/>
    <w:rsid w:val="00B72170"/>
    <w:rsid w:val="00B72604"/>
    <w:rsid w:val="00B7289B"/>
    <w:rsid w:val="00B72CBE"/>
    <w:rsid w:val="00B72D46"/>
    <w:rsid w:val="00B73259"/>
    <w:rsid w:val="00B739DE"/>
    <w:rsid w:val="00B73A1F"/>
    <w:rsid w:val="00B7405A"/>
    <w:rsid w:val="00B74236"/>
    <w:rsid w:val="00B742A7"/>
    <w:rsid w:val="00B74444"/>
    <w:rsid w:val="00B7472B"/>
    <w:rsid w:val="00B74847"/>
    <w:rsid w:val="00B7499E"/>
    <w:rsid w:val="00B74A75"/>
    <w:rsid w:val="00B7510D"/>
    <w:rsid w:val="00B75268"/>
    <w:rsid w:val="00B7559B"/>
    <w:rsid w:val="00B75D17"/>
    <w:rsid w:val="00B75DE8"/>
    <w:rsid w:val="00B75FFC"/>
    <w:rsid w:val="00B761F0"/>
    <w:rsid w:val="00B7635D"/>
    <w:rsid w:val="00B768DD"/>
    <w:rsid w:val="00B768E6"/>
    <w:rsid w:val="00B76D81"/>
    <w:rsid w:val="00B7798C"/>
    <w:rsid w:val="00B77E12"/>
    <w:rsid w:val="00B80122"/>
    <w:rsid w:val="00B8027A"/>
    <w:rsid w:val="00B803C5"/>
    <w:rsid w:val="00B8075B"/>
    <w:rsid w:val="00B80E19"/>
    <w:rsid w:val="00B80ED9"/>
    <w:rsid w:val="00B810D8"/>
    <w:rsid w:val="00B812B4"/>
    <w:rsid w:val="00B81859"/>
    <w:rsid w:val="00B81BF2"/>
    <w:rsid w:val="00B8200E"/>
    <w:rsid w:val="00B82073"/>
    <w:rsid w:val="00B823AE"/>
    <w:rsid w:val="00B82766"/>
    <w:rsid w:val="00B82991"/>
    <w:rsid w:val="00B8316F"/>
    <w:rsid w:val="00B832F0"/>
    <w:rsid w:val="00B8382F"/>
    <w:rsid w:val="00B8397A"/>
    <w:rsid w:val="00B83B7A"/>
    <w:rsid w:val="00B83BF7"/>
    <w:rsid w:val="00B83C3C"/>
    <w:rsid w:val="00B83CA6"/>
    <w:rsid w:val="00B83CED"/>
    <w:rsid w:val="00B83F00"/>
    <w:rsid w:val="00B83FB7"/>
    <w:rsid w:val="00B84195"/>
    <w:rsid w:val="00B84787"/>
    <w:rsid w:val="00B84924"/>
    <w:rsid w:val="00B84A84"/>
    <w:rsid w:val="00B84F5F"/>
    <w:rsid w:val="00B85030"/>
    <w:rsid w:val="00B8514C"/>
    <w:rsid w:val="00B851C1"/>
    <w:rsid w:val="00B85303"/>
    <w:rsid w:val="00B85465"/>
    <w:rsid w:val="00B855B1"/>
    <w:rsid w:val="00B85910"/>
    <w:rsid w:val="00B85BC2"/>
    <w:rsid w:val="00B85BD0"/>
    <w:rsid w:val="00B85DFC"/>
    <w:rsid w:val="00B85EF7"/>
    <w:rsid w:val="00B860CB"/>
    <w:rsid w:val="00B861A4"/>
    <w:rsid w:val="00B86437"/>
    <w:rsid w:val="00B867CE"/>
    <w:rsid w:val="00B87111"/>
    <w:rsid w:val="00B8719D"/>
    <w:rsid w:val="00B871A7"/>
    <w:rsid w:val="00B87288"/>
    <w:rsid w:val="00B874B9"/>
    <w:rsid w:val="00B8776F"/>
    <w:rsid w:val="00B877A0"/>
    <w:rsid w:val="00B87E33"/>
    <w:rsid w:val="00B87EF2"/>
    <w:rsid w:val="00B900EF"/>
    <w:rsid w:val="00B902A0"/>
    <w:rsid w:val="00B90309"/>
    <w:rsid w:val="00B90512"/>
    <w:rsid w:val="00B905C1"/>
    <w:rsid w:val="00B90638"/>
    <w:rsid w:val="00B90701"/>
    <w:rsid w:val="00B908F7"/>
    <w:rsid w:val="00B90E80"/>
    <w:rsid w:val="00B910F2"/>
    <w:rsid w:val="00B9113D"/>
    <w:rsid w:val="00B919A2"/>
    <w:rsid w:val="00B92D56"/>
    <w:rsid w:val="00B92DC8"/>
    <w:rsid w:val="00B92ED5"/>
    <w:rsid w:val="00B92F31"/>
    <w:rsid w:val="00B9303A"/>
    <w:rsid w:val="00B930A7"/>
    <w:rsid w:val="00B936C3"/>
    <w:rsid w:val="00B937FE"/>
    <w:rsid w:val="00B939B2"/>
    <w:rsid w:val="00B945C8"/>
    <w:rsid w:val="00B948A0"/>
    <w:rsid w:val="00B94EEC"/>
    <w:rsid w:val="00B95007"/>
    <w:rsid w:val="00B95574"/>
    <w:rsid w:val="00B95609"/>
    <w:rsid w:val="00B958BD"/>
    <w:rsid w:val="00B95CED"/>
    <w:rsid w:val="00B96275"/>
    <w:rsid w:val="00B96CF3"/>
    <w:rsid w:val="00B96D8D"/>
    <w:rsid w:val="00B96E51"/>
    <w:rsid w:val="00B97CB0"/>
    <w:rsid w:val="00BA00BA"/>
    <w:rsid w:val="00BA017F"/>
    <w:rsid w:val="00BA04EC"/>
    <w:rsid w:val="00BA083C"/>
    <w:rsid w:val="00BA0871"/>
    <w:rsid w:val="00BA11F5"/>
    <w:rsid w:val="00BA1303"/>
    <w:rsid w:val="00BA1580"/>
    <w:rsid w:val="00BA15F4"/>
    <w:rsid w:val="00BA183E"/>
    <w:rsid w:val="00BA2475"/>
    <w:rsid w:val="00BA29CA"/>
    <w:rsid w:val="00BA2FF1"/>
    <w:rsid w:val="00BA34C2"/>
    <w:rsid w:val="00BA35E9"/>
    <w:rsid w:val="00BA3BC8"/>
    <w:rsid w:val="00BA3EF7"/>
    <w:rsid w:val="00BA4409"/>
    <w:rsid w:val="00BA4537"/>
    <w:rsid w:val="00BA4671"/>
    <w:rsid w:val="00BA4AC0"/>
    <w:rsid w:val="00BA4CB4"/>
    <w:rsid w:val="00BA51D3"/>
    <w:rsid w:val="00BA5217"/>
    <w:rsid w:val="00BA524E"/>
    <w:rsid w:val="00BA526F"/>
    <w:rsid w:val="00BA5745"/>
    <w:rsid w:val="00BA5B49"/>
    <w:rsid w:val="00BA5EED"/>
    <w:rsid w:val="00BA5F6D"/>
    <w:rsid w:val="00BA5FC7"/>
    <w:rsid w:val="00BA604C"/>
    <w:rsid w:val="00BA63F6"/>
    <w:rsid w:val="00BA670F"/>
    <w:rsid w:val="00BA6720"/>
    <w:rsid w:val="00BA6B31"/>
    <w:rsid w:val="00BA6D85"/>
    <w:rsid w:val="00BA7026"/>
    <w:rsid w:val="00BA728E"/>
    <w:rsid w:val="00BA748B"/>
    <w:rsid w:val="00BA7500"/>
    <w:rsid w:val="00BA7C98"/>
    <w:rsid w:val="00BB010B"/>
    <w:rsid w:val="00BB03ED"/>
    <w:rsid w:val="00BB05BE"/>
    <w:rsid w:val="00BB0A27"/>
    <w:rsid w:val="00BB0F32"/>
    <w:rsid w:val="00BB1130"/>
    <w:rsid w:val="00BB1B5F"/>
    <w:rsid w:val="00BB1C1C"/>
    <w:rsid w:val="00BB1CF6"/>
    <w:rsid w:val="00BB23AD"/>
    <w:rsid w:val="00BB27A5"/>
    <w:rsid w:val="00BB2A1F"/>
    <w:rsid w:val="00BB2AF3"/>
    <w:rsid w:val="00BB3073"/>
    <w:rsid w:val="00BB4013"/>
    <w:rsid w:val="00BB497B"/>
    <w:rsid w:val="00BB4EB9"/>
    <w:rsid w:val="00BB542B"/>
    <w:rsid w:val="00BB5A41"/>
    <w:rsid w:val="00BB5B5B"/>
    <w:rsid w:val="00BB5F3C"/>
    <w:rsid w:val="00BB6A19"/>
    <w:rsid w:val="00BB6D08"/>
    <w:rsid w:val="00BB725E"/>
    <w:rsid w:val="00BB742D"/>
    <w:rsid w:val="00BB7475"/>
    <w:rsid w:val="00BB7764"/>
    <w:rsid w:val="00BB7AD1"/>
    <w:rsid w:val="00BB7EED"/>
    <w:rsid w:val="00BC0260"/>
    <w:rsid w:val="00BC040C"/>
    <w:rsid w:val="00BC0952"/>
    <w:rsid w:val="00BC09D8"/>
    <w:rsid w:val="00BC0C8B"/>
    <w:rsid w:val="00BC0F7C"/>
    <w:rsid w:val="00BC14B5"/>
    <w:rsid w:val="00BC186B"/>
    <w:rsid w:val="00BC1B05"/>
    <w:rsid w:val="00BC1BEB"/>
    <w:rsid w:val="00BC215D"/>
    <w:rsid w:val="00BC284C"/>
    <w:rsid w:val="00BC3629"/>
    <w:rsid w:val="00BC3C14"/>
    <w:rsid w:val="00BC3F02"/>
    <w:rsid w:val="00BC4060"/>
    <w:rsid w:val="00BC4203"/>
    <w:rsid w:val="00BC47D4"/>
    <w:rsid w:val="00BC4B8D"/>
    <w:rsid w:val="00BC4DE4"/>
    <w:rsid w:val="00BC4E0D"/>
    <w:rsid w:val="00BC4E12"/>
    <w:rsid w:val="00BC54FC"/>
    <w:rsid w:val="00BC557D"/>
    <w:rsid w:val="00BC567F"/>
    <w:rsid w:val="00BC57F2"/>
    <w:rsid w:val="00BC58CA"/>
    <w:rsid w:val="00BC5903"/>
    <w:rsid w:val="00BC5A06"/>
    <w:rsid w:val="00BC5EBA"/>
    <w:rsid w:val="00BC61A3"/>
    <w:rsid w:val="00BC6460"/>
    <w:rsid w:val="00BC6A0D"/>
    <w:rsid w:val="00BC6C32"/>
    <w:rsid w:val="00BC6C35"/>
    <w:rsid w:val="00BC7041"/>
    <w:rsid w:val="00BC70DF"/>
    <w:rsid w:val="00BC74CE"/>
    <w:rsid w:val="00BC7A92"/>
    <w:rsid w:val="00BC7CFF"/>
    <w:rsid w:val="00BC7E32"/>
    <w:rsid w:val="00BC7F04"/>
    <w:rsid w:val="00BD06E2"/>
    <w:rsid w:val="00BD090F"/>
    <w:rsid w:val="00BD09E8"/>
    <w:rsid w:val="00BD0A2B"/>
    <w:rsid w:val="00BD0EB6"/>
    <w:rsid w:val="00BD12E4"/>
    <w:rsid w:val="00BD1325"/>
    <w:rsid w:val="00BD137E"/>
    <w:rsid w:val="00BD1771"/>
    <w:rsid w:val="00BD1CE0"/>
    <w:rsid w:val="00BD1E9E"/>
    <w:rsid w:val="00BD22BB"/>
    <w:rsid w:val="00BD28E1"/>
    <w:rsid w:val="00BD2A54"/>
    <w:rsid w:val="00BD3632"/>
    <w:rsid w:val="00BD3AC7"/>
    <w:rsid w:val="00BD3C22"/>
    <w:rsid w:val="00BD3E98"/>
    <w:rsid w:val="00BD406A"/>
    <w:rsid w:val="00BD435E"/>
    <w:rsid w:val="00BD4936"/>
    <w:rsid w:val="00BD4B23"/>
    <w:rsid w:val="00BD4C3F"/>
    <w:rsid w:val="00BD4F18"/>
    <w:rsid w:val="00BD51BB"/>
    <w:rsid w:val="00BD550B"/>
    <w:rsid w:val="00BD55D5"/>
    <w:rsid w:val="00BD5BA3"/>
    <w:rsid w:val="00BD5DC1"/>
    <w:rsid w:val="00BD5EA5"/>
    <w:rsid w:val="00BD621B"/>
    <w:rsid w:val="00BD625E"/>
    <w:rsid w:val="00BD6682"/>
    <w:rsid w:val="00BD689E"/>
    <w:rsid w:val="00BD6A55"/>
    <w:rsid w:val="00BD6AFB"/>
    <w:rsid w:val="00BD6C69"/>
    <w:rsid w:val="00BD6C85"/>
    <w:rsid w:val="00BD6FAC"/>
    <w:rsid w:val="00BD7131"/>
    <w:rsid w:val="00BD78CC"/>
    <w:rsid w:val="00BD797B"/>
    <w:rsid w:val="00BD7A6C"/>
    <w:rsid w:val="00BD7E10"/>
    <w:rsid w:val="00BE05B0"/>
    <w:rsid w:val="00BE1A87"/>
    <w:rsid w:val="00BE1BA4"/>
    <w:rsid w:val="00BE1DD6"/>
    <w:rsid w:val="00BE1FD6"/>
    <w:rsid w:val="00BE2390"/>
    <w:rsid w:val="00BE254E"/>
    <w:rsid w:val="00BE2D39"/>
    <w:rsid w:val="00BE2D84"/>
    <w:rsid w:val="00BE2E63"/>
    <w:rsid w:val="00BE2F8C"/>
    <w:rsid w:val="00BE30D1"/>
    <w:rsid w:val="00BE365A"/>
    <w:rsid w:val="00BE4E80"/>
    <w:rsid w:val="00BE4F98"/>
    <w:rsid w:val="00BE525A"/>
    <w:rsid w:val="00BE53EF"/>
    <w:rsid w:val="00BE57BE"/>
    <w:rsid w:val="00BE5B93"/>
    <w:rsid w:val="00BE5CC3"/>
    <w:rsid w:val="00BE686F"/>
    <w:rsid w:val="00BE68A7"/>
    <w:rsid w:val="00BE6F36"/>
    <w:rsid w:val="00BE779C"/>
    <w:rsid w:val="00BE79B7"/>
    <w:rsid w:val="00BE7B7A"/>
    <w:rsid w:val="00BF05FA"/>
    <w:rsid w:val="00BF096F"/>
    <w:rsid w:val="00BF1624"/>
    <w:rsid w:val="00BF187D"/>
    <w:rsid w:val="00BF1F5D"/>
    <w:rsid w:val="00BF20B0"/>
    <w:rsid w:val="00BF2206"/>
    <w:rsid w:val="00BF23CE"/>
    <w:rsid w:val="00BF2935"/>
    <w:rsid w:val="00BF2B9A"/>
    <w:rsid w:val="00BF2E45"/>
    <w:rsid w:val="00BF2EB1"/>
    <w:rsid w:val="00BF35EA"/>
    <w:rsid w:val="00BF37B9"/>
    <w:rsid w:val="00BF4350"/>
    <w:rsid w:val="00BF462F"/>
    <w:rsid w:val="00BF4857"/>
    <w:rsid w:val="00BF4C77"/>
    <w:rsid w:val="00BF4DF0"/>
    <w:rsid w:val="00BF4F41"/>
    <w:rsid w:val="00BF515A"/>
    <w:rsid w:val="00BF51E9"/>
    <w:rsid w:val="00BF52F9"/>
    <w:rsid w:val="00BF562C"/>
    <w:rsid w:val="00BF57EC"/>
    <w:rsid w:val="00BF5869"/>
    <w:rsid w:val="00BF5C2C"/>
    <w:rsid w:val="00BF5C36"/>
    <w:rsid w:val="00BF5D96"/>
    <w:rsid w:val="00BF5E39"/>
    <w:rsid w:val="00BF67EE"/>
    <w:rsid w:val="00BF6D7C"/>
    <w:rsid w:val="00BF6FAE"/>
    <w:rsid w:val="00BF70CC"/>
    <w:rsid w:val="00BF71B0"/>
    <w:rsid w:val="00BF788E"/>
    <w:rsid w:val="00BF7CD4"/>
    <w:rsid w:val="00C00081"/>
    <w:rsid w:val="00C00236"/>
    <w:rsid w:val="00C0049F"/>
    <w:rsid w:val="00C007F7"/>
    <w:rsid w:val="00C008BA"/>
    <w:rsid w:val="00C00A43"/>
    <w:rsid w:val="00C00EA0"/>
    <w:rsid w:val="00C01161"/>
    <w:rsid w:val="00C011B6"/>
    <w:rsid w:val="00C01410"/>
    <w:rsid w:val="00C01A73"/>
    <w:rsid w:val="00C01CBB"/>
    <w:rsid w:val="00C01F9D"/>
    <w:rsid w:val="00C02539"/>
    <w:rsid w:val="00C02883"/>
    <w:rsid w:val="00C02E51"/>
    <w:rsid w:val="00C02E70"/>
    <w:rsid w:val="00C02F9B"/>
    <w:rsid w:val="00C03337"/>
    <w:rsid w:val="00C0335A"/>
    <w:rsid w:val="00C034CA"/>
    <w:rsid w:val="00C03679"/>
    <w:rsid w:val="00C03F0B"/>
    <w:rsid w:val="00C04B06"/>
    <w:rsid w:val="00C04F1E"/>
    <w:rsid w:val="00C05093"/>
    <w:rsid w:val="00C051D5"/>
    <w:rsid w:val="00C05344"/>
    <w:rsid w:val="00C053E5"/>
    <w:rsid w:val="00C0580C"/>
    <w:rsid w:val="00C0589F"/>
    <w:rsid w:val="00C058A1"/>
    <w:rsid w:val="00C05ECB"/>
    <w:rsid w:val="00C0622A"/>
    <w:rsid w:val="00C06247"/>
    <w:rsid w:val="00C06615"/>
    <w:rsid w:val="00C06CFA"/>
    <w:rsid w:val="00C0786F"/>
    <w:rsid w:val="00C079EA"/>
    <w:rsid w:val="00C07BB5"/>
    <w:rsid w:val="00C10417"/>
    <w:rsid w:val="00C10A1F"/>
    <w:rsid w:val="00C10BBA"/>
    <w:rsid w:val="00C10E1D"/>
    <w:rsid w:val="00C10EC1"/>
    <w:rsid w:val="00C10F07"/>
    <w:rsid w:val="00C11504"/>
    <w:rsid w:val="00C11544"/>
    <w:rsid w:val="00C1168F"/>
    <w:rsid w:val="00C11694"/>
    <w:rsid w:val="00C11938"/>
    <w:rsid w:val="00C1201B"/>
    <w:rsid w:val="00C12032"/>
    <w:rsid w:val="00C12240"/>
    <w:rsid w:val="00C1248C"/>
    <w:rsid w:val="00C127DA"/>
    <w:rsid w:val="00C12937"/>
    <w:rsid w:val="00C1367D"/>
    <w:rsid w:val="00C1386D"/>
    <w:rsid w:val="00C13B40"/>
    <w:rsid w:val="00C13F6A"/>
    <w:rsid w:val="00C1455B"/>
    <w:rsid w:val="00C14625"/>
    <w:rsid w:val="00C14A59"/>
    <w:rsid w:val="00C14AF7"/>
    <w:rsid w:val="00C14EB9"/>
    <w:rsid w:val="00C14F9D"/>
    <w:rsid w:val="00C1508D"/>
    <w:rsid w:val="00C153F5"/>
    <w:rsid w:val="00C15590"/>
    <w:rsid w:val="00C15AAB"/>
    <w:rsid w:val="00C15E2F"/>
    <w:rsid w:val="00C15E49"/>
    <w:rsid w:val="00C16147"/>
    <w:rsid w:val="00C162D7"/>
    <w:rsid w:val="00C16595"/>
    <w:rsid w:val="00C16630"/>
    <w:rsid w:val="00C16815"/>
    <w:rsid w:val="00C169F2"/>
    <w:rsid w:val="00C16D8A"/>
    <w:rsid w:val="00C16DFF"/>
    <w:rsid w:val="00C176A3"/>
    <w:rsid w:val="00C1773A"/>
    <w:rsid w:val="00C17C61"/>
    <w:rsid w:val="00C17F22"/>
    <w:rsid w:val="00C20151"/>
    <w:rsid w:val="00C20362"/>
    <w:rsid w:val="00C20D36"/>
    <w:rsid w:val="00C20DFE"/>
    <w:rsid w:val="00C20F11"/>
    <w:rsid w:val="00C20F37"/>
    <w:rsid w:val="00C213D0"/>
    <w:rsid w:val="00C21479"/>
    <w:rsid w:val="00C214D9"/>
    <w:rsid w:val="00C216F2"/>
    <w:rsid w:val="00C21945"/>
    <w:rsid w:val="00C22693"/>
    <w:rsid w:val="00C227DA"/>
    <w:rsid w:val="00C229B2"/>
    <w:rsid w:val="00C23001"/>
    <w:rsid w:val="00C2367F"/>
    <w:rsid w:val="00C23758"/>
    <w:rsid w:val="00C2395E"/>
    <w:rsid w:val="00C23A15"/>
    <w:rsid w:val="00C23A21"/>
    <w:rsid w:val="00C24114"/>
    <w:rsid w:val="00C2414C"/>
    <w:rsid w:val="00C2436A"/>
    <w:rsid w:val="00C24A5C"/>
    <w:rsid w:val="00C24C91"/>
    <w:rsid w:val="00C2530D"/>
    <w:rsid w:val="00C254BB"/>
    <w:rsid w:val="00C2612A"/>
    <w:rsid w:val="00C262A9"/>
    <w:rsid w:val="00C26306"/>
    <w:rsid w:val="00C273A2"/>
    <w:rsid w:val="00C274DA"/>
    <w:rsid w:val="00C275A2"/>
    <w:rsid w:val="00C275B6"/>
    <w:rsid w:val="00C275DB"/>
    <w:rsid w:val="00C276B1"/>
    <w:rsid w:val="00C277A4"/>
    <w:rsid w:val="00C27816"/>
    <w:rsid w:val="00C27879"/>
    <w:rsid w:val="00C27BE9"/>
    <w:rsid w:val="00C27D81"/>
    <w:rsid w:val="00C3053B"/>
    <w:rsid w:val="00C306B8"/>
    <w:rsid w:val="00C30B7D"/>
    <w:rsid w:val="00C30E37"/>
    <w:rsid w:val="00C31410"/>
    <w:rsid w:val="00C314B1"/>
    <w:rsid w:val="00C31C91"/>
    <w:rsid w:val="00C32003"/>
    <w:rsid w:val="00C323C1"/>
    <w:rsid w:val="00C3287A"/>
    <w:rsid w:val="00C329BB"/>
    <w:rsid w:val="00C329FE"/>
    <w:rsid w:val="00C32AB7"/>
    <w:rsid w:val="00C32BE0"/>
    <w:rsid w:val="00C32F08"/>
    <w:rsid w:val="00C32F5E"/>
    <w:rsid w:val="00C3357D"/>
    <w:rsid w:val="00C33C1B"/>
    <w:rsid w:val="00C34126"/>
    <w:rsid w:val="00C34403"/>
    <w:rsid w:val="00C34674"/>
    <w:rsid w:val="00C34894"/>
    <w:rsid w:val="00C34904"/>
    <w:rsid w:val="00C3495A"/>
    <w:rsid w:val="00C34EA2"/>
    <w:rsid w:val="00C350E3"/>
    <w:rsid w:val="00C35213"/>
    <w:rsid w:val="00C35A41"/>
    <w:rsid w:val="00C367A6"/>
    <w:rsid w:val="00C367D4"/>
    <w:rsid w:val="00C36A61"/>
    <w:rsid w:val="00C3713D"/>
    <w:rsid w:val="00C3715C"/>
    <w:rsid w:val="00C37B47"/>
    <w:rsid w:val="00C37F40"/>
    <w:rsid w:val="00C400B9"/>
    <w:rsid w:val="00C40107"/>
    <w:rsid w:val="00C402EC"/>
    <w:rsid w:val="00C40D5C"/>
    <w:rsid w:val="00C40DF7"/>
    <w:rsid w:val="00C40EB8"/>
    <w:rsid w:val="00C40FB2"/>
    <w:rsid w:val="00C40FEB"/>
    <w:rsid w:val="00C411D3"/>
    <w:rsid w:val="00C4178A"/>
    <w:rsid w:val="00C418CB"/>
    <w:rsid w:val="00C419A3"/>
    <w:rsid w:val="00C41BAC"/>
    <w:rsid w:val="00C41F70"/>
    <w:rsid w:val="00C42104"/>
    <w:rsid w:val="00C42150"/>
    <w:rsid w:val="00C422C4"/>
    <w:rsid w:val="00C42786"/>
    <w:rsid w:val="00C42990"/>
    <w:rsid w:val="00C43120"/>
    <w:rsid w:val="00C431BB"/>
    <w:rsid w:val="00C437EB"/>
    <w:rsid w:val="00C43F29"/>
    <w:rsid w:val="00C44691"/>
    <w:rsid w:val="00C44E9C"/>
    <w:rsid w:val="00C45068"/>
    <w:rsid w:val="00C454E7"/>
    <w:rsid w:val="00C45AF5"/>
    <w:rsid w:val="00C4672C"/>
    <w:rsid w:val="00C46776"/>
    <w:rsid w:val="00C46DF6"/>
    <w:rsid w:val="00C4707C"/>
    <w:rsid w:val="00C4713F"/>
    <w:rsid w:val="00C47BD0"/>
    <w:rsid w:val="00C47D56"/>
    <w:rsid w:val="00C47DD5"/>
    <w:rsid w:val="00C47FE9"/>
    <w:rsid w:val="00C5078B"/>
    <w:rsid w:val="00C50AD3"/>
    <w:rsid w:val="00C50C62"/>
    <w:rsid w:val="00C50FA1"/>
    <w:rsid w:val="00C511F2"/>
    <w:rsid w:val="00C51E8A"/>
    <w:rsid w:val="00C5243E"/>
    <w:rsid w:val="00C52633"/>
    <w:rsid w:val="00C52953"/>
    <w:rsid w:val="00C52A96"/>
    <w:rsid w:val="00C52C61"/>
    <w:rsid w:val="00C52F80"/>
    <w:rsid w:val="00C52FA0"/>
    <w:rsid w:val="00C52FAC"/>
    <w:rsid w:val="00C53524"/>
    <w:rsid w:val="00C53BCA"/>
    <w:rsid w:val="00C53C27"/>
    <w:rsid w:val="00C53E91"/>
    <w:rsid w:val="00C53FCD"/>
    <w:rsid w:val="00C5404E"/>
    <w:rsid w:val="00C543EE"/>
    <w:rsid w:val="00C54692"/>
    <w:rsid w:val="00C547F3"/>
    <w:rsid w:val="00C5484B"/>
    <w:rsid w:val="00C5491D"/>
    <w:rsid w:val="00C54B17"/>
    <w:rsid w:val="00C54D93"/>
    <w:rsid w:val="00C54EC3"/>
    <w:rsid w:val="00C55051"/>
    <w:rsid w:val="00C55300"/>
    <w:rsid w:val="00C56033"/>
    <w:rsid w:val="00C5639C"/>
    <w:rsid w:val="00C565D5"/>
    <w:rsid w:val="00C565E8"/>
    <w:rsid w:val="00C56A6B"/>
    <w:rsid w:val="00C56AF8"/>
    <w:rsid w:val="00C56BDB"/>
    <w:rsid w:val="00C5723E"/>
    <w:rsid w:val="00C5727C"/>
    <w:rsid w:val="00C572BC"/>
    <w:rsid w:val="00C574D3"/>
    <w:rsid w:val="00C575F0"/>
    <w:rsid w:val="00C57C87"/>
    <w:rsid w:val="00C602F3"/>
    <w:rsid w:val="00C6038D"/>
    <w:rsid w:val="00C60656"/>
    <w:rsid w:val="00C607D9"/>
    <w:rsid w:val="00C60871"/>
    <w:rsid w:val="00C60C06"/>
    <w:rsid w:val="00C60CBB"/>
    <w:rsid w:val="00C611E8"/>
    <w:rsid w:val="00C612CD"/>
    <w:rsid w:val="00C6152F"/>
    <w:rsid w:val="00C6187F"/>
    <w:rsid w:val="00C618E9"/>
    <w:rsid w:val="00C6190A"/>
    <w:rsid w:val="00C61C8E"/>
    <w:rsid w:val="00C61DAC"/>
    <w:rsid w:val="00C61F2F"/>
    <w:rsid w:val="00C61F5A"/>
    <w:rsid w:val="00C623E3"/>
    <w:rsid w:val="00C62530"/>
    <w:rsid w:val="00C62738"/>
    <w:rsid w:val="00C62DFA"/>
    <w:rsid w:val="00C62F77"/>
    <w:rsid w:val="00C62FA6"/>
    <w:rsid w:val="00C62FAD"/>
    <w:rsid w:val="00C63034"/>
    <w:rsid w:val="00C63192"/>
    <w:rsid w:val="00C631AA"/>
    <w:rsid w:val="00C63256"/>
    <w:rsid w:val="00C63642"/>
    <w:rsid w:val="00C638CB"/>
    <w:rsid w:val="00C63C6B"/>
    <w:rsid w:val="00C63C7E"/>
    <w:rsid w:val="00C63CBB"/>
    <w:rsid w:val="00C63F7E"/>
    <w:rsid w:val="00C63FAF"/>
    <w:rsid w:val="00C64680"/>
    <w:rsid w:val="00C647EE"/>
    <w:rsid w:val="00C64C6D"/>
    <w:rsid w:val="00C64EBF"/>
    <w:rsid w:val="00C6527D"/>
    <w:rsid w:val="00C65383"/>
    <w:rsid w:val="00C6563B"/>
    <w:rsid w:val="00C65A45"/>
    <w:rsid w:val="00C65E8E"/>
    <w:rsid w:val="00C660BC"/>
    <w:rsid w:val="00C6631F"/>
    <w:rsid w:val="00C66783"/>
    <w:rsid w:val="00C66BFB"/>
    <w:rsid w:val="00C67239"/>
    <w:rsid w:val="00C67713"/>
    <w:rsid w:val="00C67BEA"/>
    <w:rsid w:val="00C67E74"/>
    <w:rsid w:val="00C70054"/>
    <w:rsid w:val="00C70281"/>
    <w:rsid w:val="00C702A8"/>
    <w:rsid w:val="00C703B1"/>
    <w:rsid w:val="00C704A8"/>
    <w:rsid w:val="00C70536"/>
    <w:rsid w:val="00C70576"/>
    <w:rsid w:val="00C7059A"/>
    <w:rsid w:val="00C7064D"/>
    <w:rsid w:val="00C708B1"/>
    <w:rsid w:val="00C70AB2"/>
    <w:rsid w:val="00C70B60"/>
    <w:rsid w:val="00C70D2F"/>
    <w:rsid w:val="00C71247"/>
    <w:rsid w:val="00C713EF"/>
    <w:rsid w:val="00C715B5"/>
    <w:rsid w:val="00C7169A"/>
    <w:rsid w:val="00C7180E"/>
    <w:rsid w:val="00C71AF7"/>
    <w:rsid w:val="00C71F8F"/>
    <w:rsid w:val="00C72012"/>
    <w:rsid w:val="00C72105"/>
    <w:rsid w:val="00C72604"/>
    <w:rsid w:val="00C72A06"/>
    <w:rsid w:val="00C72A91"/>
    <w:rsid w:val="00C72ACE"/>
    <w:rsid w:val="00C72E11"/>
    <w:rsid w:val="00C73296"/>
    <w:rsid w:val="00C739C3"/>
    <w:rsid w:val="00C73A12"/>
    <w:rsid w:val="00C73AE2"/>
    <w:rsid w:val="00C74403"/>
    <w:rsid w:val="00C74CE6"/>
    <w:rsid w:val="00C752B7"/>
    <w:rsid w:val="00C7587B"/>
    <w:rsid w:val="00C75A42"/>
    <w:rsid w:val="00C75C07"/>
    <w:rsid w:val="00C760A5"/>
    <w:rsid w:val="00C765BF"/>
    <w:rsid w:val="00C76891"/>
    <w:rsid w:val="00C76926"/>
    <w:rsid w:val="00C769C6"/>
    <w:rsid w:val="00C76AC6"/>
    <w:rsid w:val="00C76B06"/>
    <w:rsid w:val="00C76B38"/>
    <w:rsid w:val="00C76B98"/>
    <w:rsid w:val="00C76E92"/>
    <w:rsid w:val="00C77040"/>
    <w:rsid w:val="00C77145"/>
    <w:rsid w:val="00C7717A"/>
    <w:rsid w:val="00C77246"/>
    <w:rsid w:val="00C772A9"/>
    <w:rsid w:val="00C774A0"/>
    <w:rsid w:val="00C774B7"/>
    <w:rsid w:val="00C775B7"/>
    <w:rsid w:val="00C77752"/>
    <w:rsid w:val="00C77888"/>
    <w:rsid w:val="00C8056E"/>
    <w:rsid w:val="00C80777"/>
    <w:rsid w:val="00C80C8A"/>
    <w:rsid w:val="00C818B0"/>
    <w:rsid w:val="00C818D1"/>
    <w:rsid w:val="00C81FFE"/>
    <w:rsid w:val="00C822AF"/>
    <w:rsid w:val="00C823A7"/>
    <w:rsid w:val="00C824D2"/>
    <w:rsid w:val="00C825B1"/>
    <w:rsid w:val="00C826F5"/>
    <w:rsid w:val="00C82C43"/>
    <w:rsid w:val="00C830F0"/>
    <w:rsid w:val="00C8325D"/>
    <w:rsid w:val="00C83390"/>
    <w:rsid w:val="00C83490"/>
    <w:rsid w:val="00C836C0"/>
    <w:rsid w:val="00C839DF"/>
    <w:rsid w:val="00C83B6B"/>
    <w:rsid w:val="00C83DE0"/>
    <w:rsid w:val="00C8414B"/>
    <w:rsid w:val="00C84FA1"/>
    <w:rsid w:val="00C8585B"/>
    <w:rsid w:val="00C85ED5"/>
    <w:rsid w:val="00C863F7"/>
    <w:rsid w:val="00C869B4"/>
    <w:rsid w:val="00C869E7"/>
    <w:rsid w:val="00C86DA6"/>
    <w:rsid w:val="00C86E9E"/>
    <w:rsid w:val="00C871C8"/>
    <w:rsid w:val="00C87434"/>
    <w:rsid w:val="00C87B4A"/>
    <w:rsid w:val="00C90151"/>
    <w:rsid w:val="00C90908"/>
    <w:rsid w:val="00C90A4D"/>
    <w:rsid w:val="00C90CEE"/>
    <w:rsid w:val="00C90D13"/>
    <w:rsid w:val="00C90E73"/>
    <w:rsid w:val="00C917B1"/>
    <w:rsid w:val="00C91DBB"/>
    <w:rsid w:val="00C91F93"/>
    <w:rsid w:val="00C9221F"/>
    <w:rsid w:val="00C92386"/>
    <w:rsid w:val="00C923CE"/>
    <w:rsid w:val="00C92854"/>
    <w:rsid w:val="00C928D8"/>
    <w:rsid w:val="00C9294C"/>
    <w:rsid w:val="00C92D09"/>
    <w:rsid w:val="00C92D43"/>
    <w:rsid w:val="00C93B0E"/>
    <w:rsid w:val="00C946C1"/>
    <w:rsid w:val="00C94788"/>
    <w:rsid w:val="00C9486D"/>
    <w:rsid w:val="00C94993"/>
    <w:rsid w:val="00C9519B"/>
    <w:rsid w:val="00C9589A"/>
    <w:rsid w:val="00C95A00"/>
    <w:rsid w:val="00C95B3B"/>
    <w:rsid w:val="00C96194"/>
    <w:rsid w:val="00C962E3"/>
    <w:rsid w:val="00C96573"/>
    <w:rsid w:val="00C96612"/>
    <w:rsid w:val="00C96B99"/>
    <w:rsid w:val="00C96CF9"/>
    <w:rsid w:val="00C96E46"/>
    <w:rsid w:val="00C97008"/>
    <w:rsid w:val="00C97524"/>
    <w:rsid w:val="00C9774B"/>
    <w:rsid w:val="00CA02F9"/>
    <w:rsid w:val="00CA05B2"/>
    <w:rsid w:val="00CA0DC4"/>
    <w:rsid w:val="00CA0E12"/>
    <w:rsid w:val="00CA0ECF"/>
    <w:rsid w:val="00CA192E"/>
    <w:rsid w:val="00CA1B13"/>
    <w:rsid w:val="00CA1D1D"/>
    <w:rsid w:val="00CA214E"/>
    <w:rsid w:val="00CA278B"/>
    <w:rsid w:val="00CA2864"/>
    <w:rsid w:val="00CA2E07"/>
    <w:rsid w:val="00CA3530"/>
    <w:rsid w:val="00CA3863"/>
    <w:rsid w:val="00CA412B"/>
    <w:rsid w:val="00CA419D"/>
    <w:rsid w:val="00CA41C3"/>
    <w:rsid w:val="00CA4263"/>
    <w:rsid w:val="00CA4704"/>
    <w:rsid w:val="00CA4789"/>
    <w:rsid w:val="00CA486C"/>
    <w:rsid w:val="00CA504A"/>
    <w:rsid w:val="00CA56C7"/>
    <w:rsid w:val="00CA58EE"/>
    <w:rsid w:val="00CA64E0"/>
    <w:rsid w:val="00CA6663"/>
    <w:rsid w:val="00CA6AFE"/>
    <w:rsid w:val="00CA6C9B"/>
    <w:rsid w:val="00CA6CC5"/>
    <w:rsid w:val="00CA6D3F"/>
    <w:rsid w:val="00CA70B3"/>
    <w:rsid w:val="00CA78E7"/>
    <w:rsid w:val="00CA7AD6"/>
    <w:rsid w:val="00CB0080"/>
    <w:rsid w:val="00CB00CB"/>
    <w:rsid w:val="00CB02D0"/>
    <w:rsid w:val="00CB039C"/>
    <w:rsid w:val="00CB06E6"/>
    <w:rsid w:val="00CB0708"/>
    <w:rsid w:val="00CB0BF2"/>
    <w:rsid w:val="00CB0F27"/>
    <w:rsid w:val="00CB1887"/>
    <w:rsid w:val="00CB1913"/>
    <w:rsid w:val="00CB1C6C"/>
    <w:rsid w:val="00CB1EBA"/>
    <w:rsid w:val="00CB1FAE"/>
    <w:rsid w:val="00CB2337"/>
    <w:rsid w:val="00CB235A"/>
    <w:rsid w:val="00CB28C2"/>
    <w:rsid w:val="00CB2909"/>
    <w:rsid w:val="00CB2FFA"/>
    <w:rsid w:val="00CB3A19"/>
    <w:rsid w:val="00CB4164"/>
    <w:rsid w:val="00CB4197"/>
    <w:rsid w:val="00CB4547"/>
    <w:rsid w:val="00CB50BB"/>
    <w:rsid w:val="00CB50DC"/>
    <w:rsid w:val="00CB5978"/>
    <w:rsid w:val="00CB5AFB"/>
    <w:rsid w:val="00CB5CC3"/>
    <w:rsid w:val="00CB5EFD"/>
    <w:rsid w:val="00CB63C1"/>
    <w:rsid w:val="00CB67BD"/>
    <w:rsid w:val="00CB69CF"/>
    <w:rsid w:val="00CB6DB1"/>
    <w:rsid w:val="00CB6F4E"/>
    <w:rsid w:val="00CB70E4"/>
    <w:rsid w:val="00CB7919"/>
    <w:rsid w:val="00CC02B2"/>
    <w:rsid w:val="00CC0D0E"/>
    <w:rsid w:val="00CC1245"/>
    <w:rsid w:val="00CC1F4A"/>
    <w:rsid w:val="00CC23C2"/>
    <w:rsid w:val="00CC271E"/>
    <w:rsid w:val="00CC2B80"/>
    <w:rsid w:val="00CC2BEC"/>
    <w:rsid w:val="00CC33D1"/>
    <w:rsid w:val="00CC33DE"/>
    <w:rsid w:val="00CC3677"/>
    <w:rsid w:val="00CC3A6D"/>
    <w:rsid w:val="00CC3B8F"/>
    <w:rsid w:val="00CC3BDD"/>
    <w:rsid w:val="00CC3C5D"/>
    <w:rsid w:val="00CC3D3F"/>
    <w:rsid w:val="00CC42B6"/>
    <w:rsid w:val="00CC43F6"/>
    <w:rsid w:val="00CC4440"/>
    <w:rsid w:val="00CC4488"/>
    <w:rsid w:val="00CC506D"/>
    <w:rsid w:val="00CC5E55"/>
    <w:rsid w:val="00CC5FD5"/>
    <w:rsid w:val="00CC6492"/>
    <w:rsid w:val="00CC6526"/>
    <w:rsid w:val="00CC67D7"/>
    <w:rsid w:val="00CC6BB0"/>
    <w:rsid w:val="00CC6CB7"/>
    <w:rsid w:val="00CC6EE3"/>
    <w:rsid w:val="00CC702C"/>
    <w:rsid w:val="00CC7231"/>
    <w:rsid w:val="00CC786A"/>
    <w:rsid w:val="00CC7A6C"/>
    <w:rsid w:val="00CC7AD8"/>
    <w:rsid w:val="00CC7BBF"/>
    <w:rsid w:val="00CC7F18"/>
    <w:rsid w:val="00CD0098"/>
    <w:rsid w:val="00CD04F4"/>
    <w:rsid w:val="00CD0C2A"/>
    <w:rsid w:val="00CD1296"/>
    <w:rsid w:val="00CD13D6"/>
    <w:rsid w:val="00CD144E"/>
    <w:rsid w:val="00CD1C5F"/>
    <w:rsid w:val="00CD23A9"/>
    <w:rsid w:val="00CD27D7"/>
    <w:rsid w:val="00CD27FC"/>
    <w:rsid w:val="00CD2928"/>
    <w:rsid w:val="00CD2AEF"/>
    <w:rsid w:val="00CD2EB4"/>
    <w:rsid w:val="00CD315E"/>
    <w:rsid w:val="00CD3180"/>
    <w:rsid w:val="00CD341B"/>
    <w:rsid w:val="00CD391A"/>
    <w:rsid w:val="00CD3CDE"/>
    <w:rsid w:val="00CD3DDA"/>
    <w:rsid w:val="00CD438D"/>
    <w:rsid w:val="00CD4A41"/>
    <w:rsid w:val="00CD4E19"/>
    <w:rsid w:val="00CD4F06"/>
    <w:rsid w:val="00CD51DB"/>
    <w:rsid w:val="00CD55B4"/>
    <w:rsid w:val="00CD58D7"/>
    <w:rsid w:val="00CD5A9A"/>
    <w:rsid w:val="00CD5DCF"/>
    <w:rsid w:val="00CD61AE"/>
    <w:rsid w:val="00CD621B"/>
    <w:rsid w:val="00CD647E"/>
    <w:rsid w:val="00CD6499"/>
    <w:rsid w:val="00CD6CE5"/>
    <w:rsid w:val="00CD760A"/>
    <w:rsid w:val="00CD7673"/>
    <w:rsid w:val="00CD7B20"/>
    <w:rsid w:val="00CD7EBA"/>
    <w:rsid w:val="00CD7EF8"/>
    <w:rsid w:val="00CE0204"/>
    <w:rsid w:val="00CE0476"/>
    <w:rsid w:val="00CE059E"/>
    <w:rsid w:val="00CE09D3"/>
    <w:rsid w:val="00CE0D2B"/>
    <w:rsid w:val="00CE0DDA"/>
    <w:rsid w:val="00CE153F"/>
    <w:rsid w:val="00CE207E"/>
    <w:rsid w:val="00CE239C"/>
    <w:rsid w:val="00CE266E"/>
    <w:rsid w:val="00CE297F"/>
    <w:rsid w:val="00CE2A8A"/>
    <w:rsid w:val="00CE2B5B"/>
    <w:rsid w:val="00CE31B7"/>
    <w:rsid w:val="00CE34A1"/>
    <w:rsid w:val="00CE3BAC"/>
    <w:rsid w:val="00CE3E5E"/>
    <w:rsid w:val="00CE4239"/>
    <w:rsid w:val="00CE4C71"/>
    <w:rsid w:val="00CE4D75"/>
    <w:rsid w:val="00CE4E0F"/>
    <w:rsid w:val="00CE55F7"/>
    <w:rsid w:val="00CE5A3F"/>
    <w:rsid w:val="00CE5D84"/>
    <w:rsid w:val="00CE61A7"/>
    <w:rsid w:val="00CE61B7"/>
    <w:rsid w:val="00CE645C"/>
    <w:rsid w:val="00CE64A8"/>
    <w:rsid w:val="00CE66F2"/>
    <w:rsid w:val="00CE69EB"/>
    <w:rsid w:val="00CE6D3F"/>
    <w:rsid w:val="00CE6EBA"/>
    <w:rsid w:val="00CE6EF0"/>
    <w:rsid w:val="00CE7B24"/>
    <w:rsid w:val="00CE7CD6"/>
    <w:rsid w:val="00CE7F45"/>
    <w:rsid w:val="00CF016C"/>
    <w:rsid w:val="00CF025D"/>
    <w:rsid w:val="00CF02D6"/>
    <w:rsid w:val="00CF02DA"/>
    <w:rsid w:val="00CF05B2"/>
    <w:rsid w:val="00CF0898"/>
    <w:rsid w:val="00CF0954"/>
    <w:rsid w:val="00CF0E00"/>
    <w:rsid w:val="00CF118F"/>
    <w:rsid w:val="00CF13F4"/>
    <w:rsid w:val="00CF14C7"/>
    <w:rsid w:val="00CF14ED"/>
    <w:rsid w:val="00CF1A4D"/>
    <w:rsid w:val="00CF1E23"/>
    <w:rsid w:val="00CF24CB"/>
    <w:rsid w:val="00CF2DC2"/>
    <w:rsid w:val="00CF2FED"/>
    <w:rsid w:val="00CF3F08"/>
    <w:rsid w:val="00CF3F38"/>
    <w:rsid w:val="00CF3F39"/>
    <w:rsid w:val="00CF3F9F"/>
    <w:rsid w:val="00CF4206"/>
    <w:rsid w:val="00CF4269"/>
    <w:rsid w:val="00CF4C2C"/>
    <w:rsid w:val="00CF5146"/>
    <w:rsid w:val="00CF53EF"/>
    <w:rsid w:val="00CF585D"/>
    <w:rsid w:val="00CF5A9E"/>
    <w:rsid w:val="00CF5ABE"/>
    <w:rsid w:val="00CF60A9"/>
    <w:rsid w:val="00CF619B"/>
    <w:rsid w:val="00CF65EF"/>
    <w:rsid w:val="00CF6711"/>
    <w:rsid w:val="00CF6A4C"/>
    <w:rsid w:val="00CF6A8D"/>
    <w:rsid w:val="00CF6BB5"/>
    <w:rsid w:val="00CF6F47"/>
    <w:rsid w:val="00CF6FE4"/>
    <w:rsid w:val="00CF72A2"/>
    <w:rsid w:val="00CF7602"/>
    <w:rsid w:val="00D0013B"/>
    <w:rsid w:val="00D00763"/>
    <w:rsid w:val="00D008F3"/>
    <w:rsid w:val="00D00E03"/>
    <w:rsid w:val="00D017A1"/>
    <w:rsid w:val="00D0186D"/>
    <w:rsid w:val="00D0192A"/>
    <w:rsid w:val="00D0230A"/>
    <w:rsid w:val="00D02651"/>
    <w:rsid w:val="00D02CAF"/>
    <w:rsid w:val="00D0307D"/>
    <w:rsid w:val="00D03162"/>
    <w:rsid w:val="00D03310"/>
    <w:rsid w:val="00D03565"/>
    <w:rsid w:val="00D03982"/>
    <w:rsid w:val="00D03C08"/>
    <w:rsid w:val="00D03E2D"/>
    <w:rsid w:val="00D0408F"/>
    <w:rsid w:val="00D0496C"/>
    <w:rsid w:val="00D04D95"/>
    <w:rsid w:val="00D057DD"/>
    <w:rsid w:val="00D05984"/>
    <w:rsid w:val="00D05CC1"/>
    <w:rsid w:val="00D05D84"/>
    <w:rsid w:val="00D05EC1"/>
    <w:rsid w:val="00D06380"/>
    <w:rsid w:val="00D064DF"/>
    <w:rsid w:val="00D0650D"/>
    <w:rsid w:val="00D0694D"/>
    <w:rsid w:val="00D07092"/>
    <w:rsid w:val="00D0713A"/>
    <w:rsid w:val="00D071FA"/>
    <w:rsid w:val="00D077CB"/>
    <w:rsid w:val="00D102AB"/>
    <w:rsid w:val="00D102EF"/>
    <w:rsid w:val="00D10C8D"/>
    <w:rsid w:val="00D1103B"/>
    <w:rsid w:val="00D111A7"/>
    <w:rsid w:val="00D11789"/>
    <w:rsid w:val="00D11848"/>
    <w:rsid w:val="00D118BF"/>
    <w:rsid w:val="00D1191A"/>
    <w:rsid w:val="00D11F31"/>
    <w:rsid w:val="00D11FA4"/>
    <w:rsid w:val="00D1235B"/>
    <w:rsid w:val="00D125DC"/>
    <w:rsid w:val="00D12636"/>
    <w:rsid w:val="00D12749"/>
    <w:rsid w:val="00D12BC8"/>
    <w:rsid w:val="00D13030"/>
    <w:rsid w:val="00D1320C"/>
    <w:rsid w:val="00D134B8"/>
    <w:rsid w:val="00D134F7"/>
    <w:rsid w:val="00D13563"/>
    <w:rsid w:val="00D137CC"/>
    <w:rsid w:val="00D13C87"/>
    <w:rsid w:val="00D13D23"/>
    <w:rsid w:val="00D13D5B"/>
    <w:rsid w:val="00D13E94"/>
    <w:rsid w:val="00D13EA4"/>
    <w:rsid w:val="00D14627"/>
    <w:rsid w:val="00D14696"/>
    <w:rsid w:val="00D147D7"/>
    <w:rsid w:val="00D14BC0"/>
    <w:rsid w:val="00D14E8C"/>
    <w:rsid w:val="00D155B0"/>
    <w:rsid w:val="00D156D3"/>
    <w:rsid w:val="00D15705"/>
    <w:rsid w:val="00D1630E"/>
    <w:rsid w:val="00D163C8"/>
    <w:rsid w:val="00D1689A"/>
    <w:rsid w:val="00D16CB7"/>
    <w:rsid w:val="00D16D56"/>
    <w:rsid w:val="00D1712E"/>
    <w:rsid w:val="00D17320"/>
    <w:rsid w:val="00D17890"/>
    <w:rsid w:val="00D1795E"/>
    <w:rsid w:val="00D17A76"/>
    <w:rsid w:val="00D17A92"/>
    <w:rsid w:val="00D2020E"/>
    <w:rsid w:val="00D20691"/>
    <w:rsid w:val="00D20A29"/>
    <w:rsid w:val="00D217A9"/>
    <w:rsid w:val="00D21A01"/>
    <w:rsid w:val="00D21B2C"/>
    <w:rsid w:val="00D21CA2"/>
    <w:rsid w:val="00D21F2D"/>
    <w:rsid w:val="00D221DC"/>
    <w:rsid w:val="00D2285F"/>
    <w:rsid w:val="00D228C8"/>
    <w:rsid w:val="00D22AF2"/>
    <w:rsid w:val="00D22BE3"/>
    <w:rsid w:val="00D23E4B"/>
    <w:rsid w:val="00D23F3A"/>
    <w:rsid w:val="00D24087"/>
    <w:rsid w:val="00D240E2"/>
    <w:rsid w:val="00D2445F"/>
    <w:rsid w:val="00D249D4"/>
    <w:rsid w:val="00D24DBE"/>
    <w:rsid w:val="00D25489"/>
    <w:rsid w:val="00D257EB"/>
    <w:rsid w:val="00D25B18"/>
    <w:rsid w:val="00D25BC9"/>
    <w:rsid w:val="00D26C17"/>
    <w:rsid w:val="00D27298"/>
    <w:rsid w:val="00D2770F"/>
    <w:rsid w:val="00D277E2"/>
    <w:rsid w:val="00D27F16"/>
    <w:rsid w:val="00D30154"/>
    <w:rsid w:val="00D3035D"/>
    <w:rsid w:val="00D304C2"/>
    <w:rsid w:val="00D30507"/>
    <w:rsid w:val="00D30785"/>
    <w:rsid w:val="00D3099C"/>
    <w:rsid w:val="00D30FEC"/>
    <w:rsid w:val="00D313E9"/>
    <w:rsid w:val="00D31745"/>
    <w:rsid w:val="00D31954"/>
    <w:rsid w:val="00D31AD8"/>
    <w:rsid w:val="00D31EC4"/>
    <w:rsid w:val="00D32CBD"/>
    <w:rsid w:val="00D32FFE"/>
    <w:rsid w:val="00D33116"/>
    <w:rsid w:val="00D3393A"/>
    <w:rsid w:val="00D33958"/>
    <w:rsid w:val="00D34254"/>
    <w:rsid w:val="00D343FE"/>
    <w:rsid w:val="00D347E3"/>
    <w:rsid w:val="00D34CBF"/>
    <w:rsid w:val="00D34E18"/>
    <w:rsid w:val="00D34E38"/>
    <w:rsid w:val="00D34F2F"/>
    <w:rsid w:val="00D351DA"/>
    <w:rsid w:val="00D35398"/>
    <w:rsid w:val="00D3546E"/>
    <w:rsid w:val="00D35745"/>
    <w:rsid w:val="00D359A6"/>
    <w:rsid w:val="00D36235"/>
    <w:rsid w:val="00D3650E"/>
    <w:rsid w:val="00D3653F"/>
    <w:rsid w:val="00D36688"/>
    <w:rsid w:val="00D3689B"/>
    <w:rsid w:val="00D36BEC"/>
    <w:rsid w:val="00D36C99"/>
    <w:rsid w:val="00D36D96"/>
    <w:rsid w:val="00D36E75"/>
    <w:rsid w:val="00D37098"/>
    <w:rsid w:val="00D370F9"/>
    <w:rsid w:val="00D376C1"/>
    <w:rsid w:val="00D37B29"/>
    <w:rsid w:val="00D37C9C"/>
    <w:rsid w:val="00D37FBD"/>
    <w:rsid w:val="00D401C4"/>
    <w:rsid w:val="00D40273"/>
    <w:rsid w:val="00D40DEB"/>
    <w:rsid w:val="00D413BB"/>
    <w:rsid w:val="00D416C3"/>
    <w:rsid w:val="00D41B2C"/>
    <w:rsid w:val="00D41D17"/>
    <w:rsid w:val="00D426E1"/>
    <w:rsid w:val="00D42A9E"/>
    <w:rsid w:val="00D42C7C"/>
    <w:rsid w:val="00D42DFA"/>
    <w:rsid w:val="00D42E72"/>
    <w:rsid w:val="00D42F87"/>
    <w:rsid w:val="00D4300F"/>
    <w:rsid w:val="00D43171"/>
    <w:rsid w:val="00D439B7"/>
    <w:rsid w:val="00D43E86"/>
    <w:rsid w:val="00D43FB4"/>
    <w:rsid w:val="00D448DA"/>
    <w:rsid w:val="00D44C9C"/>
    <w:rsid w:val="00D44EDD"/>
    <w:rsid w:val="00D453A9"/>
    <w:rsid w:val="00D455B2"/>
    <w:rsid w:val="00D45ED8"/>
    <w:rsid w:val="00D466D4"/>
    <w:rsid w:val="00D469DC"/>
    <w:rsid w:val="00D46BEC"/>
    <w:rsid w:val="00D46DED"/>
    <w:rsid w:val="00D46F72"/>
    <w:rsid w:val="00D47506"/>
    <w:rsid w:val="00D47713"/>
    <w:rsid w:val="00D47758"/>
    <w:rsid w:val="00D47B06"/>
    <w:rsid w:val="00D50188"/>
    <w:rsid w:val="00D505EB"/>
    <w:rsid w:val="00D507E4"/>
    <w:rsid w:val="00D50BDC"/>
    <w:rsid w:val="00D50EAD"/>
    <w:rsid w:val="00D51200"/>
    <w:rsid w:val="00D51861"/>
    <w:rsid w:val="00D518A9"/>
    <w:rsid w:val="00D51959"/>
    <w:rsid w:val="00D520FB"/>
    <w:rsid w:val="00D5237F"/>
    <w:rsid w:val="00D52507"/>
    <w:rsid w:val="00D525E0"/>
    <w:rsid w:val="00D52BD3"/>
    <w:rsid w:val="00D52C53"/>
    <w:rsid w:val="00D52EDF"/>
    <w:rsid w:val="00D53090"/>
    <w:rsid w:val="00D53497"/>
    <w:rsid w:val="00D53846"/>
    <w:rsid w:val="00D53B8B"/>
    <w:rsid w:val="00D53F4B"/>
    <w:rsid w:val="00D54314"/>
    <w:rsid w:val="00D547A3"/>
    <w:rsid w:val="00D5486B"/>
    <w:rsid w:val="00D54B14"/>
    <w:rsid w:val="00D5514A"/>
    <w:rsid w:val="00D5554A"/>
    <w:rsid w:val="00D55907"/>
    <w:rsid w:val="00D55BCA"/>
    <w:rsid w:val="00D55E17"/>
    <w:rsid w:val="00D55F87"/>
    <w:rsid w:val="00D569E5"/>
    <w:rsid w:val="00D56F23"/>
    <w:rsid w:val="00D5759A"/>
    <w:rsid w:val="00D57A1F"/>
    <w:rsid w:val="00D57AA7"/>
    <w:rsid w:val="00D57D8A"/>
    <w:rsid w:val="00D57E2A"/>
    <w:rsid w:val="00D60094"/>
    <w:rsid w:val="00D605FA"/>
    <w:rsid w:val="00D606F4"/>
    <w:rsid w:val="00D6084C"/>
    <w:rsid w:val="00D6098D"/>
    <w:rsid w:val="00D61108"/>
    <w:rsid w:val="00D613DD"/>
    <w:rsid w:val="00D61467"/>
    <w:rsid w:val="00D619D2"/>
    <w:rsid w:val="00D619DC"/>
    <w:rsid w:val="00D619F5"/>
    <w:rsid w:val="00D61A88"/>
    <w:rsid w:val="00D61A97"/>
    <w:rsid w:val="00D61D9C"/>
    <w:rsid w:val="00D61F6E"/>
    <w:rsid w:val="00D62194"/>
    <w:rsid w:val="00D623E6"/>
    <w:rsid w:val="00D63016"/>
    <w:rsid w:val="00D631B7"/>
    <w:rsid w:val="00D633E2"/>
    <w:rsid w:val="00D634BF"/>
    <w:rsid w:val="00D6369E"/>
    <w:rsid w:val="00D6389D"/>
    <w:rsid w:val="00D63D7C"/>
    <w:rsid w:val="00D63E69"/>
    <w:rsid w:val="00D642FE"/>
    <w:rsid w:val="00D64384"/>
    <w:rsid w:val="00D64579"/>
    <w:rsid w:val="00D647BC"/>
    <w:rsid w:val="00D647C4"/>
    <w:rsid w:val="00D6491B"/>
    <w:rsid w:val="00D64A73"/>
    <w:rsid w:val="00D64ADC"/>
    <w:rsid w:val="00D652E9"/>
    <w:rsid w:val="00D65388"/>
    <w:rsid w:val="00D653BF"/>
    <w:rsid w:val="00D658D5"/>
    <w:rsid w:val="00D65EDB"/>
    <w:rsid w:val="00D6619B"/>
    <w:rsid w:val="00D66464"/>
    <w:rsid w:val="00D66E83"/>
    <w:rsid w:val="00D67269"/>
    <w:rsid w:val="00D675FF"/>
    <w:rsid w:val="00D67C4C"/>
    <w:rsid w:val="00D710A3"/>
    <w:rsid w:val="00D7138C"/>
    <w:rsid w:val="00D714EF"/>
    <w:rsid w:val="00D71B43"/>
    <w:rsid w:val="00D71DCA"/>
    <w:rsid w:val="00D71F6E"/>
    <w:rsid w:val="00D720C4"/>
    <w:rsid w:val="00D725F2"/>
    <w:rsid w:val="00D726CA"/>
    <w:rsid w:val="00D726E8"/>
    <w:rsid w:val="00D72DBA"/>
    <w:rsid w:val="00D7306A"/>
    <w:rsid w:val="00D733B4"/>
    <w:rsid w:val="00D735FE"/>
    <w:rsid w:val="00D73746"/>
    <w:rsid w:val="00D73B02"/>
    <w:rsid w:val="00D73EAA"/>
    <w:rsid w:val="00D74498"/>
    <w:rsid w:val="00D745C1"/>
    <w:rsid w:val="00D745D7"/>
    <w:rsid w:val="00D7472E"/>
    <w:rsid w:val="00D74973"/>
    <w:rsid w:val="00D749FF"/>
    <w:rsid w:val="00D74C2A"/>
    <w:rsid w:val="00D74E5E"/>
    <w:rsid w:val="00D755B0"/>
    <w:rsid w:val="00D757D6"/>
    <w:rsid w:val="00D761FA"/>
    <w:rsid w:val="00D76243"/>
    <w:rsid w:val="00D762BC"/>
    <w:rsid w:val="00D766E6"/>
    <w:rsid w:val="00D767D6"/>
    <w:rsid w:val="00D76C03"/>
    <w:rsid w:val="00D76E0E"/>
    <w:rsid w:val="00D76FD8"/>
    <w:rsid w:val="00D771B6"/>
    <w:rsid w:val="00D77247"/>
    <w:rsid w:val="00D778C4"/>
    <w:rsid w:val="00D77E4E"/>
    <w:rsid w:val="00D8047C"/>
    <w:rsid w:val="00D805EF"/>
    <w:rsid w:val="00D80603"/>
    <w:rsid w:val="00D8085F"/>
    <w:rsid w:val="00D8102B"/>
    <w:rsid w:val="00D81077"/>
    <w:rsid w:val="00D8121D"/>
    <w:rsid w:val="00D81421"/>
    <w:rsid w:val="00D81B23"/>
    <w:rsid w:val="00D81D00"/>
    <w:rsid w:val="00D81DC2"/>
    <w:rsid w:val="00D81DCE"/>
    <w:rsid w:val="00D8221E"/>
    <w:rsid w:val="00D829B4"/>
    <w:rsid w:val="00D82D31"/>
    <w:rsid w:val="00D8340D"/>
    <w:rsid w:val="00D8391C"/>
    <w:rsid w:val="00D8397A"/>
    <w:rsid w:val="00D83BA3"/>
    <w:rsid w:val="00D83E7E"/>
    <w:rsid w:val="00D83F6B"/>
    <w:rsid w:val="00D8411D"/>
    <w:rsid w:val="00D84343"/>
    <w:rsid w:val="00D844D4"/>
    <w:rsid w:val="00D84508"/>
    <w:rsid w:val="00D8458F"/>
    <w:rsid w:val="00D84717"/>
    <w:rsid w:val="00D84B85"/>
    <w:rsid w:val="00D852B6"/>
    <w:rsid w:val="00D85A45"/>
    <w:rsid w:val="00D85C2B"/>
    <w:rsid w:val="00D85ED5"/>
    <w:rsid w:val="00D8602B"/>
    <w:rsid w:val="00D86558"/>
    <w:rsid w:val="00D8658C"/>
    <w:rsid w:val="00D868E6"/>
    <w:rsid w:val="00D86933"/>
    <w:rsid w:val="00D86A81"/>
    <w:rsid w:val="00D86D2C"/>
    <w:rsid w:val="00D86E64"/>
    <w:rsid w:val="00D87E36"/>
    <w:rsid w:val="00D9018F"/>
    <w:rsid w:val="00D901C2"/>
    <w:rsid w:val="00D90651"/>
    <w:rsid w:val="00D906B2"/>
    <w:rsid w:val="00D90997"/>
    <w:rsid w:val="00D90E6C"/>
    <w:rsid w:val="00D91129"/>
    <w:rsid w:val="00D9122E"/>
    <w:rsid w:val="00D9141A"/>
    <w:rsid w:val="00D9141C"/>
    <w:rsid w:val="00D914B8"/>
    <w:rsid w:val="00D914FF"/>
    <w:rsid w:val="00D9161A"/>
    <w:rsid w:val="00D9186B"/>
    <w:rsid w:val="00D91EEA"/>
    <w:rsid w:val="00D925AF"/>
    <w:rsid w:val="00D92C0F"/>
    <w:rsid w:val="00D93EB5"/>
    <w:rsid w:val="00D940A6"/>
    <w:rsid w:val="00D940D8"/>
    <w:rsid w:val="00D945BD"/>
    <w:rsid w:val="00D94AF7"/>
    <w:rsid w:val="00D94D53"/>
    <w:rsid w:val="00D95282"/>
    <w:rsid w:val="00D95379"/>
    <w:rsid w:val="00D95426"/>
    <w:rsid w:val="00D95AC0"/>
    <w:rsid w:val="00D95B0D"/>
    <w:rsid w:val="00D95B11"/>
    <w:rsid w:val="00D95E9D"/>
    <w:rsid w:val="00D95F5D"/>
    <w:rsid w:val="00D961BD"/>
    <w:rsid w:val="00D96487"/>
    <w:rsid w:val="00D968CE"/>
    <w:rsid w:val="00D968E5"/>
    <w:rsid w:val="00D968E7"/>
    <w:rsid w:val="00D96B73"/>
    <w:rsid w:val="00D96BBA"/>
    <w:rsid w:val="00D96CE2"/>
    <w:rsid w:val="00D96DC5"/>
    <w:rsid w:val="00D96FFD"/>
    <w:rsid w:val="00D9762D"/>
    <w:rsid w:val="00DA02A9"/>
    <w:rsid w:val="00DA0306"/>
    <w:rsid w:val="00DA0486"/>
    <w:rsid w:val="00DA0836"/>
    <w:rsid w:val="00DA0B5F"/>
    <w:rsid w:val="00DA0C72"/>
    <w:rsid w:val="00DA1432"/>
    <w:rsid w:val="00DA1844"/>
    <w:rsid w:val="00DA18D5"/>
    <w:rsid w:val="00DA1B3B"/>
    <w:rsid w:val="00DA1C40"/>
    <w:rsid w:val="00DA1C68"/>
    <w:rsid w:val="00DA1F5A"/>
    <w:rsid w:val="00DA1F78"/>
    <w:rsid w:val="00DA203F"/>
    <w:rsid w:val="00DA22CC"/>
    <w:rsid w:val="00DA2338"/>
    <w:rsid w:val="00DA2409"/>
    <w:rsid w:val="00DA262B"/>
    <w:rsid w:val="00DA2B80"/>
    <w:rsid w:val="00DA36C8"/>
    <w:rsid w:val="00DA38F2"/>
    <w:rsid w:val="00DA3C8B"/>
    <w:rsid w:val="00DA3E65"/>
    <w:rsid w:val="00DA3FCB"/>
    <w:rsid w:val="00DA4230"/>
    <w:rsid w:val="00DA48EA"/>
    <w:rsid w:val="00DA4A05"/>
    <w:rsid w:val="00DA4C18"/>
    <w:rsid w:val="00DA4CBF"/>
    <w:rsid w:val="00DA536D"/>
    <w:rsid w:val="00DA55D2"/>
    <w:rsid w:val="00DA57E4"/>
    <w:rsid w:val="00DA5841"/>
    <w:rsid w:val="00DA5E72"/>
    <w:rsid w:val="00DA5F10"/>
    <w:rsid w:val="00DA61CD"/>
    <w:rsid w:val="00DA6427"/>
    <w:rsid w:val="00DA669C"/>
    <w:rsid w:val="00DA6A34"/>
    <w:rsid w:val="00DA728E"/>
    <w:rsid w:val="00DA7326"/>
    <w:rsid w:val="00DA7548"/>
    <w:rsid w:val="00DB0760"/>
    <w:rsid w:val="00DB0874"/>
    <w:rsid w:val="00DB09B9"/>
    <w:rsid w:val="00DB0A64"/>
    <w:rsid w:val="00DB0A88"/>
    <w:rsid w:val="00DB0D99"/>
    <w:rsid w:val="00DB11FA"/>
    <w:rsid w:val="00DB1485"/>
    <w:rsid w:val="00DB1797"/>
    <w:rsid w:val="00DB1B35"/>
    <w:rsid w:val="00DB1D44"/>
    <w:rsid w:val="00DB20EA"/>
    <w:rsid w:val="00DB2376"/>
    <w:rsid w:val="00DB3424"/>
    <w:rsid w:val="00DB34C2"/>
    <w:rsid w:val="00DB3AF5"/>
    <w:rsid w:val="00DB3BB8"/>
    <w:rsid w:val="00DB3CE7"/>
    <w:rsid w:val="00DB485E"/>
    <w:rsid w:val="00DB4E40"/>
    <w:rsid w:val="00DB4E9F"/>
    <w:rsid w:val="00DB4ECF"/>
    <w:rsid w:val="00DB500D"/>
    <w:rsid w:val="00DB50B4"/>
    <w:rsid w:val="00DB5197"/>
    <w:rsid w:val="00DB55D3"/>
    <w:rsid w:val="00DB5FA5"/>
    <w:rsid w:val="00DB6275"/>
    <w:rsid w:val="00DB642B"/>
    <w:rsid w:val="00DB6755"/>
    <w:rsid w:val="00DB6C98"/>
    <w:rsid w:val="00DB796D"/>
    <w:rsid w:val="00DB7D38"/>
    <w:rsid w:val="00DB7E01"/>
    <w:rsid w:val="00DC015A"/>
    <w:rsid w:val="00DC01BF"/>
    <w:rsid w:val="00DC0D09"/>
    <w:rsid w:val="00DC1337"/>
    <w:rsid w:val="00DC1498"/>
    <w:rsid w:val="00DC1570"/>
    <w:rsid w:val="00DC257A"/>
    <w:rsid w:val="00DC25E9"/>
    <w:rsid w:val="00DC26DE"/>
    <w:rsid w:val="00DC2C64"/>
    <w:rsid w:val="00DC2D32"/>
    <w:rsid w:val="00DC2F20"/>
    <w:rsid w:val="00DC32ED"/>
    <w:rsid w:val="00DC3545"/>
    <w:rsid w:val="00DC3773"/>
    <w:rsid w:val="00DC393A"/>
    <w:rsid w:val="00DC39CC"/>
    <w:rsid w:val="00DC3D23"/>
    <w:rsid w:val="00DC425F"/>
    <w:rsid w:val="00DC42D4"/>
    <w:rsid w:val="00DC4387"/>
    <w:rsid w:val="00DC4496"/>
    <w:rsid w:val="00DC4E2F"/>
    <w:rsid w:val="00DC564A"/>
    <w:rsid w:val="00DC5809"/>
    <w:rsid w:val="00DC5AAC"/>
    <w:rsid w:val="00DC5DBF"/>
    <w:rsid w:val="00DC5F6F"/>
    <w:rsid w:val="00DC6A7B"/>
    <w:rsid w:val="00DC6CA8"/>
    <w:rsid w:val="00DC6E37"/>
    <w:rsid w:val="00DC6EFE"/>
    <w:rsid w:val="00DC6F3B"/>
    <w:rsid w:val="00DC703B"/>
    <w:rsid w:val="00DC71B0"/>
    <w:rsid w:val="00DC7445"/>
    <w:rsid w:val="00DC74DF"/>
    <w:rsid w:val="00DC780E"/>
    <w:rsid w:val="00DC788A"/>
    <w:rsid w:val="00DC7F65"/>
    <w:rsid w:val="00DD03FD"/>
    <w:rsid w:val="00DD05BF"/>
    <w:rsid w:val="00DD13F2"/>
    <w:rsid w:val="00DD1473"/>
    <w:rsid w:val="00DD16EE"/>
    <w:rsid w:val="00DD2108"/>
    <w:rsid w:val="00DD22EA"/>
    <w:rsid w:val="00DD23DD"/>
    <w:rsid w:val="00DD269E"/>
    <w:rsid w:val="00DD2E60"/>
    <w:rsid w:val="00DD2EF8"/>
    <w:rsid w:val="00DD3046"/>
    <w:rsid w:val="00DD3708"/>
    <w:rsid w:val="00DD3ACB"/>
    <w:rsid w:val="00DD3D55"/>
    <w:rsid w:val="00DD4037"/>
    <w:rsid w:val="00DD43A0"/>
    <w:rsid w:val="00DD4413"/>
    <w:rsid w:val="00DD4972"/>
    <w:rsid w:val="00DD4D70"/>
    <w:rsid w:val="00DD4E86"/>
    <w:rsid w:val="00DD54C3"/>
    <w:rsid w:val="00DD553B"/>
    <w:rsid w:val="00DD599F"/>
    <w:rsid w:val="00DD59D8"/>
    <w:rsid w:val="00DD5DBB"/>
    <w:rsid w:val="00DD61D5"/>
    <w:rsid w:val="00DD64AE"/>
    <w:rsid w:val="00DD66F9"/>
    <w:rsid w:val="00DD6A58"/>
    <w:rsid w:val="00DD6C03"/>
    <w:rsid w:val="00DD6C22"/>
    <w:rsid w:val="00DD6DB6"/>
    <w:rsid w:val="00DD6DBE"/>
    <w:rsid w:val="00DD714E"/>
    <w:rsid w:val="00DD72C0"/>
    <w:rsid w:val="00DD7304"/>
    <w:rsid w:val="00DD739A"/>
    <w:rsid w:val="00DD7646"/>
    <w:rsid w:val="00DD7CD4"/>
    <w:rsid w:val="00DD7E7A"/>
    <w:rsid w:val="00DD7F02"/>
    <w:rsid w:val="00DE027E"/>
    <w:rsid w:val="00DE09B1"/>
    <w:rsid w:val="00DE0ADA"/>
    <w:rsid w:val="00DE0DBB"/>
    <w:rsid w:val="00DE0DFB"/>
    <w:rsid w:val="00DE1072"/>
    <w:rsid w:val="00DE11D6"/>
    <w:rsid w:val="00DE1290"/>
    <w:rsid w:val="00DE129D"/>
    <w:rsid w:val="00DE174C"/>
    <w:rsid w:val="00DE17AF"/>
    <w:rsid w:val="00DE17FD"/>
    <w:rsid w:val="00DE1D80"/>
    <w:rsid w:val="00DE1EA0"/>
    <w:rsid w:val="00DE203C"/>
    <w:rsid w:val="00DE27D5"/>
    <w:rsid w:val="00DE27E9"/>
    <w:rsid w:val="00DE2F10"/>
    <w:rsid w:val="00DE3231"/>
    <w:rsid w:val="00DE370D"/>
    <w:rsid w:val="00DE3B1A"/>
    <w:rsid w:val="00DE3C90"/>
    <w:rsid w:val="00DE3CA4"/>
    <w:rsid w:val="00DE3D59"/>
    <w:rsid w:val="00DE3F11"/>
    <w:rsid w:val="00DE3F6B"/>
    <w:rsid w:val="00DE4214"/>
    <w:rsid w:val="00DE4A7A"/>
    <w:rsid w:val="00DE4CD9"/>
    <w:rsid w:val="00DE56C9"/>
    <w:rsid w:val="00DE64D0"/>
    <w:rsid w:val="00DE6BE5"/>
    <w:rsid w:val="00DE6C28"/>
    <w:rsid w:val="00DE6F5F"/>
    <w:rsid w:val="00DE705B"/>
    <w:rsid w:val="00DE70F3"/>
    <w:rsid w:val="00DE744A"/>
    <w:rsid w:val="00DE74B8"/>
    <w:rsid w:val="00DE761D"/>
    <w:rsid w:val="00DE7B38"/>
    <w:rsid w:val="00DE7F01"/>
    <w:rsid w:val="00DF0057"/>
    <w:rsid w:val="00DF00B7"/>
    <w:rsid w:val="00DF028A"/>
    <w:rsid w:val="00DF0457"/>
    <w:rsid w:val="00DF0770"/>
    <w:rsid w:val="00DF0791"/>
    <w:rsid w:val="00DF0A39"/>
    <w:rsid w:val="00DF1654"/>
    <w:rsid w:val="00DF17F1"/>
    <w:rsid w:val="00DF1A3C"/>
    <w:rsid w:val="00DF1C7D"/>
    <w:rsid w:val="00DF1D77"/>
    <w:rsid w:val="00DF1FC4"/>
    <w:rsid w:val="00DF2426"/>
    <w:rsid w:val="00DF24EF"/>
    <w:rsid w:val="00DF255A"/>
    <w:rsid w:val="00DF28F8"/>
    <w:rsid w:val="00DF29E5"/>
    <w:rsid w:val="00DF2AC0"/>
    <w:rsid w:val="00DF30D1"/>
    <w:rsid w:val="00DF329C"/>
    <w:rsid w:val="00DF3506"/>
    <w:rsid w:val="00DF3907"/>
    <w:rsid w:val="00DF39F0"/>
    <w:rsid w:val="00DF3A67"/>
    <w:rsid w:val="00DF3CBD"/>
    <w:rsid w:val="00DF4740"/>
    <w:rsid w:val="00DF485D"/>
    <w:rsid w:val="00DF49C1"/>
    <w:rsid w:val="00DF4CE1"/>
    <w:rsid w:val="00DF4D17"/>
    <w:rsid w:val="00DF5872"/>
    <w:rsid w:val="00DF5B73"/>
    <w:rsid w:val="00DF6456"/>
    <w:rsid w:val="00DF6D26"/>
    <w:rsid w:val="00DF74DE"/>
    <w:rsid w:val="00DF7654"/>
    <w:rsid w:val="00DF7691"/>
    <w:rsid w:val="00DF77D5"/>
    <w:rsid w:val="00DF78DF"/>
    <w:rsid w:val="00DF795A"/>
    <w:rsid w:val="00E00288"/>
    <w:rsid w:val="00E0053C"/>
    <w:rsid w:val="00E00543"/>
    <w:rsid w:val="00E0056B"/>
    <w:rsid w:val="00E00E9D"/>
    <w:rsid w:val="00E00EAB"/>
    <w:rsid w:val="00E00FAF"/>
    <w:rsid w:val="00E011CA"/>
    <w:rsid w:val="00E0171E"/>
    <w:rsid w:val="00E0172D"/>
    <w:rsid w:val="00E021AC"/>
    <w:rsid w:val="00E02363"/>
    <w:rsid w:val="00E026B5"/>
    <w:rsid w:val="00E028E2"/>
    <w:rsid w:val="00E02B2B"/>
    <w:rsid w:val="00E03002"/>
    <w:rsid w:val="00E03A3C"/>
    <w:rsid w:val="00E03CAE"/>
    <w:rsid w:val="00E048F5"/>
    <w:rsid w:val="00E0492B"/>
    <w:rsid w:val="00E04971"/>
    <w:rsid w:val="00E04ACD"/>
    <w:rsid w:val="00E04AE0"/>
    <w:rsid w:val="00E04BE6"/>
    <w:rsid w:val="00E04E8F"/>
    <w:rsid w:val="00E04F89"/>
    <w:rsid w:val="00E050C7"/>
    <w:rsid w:val="00E0552D"/>
    <w:rsid w:val="00E058A4"/>
    <w:rsid w:val="00E059A1"/>
    <w:rsid w:val="00E05F9D"/>
    <w:rsid w:val="00E06C4E"/>
    <w:rsid w:val="00E07670"/>
    <w:rsid w:val="00E07689"/>
    <w:rsid w:val="00E07B0D"/>
    <w:rsid w:val="00E10589"/>
    <w:rsid w:val="00E10659"/>
    <w:rsid w:val="00E10A9C"/>
    <w:rsid w:val="00E10B61"/>
    <w:rsid w:val="00E10FF8"/>
    <w:rsid w:val="00E1101F"/>
    <w:rsid w:val="00E11083"/>
    <w:rsid w:val="00E11187"/>
    <w:rsid w:val="00E1163E"/>
    <w:rsid w:val="00E11B6C"/>
    <w:rsid w:val="00E11BBD"/>
    <w:rsid w:val="00E11D73"/>
    <w:rsid w:val="00E12585"/>
    <w:rsid w:val="00E12759"/>
    <w:rsid w:val="00E128B6"/>
    <w:rsid w:val="00E12A17"/>
    <w:rsid w:val="00E12CE6"/>
    <w:rsid w:val="00E12DF9"/>
    <w:rsid w:val="00E13165"/>
    <w:rsid w:val="00E13283"/>
    <w:rsid w:val="00E1344A"/>
    <w:rsid w:val="00E1370A"/>
    <w:rsid w:val="00E13819"/>
    <w:rsid w:val="00E13903"/>
    <w:rsid w:val="00E139CF"/>
    <w:rsid w:val="00E13EA7"/>
    <w:rsid w:val="00E146C7"/>
    <w:rsid w:val="00E14780"/>
    <w:rsid w:val="00E149B6"/>
    <w:rsid w:val="00E14D79"/>
    <w:rsid w:val="00E15301"/>
    <w:rsid w:val="00E1547A"/>
    <w:rsid w:val="00E158FC"/>
    <w:rsid w:val="00E1592A"/>
    <w:rsid w:val="00E15982"/>
    <w:rsid w:val="00E159EB"/>
    <w:rsid w:val="00E15B20"/>
    <w:rsid w:val="00E15B7D"/>
    <w:rsid w:val="00E15FC6"/>
    <w:rsid w:val="00E16910"/>
    <w:rsid w:val="00E17CBF"/>
    <w:rsid w:val="00E17E17"/>
    <w:rsid w:val="00E20015"/>
    <w:rsid w:val="00E2002F"/>
    <w:rsid w:val="00E202B7"/>
    <w:rsid w:val="00E2060F"/>
    <w:rsid w:val="00E20687"/>
    <w:rsid w:val="00E20756"/>
    <w:rsid w:val="00E208CE"/>
    <w:rsid w:val="00E20ABE"/>
    <w:rsid w:val="00E21C2D"/>
    <w:rsid w:val="00E21EE3"/>
    <w:rsid w:val="00E21F55"/>
    <w:rsid w:val="00E221CF"/>
    <w:rsid w:val="00E22239"/>
    <w:rsid w:val="00E227C8"/>
    <w:rsid w:val="00E22888"/>
    <w:rsid w:val="00E231F5"/>
    <w:rsid w:val="00E23209"/>
    <w:rsid w:val="00E23B0E"/>
    <w:rsid w:val="00E23CAC"/>
    <w:rsid w:val="00E2433D"/>
    <w:rsid w:val="00E24448"/>
    <w:rsid w:val="00E24641"/>
    <w:rsid w:val="00E2485C"/>
    <w:rsid w:val="00E24914"/>
    <w:rsid w:val="00E24E08"/>
    <w:rsid w:val="00E25241"/>
    <w:rsid w:val="00E252BD"/>
    <w:rsid w:val="00E257EF"/>
    <w:rsid w:val="00E25E34"/>
    <w:rsid w:val="00E265D3"/>
    <w:rsid w:val="00E26653"/>
    <w:rsid w:val="00E267E1"/>
    <w:rsid w:val="00E26F9E"/>
    <w:rsid w:val="00E2745B"/>
    <w:rsid w:val="00E274C5"/>
    <w:rsid w:val="00E278E2"/>
    <w:rsid w:val="00E27D19"/>
    <w:rsid w:val="00E27F50"/>
    <w:rsid w:val="00E27F5A"/>
    <w:rsid w:val="00E30460"/>
    <w:rsid w:val="00E304E0"/>
    <w:rsid w:val="00E3069D"/>
    <w:rsid w:val="00E30A8C"/>
    <w:rsid w:val="00E30E16"/>
    <w:rsid w:val="00E30FB0"/>
    <w:rsid w:val="00E30FBA"/>
    <w:rsid w:val="00E31158"/>
    <w:rsid w:val="00E32102"/>
    <w:rsid w:val="00E32169"/>
    <w:rsid w:val="00E32185"/>
    <w:rsid w:val="00E329C9"/>
    <w:rsid w:val="00E32C90"/>
    <w:rsid w:val="00E33238"/>
    <w:rsid w:val="00E333C2"/>
    <w:rsid w:val="00E337AA"/>
    <w:rsid w:val="00E3398D"/>
    <w:rsid w:val="00E340F9"/>
    <w:rsid w:val="00E34583"/>
    <w:rsid w:val="00E34FDF"/>
    <w:rsid w:val="00E3517F"/>
    <w:rsid w:val="00E3586E"/>
    <w:rsid w:val="00E35873"/>
    <w:rsid w:val="00E35BA3"/>
    <w:rsid w:val="00E35D97"/>
    <w:rsid w:val="00E36043"/>
    <w:rsid w:val="00E3648E"/>
    <w:rsid w:val="00E36948"/>
    <w:rsid w:val="00E36AF0"/>
    <w:rsid w:val="00E36BA7"/>
    <w:rsid w:val="00E36F38"/>
    <w:rsid w:val="00E374CC"/>
    <w:rsid w:val="00E37CD6"/>
    <w:rsid w:val="00E37D66"/>
    <w:rsid w:val="00E37E5A"/>
    <w:rsid w:val="00E37F2C"/>
    <w:rsid w:val="00E40018"/>
    <w:rsid w:val="00E40163"/>
    <w:rsid w:val="00E40169"/>
    <w:rsid w:val="00E402A6"/>
    <w:rsid w:val="00E405E7"/>
    <w:rsid w:val="00E40B7C"/>
    <w:rsid w:val="00E40EE3"/>
    <w:rsid w:val="00E40F96"/>
    <w:rsid w:val="00E413FD"/>
    <w:rsid w:val="00E41AE3"/>
    <w:rsid w:val="00E41CF8"/>
    <w:rsid w:val="00E420B4"/>
    <w:rsid w:val="00E423D2"/>
    <w:rsid w:val="00E42433"/>
    <w:rsid w:val="00E424A0"/>
    <w:rsid w:val="00E424B2"/>
    <w:rsid w:val="00E425B8"/>
    <w:rsid w:val="00E426F1"/>
    <w:rsid w:val="00E42788"/>
    <w:rsid w:val="00E42C3D"/>
    <w:rsid w:val="00E42E91"/>
    <w:rsid w:val="00E43517"/>
    <w:rsid w:val="00E43CC4"/>
    <w:rsid w:val="00E4464C"/>
    <w:rsid w:val="00E446E7"/>
    <w:rsid w:val="00E44F00"/>
    <w:rsid w:val="00E45C7F"/>
    <w:rsid w:val="00E45DD4"/>
    <w:rsid w:val="00E45E79"/>
    <w:rsid w:val="00E466E7"/>
    <w:rsid w:val="00E46A3F"/>
    <w:rsid w:val="00E46AE8"/>
    <w:rsid w:val="00E46BD0"/>
    <w:rsid w:val="00E46ED4"/>
    <w:rsid w:val="00E470CB"/>
    <w:rsid w:val="00E478E5"/>
    <w:rsid w:val="00E500FD"/>
    <w:rsid w:val="00E503AA"/>
    <w:rsid w:val="00E5052A"/>
    <w:rsid w:val="00E50A2D"/>
    <w:rsid w:val="00E50E5B"/>
    <w:rsid w:val="00E50FBE"/>
    <w:rsid w:val="00E50FD0"/>
    <w:rsid w:val="00E511CF"/>
    <w:rsid w:val="00E5153E"/>
    <w:rsid w:val="00E51545"/>
    <w:rsid w:val="00E51693"/>
    <w:rsid w:val="00E51AA3"/>
    <w:rsid w:val="00E51C9F"/>
    <w:rsid w:val="00E51F33"/>
    <w:rsid w:val="00E5200A"/>
    <w:rsid w:val="00E5200D"/>
    <w:rsid w:val="00E52187"/>
    <w:rsid w:val="00E5218F"/>
    <w:rsid w:val="00E5246A"/>
    <w:rsid w:val="00E52575"/>
    <w:rsid w:val="00E531B1"/>
    <w:rsid w:val="00E5363F"/>
    <w:rsid w:val="00E536FF"/>
    <w:rsid w:val="00E53A04"/>
    <w:rsid w:val="00E53A99"/>
    <w:rsid w:val="00E53BEE"/>
    <w:rsid w:val="00E5413D"/>
    <w:rsid w:val="00E546AB"/>
    <w:rsid w:val="00E54DF0"/>
    <w:rsid w:val="00E54EB7"/>
    <w:rsid w:val="00E553D2"/>
    <w:rsid w:val="00E55612"/>
    <w:rsid w:val="00E5572E"/>
    <w:rsid w:val="00E5573D"/>
    <w:rsid w:val="00E56574"/>
    <w:rsid w:val="00E56A82"/>
    <w:rsid w:val="00E56F18"/>
    <w:rsid w:val="00E57372"/>
    <w:rsid w:val="00E57941"/>
    <w:rsid w:val="00E5796F"/>
    <w:rsid w:val="00E5797C"/>
    <w:rsid w:val="00E57DF9"/>
    <w:rsid w:val="00E57E97"/>
    <w:rsid w:val="00E609AF"/>
    <w:rsid w:val="00E60C84"/>
    <w:rsid w:val="00E60E71"/>
    <w:rsid w:val="00E60F23"/>
    <w:rsid w:val="00E6102E"/>
    <w:rsid w:val="00E612D2"/>
    <w:rsid w:val="00E618D8"/>
    <w:rsid w:val="00E619D8"/>
    <w:rsid w:val="00E619F3"/>
    <w:rsid w:val="00E61B29"/>
    <w:rsid w:val="00E61B91"/>
    <w:rsid w:val="00E61CBE"/>
    <w:rsid w:val="00E61D51"/>
    <w:rsid w:val="00E61E4A"/>
    <w:rsid w:val="00E61EE7"/>
    <w:rsid w:val="00E624F1"/>
    <w:rsid w:val="00E62674"/>
    <w:rsid w:val="00E62DC6"/>
    <w:rsid w:val="00E631CE"/>
    <w:rsid w:val="00E633CA"/>
    <w:rsid w:val="00E63535"/>
    <w:rsid w:val="00E637D3"/>
    <w:rsid w:val="00E63986"/>
    <w:rsid w:val="00E64B9B"/>
    <w:rsid w:val="00E64D7F"/>
    <w:rsid w:val="00E64E0C"/>
    <w:rsid w:val="00E655C6"/>
    <w:rsid w:val="00E6594A"/>
    <w:rsid w:val="00E65973"/>
    <w:rsid w:val="00E661E1"/>
    <w:rsid w:val="00E6679D"/>
    <w:rsid w:val="00E6699A"/>
    <w:rsid w:val="00E669AA"/>
    <w:rsid w:val="00E66C6C"/>
    <w:rsid w:val="00E67736"/>
    <w:rsid w:val="00E67AE0"/>
    <w:rsid w:val="00E700B4"/>
    <w:rsid w:val="00E704ED"/>
    <w:rsid w:val="00E70545"/>
    <w:rsid w:val="00E713AC"/>
    <w:rsid w:val="00E71565"/>
    <w:rsid w:val="00E7163A"/>
    <w:rsid w:val="00E71835"/>
    <w:rsid w:val="00E71920"/>
    <w:rsid w:val="00E71C99"/>
    <w:rsid w:val="00E71CD8"/>
    <w:rsid w:val="00E71EFD"/>
    <w:rsid w:val="00E71F79"/>
    <w:rsid w:val="00E72698"/>
    <w:rsid w:val="00E726AB"/>
    <w:rsid w:val="00E72795"/>
    <w:rsid w:val="00E72825"/>
    <w:rsid w:val="00E72D4A"/>
    <w:rsid w:val="00E7339D"/>
    <w:rsid w:val="00E734A8"/>
    <w:rsid w:val="00E734DC"/>
    <w:rsid w:val="00E73A0B"/>
    <w:rsid w:val="00E73DC8"/>
    <w:rsid w:val="00E7401B"/>
    <w:rsid w:val="00E747AA"/>
    <w:rsid w:val="00E7496A"/>
    <w:rsid w:val="00E74B08"/>
    <w:rsid w:val="00E75029"/>
    <w:rsid w:val="00E753E3"/>
    <w:rsid w:val="00E75CDF"/>
    <w:rsid w:val="00E75D1C"/>
    <w:rsid w:val="00E75FFF"/>
    <w:rsid w:val="00E76133"/>
    <w:rsid w:val="00E7664A"/>
    <w:rsid w:val="00E76666"/>
    <w:rsid w:val="00E76A24"/>
    <w:rsid w:val="00E7731D"/>
    <w:rsid w:val="00E774A6"/>
    <w:rsid w:val="00E77C65"/>
    <w:rsid w:val="00E80578"/>
    <w:rsid w:val="00E81136"/>
    <w:rsid w:val="00E81137"/>
    <w:rsid w:val="00E811F5"/>
    <w:rsid w:val="00E81787"/>
    <w:rsid w:val="00E81DBF"/>
    <w:rsid w:val="00E81DE2"/>
    <w:rsid w:val="00E81DE8"/>
    <w:rsid w:val="00E82358"/>
    <w:rsid w:val="00E82540"/>
    <w:rsid w:val="00E839B9"/>
    <w:rsid w:val="00E83C0A"/>
    <w:rsid w:val="00E83D1F"/>
    <w:rsid w:val="00E841AE"/>
    <w:rsid w:val="00E843DC"/>
    <w:rsid w:val="00E84710"/>
    <w:rsid w:val="00E849C1"/>
    <w:rsid w:val="00E84B6A"/>
    <w:rsid w:val="00E84B7B"/>
    <w:rsid w:val="00E84B83"/>
    <w:rsid w:val="00E84C82"/>
    <w:rsid w:val="00E84DEF"/>
    <w:rsid w:val="00E84F66"/>
    <w:rsid w:val="00E85043"/>
    <w:rsid w:val="00E852AB"/>
    <w:rsid w:val="00E8571A"/>
    <w:rsid w:val="00E859ED"/>
    <w:rsid w:val="00E85CC7"/>
    <w:rsid w:val="00E85DF6"/>
    <w:rsid w:val="00E85E08"/>
    <w:rsid w:val="00E863A5"/>
    <w:rsid w:val="00E86EA3"/>
    <w:rsid w:val="00E87090"/>
    <w:rsid w:val="00E87176"/>
    <w:rsid w:val="00E87304"/>
    <w:rsid w:val="00E87AB0"/>
    <w:rsid w:val="00E87ACA"/>
    <w:rsid w:val="00E87BBA"/>
    <w:rsid w:val="00E87DE6"/>
    <w:rsid w:val="00E87F97"/>
    <w:rsid w:val="00E900BE"/>
    <w:rsid w:val="00E90437"/>
    <w:rsid w:val="00E904EC"/>
    <w:rsid w:val="00E90983"/>
    <w:rsid w:val="00E90B42"/>
    <w:rsid w:val="00E90FFC"/>
    <w:rsid w:val="00E91070"/>
    <w:rsid w:val="00E91418"/>
    <w:rsid w:val="00E91490"/>
    <w:rsid w:val="00E914A5"/>
    <w:rsid w:val="00E9197B"/>
    <w:rsid w:val="00E91AA4"/>
    <w:rsid w:val="00E91B00"/>
    <w:rsid w:val="00E91BE5"/>
    <w:rsid w:val="00E91C3E"/>
    <w:rsid w:val="00E92120"/>
    <w:rsid w:val="00E928FD"/>
    <w:rsid w:val="00E931F0"/>
    <w:rsid w:val="00E93775"/>
    <w:rsid w:val="00E938B5"/>
    <w:rsid w:val="00E93B55"/>
    <w:rsid w:val="00E93BD7"/>
    <w:rsid w:val="00E93DCF"/>
    <w:rsid w:val="00E93ECA"/>
    <w:rsid w:val="00E94499"/>
    <w:rsid w:val="00E94850"/>
    <w:rsid w:val="00E94A99"/>
    <w:rsid w:val="00E94B7F"/>
    <w:rsid w:val="00E94BE5"/>
    <w:rsid w:val="00E95598"/>
    <w:rsid w:val="00E95FA3"/>
    <w:rsid w:val="00E961AD"/>
    <w:rsid w:val="00E967A5"/>
    <w:rsid w:val="00E96954"/>
    <w:rsid w:val="00E96CB7"/>
    <w:rsid w:val="00E96FCF"/>
    <w:rsid w:val="00E970A9"/>
    <w:rsid w:val="00E9750B"/>
    <w:rsid w:val="00E97D20"/>
    <w:rsid w:val="00E97DAD"/>
    <w:rsid w:val="00E97F60"/>
    <w:rsid w:val="00EA01BA"/>
    <w:rsid w:val="00EA02B5"/>
    <w:rsid w:val="00EA0AB1"/>
    <w:rsid w:val="00EA0ACB"/>
    <w:rsid w:val="00EA0C25"/>
    <w:rsid w:val="00EA0D40"/>
    <w:rsid w:val="00EA0E59"/>
    <w:rsid w:val="00EA11AC"/>
    <w:rsid w:val="00EA12AD"/>
    <w:rsid w:val="00EA147A"/>
    <w:rsid w:val="00EA154C"/>
    <w:rsid w:val="00EA1C6E"/>
    <w:rsid w:val="00EA1D5B"/>
    <w:rsid w:val="00EA2269"/>
    <w:rsid w:val="00EA232A"/>
    <w:rsid w:val="00EA23D5"/>
    <w:rsid w:val="00EA26F5"/>
    <w:rsid w:val="00EA295B"/>
    <w:rsid w:val="00EA298C"/>
    <w:rsid w:val="00EA2AB0"/>
    <w:rsid w:val="00EA3389"/>
    <w:rsid w:val="00EA33BE"/>
    <w:rsid w:val="00EA3B03"/>
    <w:rsid w:val="00EA3BEE"/>
    <w:rsid w:val="00EA3C67"/>
    <w:rsid w:val="00EA3D09"/>
    <w:rsid w:val="00EA3D6B"/>
    <w:rsid w:val="00EA3E6E"/>
    <w:rsid w:val="00EA3EF0"/>
    <w:rsid w:val="00EA4594"/>
    <w:rsid w:val="00EA45A5"/>
    <w:rsid w:val="00EA4866"/>
    <w:rsid w:val="00EA48B3"/>
    <w:rsid w:val="00EA48F8"/>
    <w:rsid w:val="00EA4E51"/>
    <w:rsid w:val="00EA50D4"/>
    <w:rsid w:val="00EA5217"/>
    <w:rsid w:val="00EA5363"/>
    <w:rsid w:val="00EA557D"/>
    <w:rsid w:val="00EA589E"/>
    <w:rsid w:val="00EA68F4"/>
    <w:rsid w:val="00EA70F5"/>
    <w:rsid w:val="00EA71A3"/>
    <w:rsid w:val="00EA71BA"/>
    <w:rsid w:val="00EA722F"/>
    <w:rsid w:val="00EA7644"/>
    <w:rsid w:val="00EA7EBE"/>
    <w:rsid w:val="00EB02A9"/>
    <w:rsid w:val="00EB0462"/>
    <w:rsid w:val="00EB07F2"/>
    <w:rsid w:val="00EB098F"/>
    <w:rsid w:val="00EB0C8E"/>
    <w:rsid w:val="00EB0F86"/>
    <w:rsid w:val="00EB143D"/>
    <w:rsid w:val="00EB155B"/>
    <w:rsid w:val="00EB15C4"/>
    <w:rsid w:val="00EB18AD"/>
    <w:rsid w:val="00EB1A81"/>
    <w:rsid w:val="00EB1E36"/>
    <w:rsid w:val="00EB1FEE"/>
    <w:rsid w:val="00EB27D3"/>
    <w:rsid w:val="00EB2DE4"/>
    <w:rsid w:val="00EB33FC"/>
    <w:rsid w:val="00EB361E"/>
    <w:rsid w:val="00EB38A2"/>
    <w:rsid w:val="00EB3CA7"/>
    <w:rsid w:val="00EB43B9"/>
    <w:rsid w:val="00EB4786"/>
    <w:rsid w:val="00EB5317"/>
    <w:rsid w:val="00EB5EB5"/>
    <w:rsid w:val="00EB61B2"/>
    <w:rsid w:val="00EB628B"/>
    <w:rsid w:val="00EB62C8"/>
    <w:rsid w:val="00EB639B"/>
    <w:rsid w:val="00EB6539"/>
    <w:rsid w:val="00EB6B54"/>
    <w:rsid w:val="00EB6E55"/>
    <w:rsid w:val="00EB748A"/>
    <w:rsid w:val="00EB7C8B"/>
    <w:rsid w:val="00EB7FA5"/>
    <w:rsid w:val="00EC0277"/>
    <w:rsid w:val="00EC0330"/>
    <w:rsid w:val="00EC05DF"/>
    <w:rsid w:val="00EC0B6A"/>
    <w:rsid w:val="00EC0EA6"/>
    <w:rsid w:val="00EC15A9"/>
    <w:rsid w:val="00EC19B2"/>
    <w:rsid w:val="00EC1EEC"/>
    <w:rsid w:val="00EC20A6"/>
    <w:rsid w:val="00EC21FC"/>
    <w:rsid w:val="00EC2564"/>
    <w:rsid w:val="00EC29AB"/>
    <w:rsid w:val="00EC2CBC"/>
    <w:rsid w:val="00EC3193"/>
    <w:rsid w:val="00EC3220"/>
    <w:rsid w:val="00EC3569"/>
    <w:rsid w:val="00EC39DF"/>
    <w:rsid w:val="00EC3D86"/>
    <w:rsid w:val="00EC3DF5"/>
    <w:rsid w:val="00EC3E50"/>
    <w:rsid w:val="00EC3F85"/>
    <w:rsid w:val="00EC5109"/>
    <w:rsid w:val="00EC54D8"/>
    <w:rsid w:val="00EC5888"/>
    <w:rsid w:val="00EC620A"/>
    <w:rsid w:val="00EC6E80"/>
    <w:rsid w:val="00EC7080"/>
    <w:rsid w:val="00EC7317"/>
    <w:rsid w:val="00EC74D8"/>
    <w:rsid w:val="00EC78E3"/>
    <w:rsid w:val="00EC7CFD"/>
    <w:rsid w:val="00EC7D9B"/>
    <w:rsid w:val="00ED0924"/>
    <w:rsid w:val="00ED0D7B"/>
    <w:rsid w:val="00ED15FD"/>
    <w:rsid w:val="00ED1729"/>
    <w:rsid w:val="00ED184C"/>
    <w:rsid w:val="00ED1DE4"/>
    <w:rsid w:val="00ED230E"/>
    <w:rsid w:val="00ED2402"/>
    <w:rsid w:val="00ED26FC"/>
    <w:rsid w:val="00ED270A"/>
    <w:rsid w:val="00ED2DC0"/>
    <w:rsid w:val="00ED3016"/>
    <w:rsid w:val="00ED36FE"/>
    <w:rsid w:val="00ED383D"/>
    <w:rsid w:val="00ED3C49"/>
    <w:rsid w:val="00ED4118"/>
    <w:rsid w:val="00ED4372"/>
    <w:rsid w:val="00ED4938"/>
    <w:rsid w:val="00ED5038"/>
    <w:rsid w:val="00ED55B3"/>
    <w:rsid w:val="00ED583A"/>
    <w:rsid w:val="00ED5953"/>
    <w:rsid w:val="00ED5DC4"/>
    <w:rsid w:val="00ED64BE"/>
    <w:rsid w:val="00ED6A9A"/>
    <w:rsid w:val="00ED73DC"/>
    <w:rsid w:val="00ED74D1"/>
    <w:rsid w:val="00ED7549"/>
    <w:rsid w:val="00ED79F6"/>
    <w:rsid w:val="00ED7D68"/>
    <w:rsid w:val="00ED7D83"/>
    <w:rsid w:val="00ED7E87"/>
    <w:rsid w:val="00ED7F29"/>
    <w:rsid w:val="00EE00DF"/>
    <w:rsid w:val="00EE0E7E"/>
    <w:rsid w:val="00EE1314"/>
    <w:rsid w:val="00EE13F6"/>
    <w:rsid w:val="00EE1FCA"/>
    <w:rsid w:val="00EE2066"/>
    <w:rsid w:val="00EE212F"/>
    <w:rsid w:val="00EE2329"/>
    <w:rsid w:val="00EE2B51"/>
    <w:rsid w:val="00EE2BEF"/>
    <w:rsid w:val="00EE2EA8"/>
    <w:rsid w:val="00EE3390"/>
    <w:rsid w:val="00EE3DDD"/>
    <w:rsid w:val="00EE400E"/>
    <w:rsid w:val="00EE4127"/>
    <w:rsid w:val="00EE4209"/>
    <w:rsid w:val="00EE4544"/>
    <w:rsid w:val="00EE4659"/>
    <w:rsid w:val="00EE4F00"/>
    <w:rsid w:val="00EE5552"/>
    <w:rsid w:val="00EE5AB8"/>
    <w:rsid w:val="00EE5DB3"/>
    <w:rsid w:val="00EE5E66"/>
    <w:rsid w:val="00EE69A1"/>
    <w:rsid w:val="00EE6A22"/>
    <w:rsid w:val="00EE6B64"/>
    <w:rsid w:val="00EE70F6"/>
    <w:rsid w:val="00EE7B82"/>
    <w:rsid w:val="00EE7C11"/>
    <w:rsid w:val="00EE7CFC"/>
    <w:rsid w:val="00EE7F65"/>
    <w:rsid w:val="00EF061E"/>
    <w:rsid w:val="00EF0B35"/>
    <w:rsid w:val="00EF0B92"/>
    <w:rsid w:val="00EF1009"/>
    <w:rsid w:val="00EF144F"/>
    <w:rsid w:val="00EF1597"/>
    <w:rsid w:val="00EF1993"/>
    <w:rsid w:val="00EF19FD"/>
    <w:rsid w:val="00EF1F16"/>
    <w:rsid w:val="00EF1FD3"/>
    <w:rsid w:val="00EF2115"/>
    <w:rsid w:val="00EF2223"/>
    <w:rsid w:val="00EF230A"/>
    <w:rsid w:val="00EF27EB"/>
    <w:rsid w:val="00EF2924"/>
    <w:rsid w:val="00EF2A87"/>
    <w:rsid w:val="00EF2DA8"/>
    <w:rsid w:val="00EF2F5B"/>
    <w:rsid w:val="00EF3C3D"/>
    <w:rsid w:val="00EF3C5C"/>
    <w:rsid w:val="00EF3E17"/>
    <w:rsid w:val="00EF4A6E"/>
    <w:rsid w:val="00EF4AE2"/>
    <w:rsid w:val="00EF4BAF"/>
    <w:rsid w:val="00EF51E0"/>
    <w:rsid w:val="00EF58EA"/>
    <w:rsid w:val="00EF5A1F"/>
    <w:rsid w:val="00EF5D00"/>
    <w:rsid w:val="00EF66EF"/>
    <w:rsid w:val="00EF68E1"/>
    <w:rsid w:val="00EF69BE"/>
    <w:rsid w:val="00EF6EB2"/>
    <w:rsid w:val="00EF6F4D"/>
    <w:rsid w:val="00EF6F8D"/>
    <w:rsid w:val="00EF7348"/>
    <w:rsid w:val="00EF789B"/>
    <w:rsid w:val="00F00007"/>
    <w:rsid w:val="00F000DB"/>
    <w:rsid w:val="00F0015F"/>
    <w:rsid w:val="00F012E0"/>
    <w:rsid w:val="00F012E5"/>
    <w:rsid w:val="00F01318"/>
    <w:rsid w:val="00F014D2"/>
    <w:rsid w:val="00F016BC"/>
    <w:rsid w:val="00F0174B"/>
    <w:rsid w:val="00F0176D"/>
    <w:rsid w:val="00F018A6"/>
    <w:rsid w:val="00F01C57"/>
    <w:rsid w:val="00F01F0B"/>
    <w:rsid w:val="00F021A5"/>
    <w:rsid w:val="00F021C0"/>
    <w:rsid w:val="00F021EA"/>
    <w:rsid w:val="00F023AE"/>
    <w:rsid w:val="00F02681"/>
    <w:rsid w:val="00F02DCF"/>
    <w:rsid w:val="00F031E9"/>
    <w:rsid w:val="00F03345"/>
    <w:rsid w:val="00F03867"/>
    <w:rsid w:val="00F03C6C"/>
    <w:rsid w:val="00F03EF4"/>
    <w:rsid w:val="00F047E7"/>
    <w:rsid w:val="00F04AAD"/>
    <w:rsid w:val="00F04B2D"/>
    <w:rsid w:val="00F04DE3"/>
    <w:rsid w:val="00F04DE5"/>
    <w:rsid w:val="00F04F3C"/>
    <w:rsid w:val="00F0518A"/>
    <w:rsid w:val="00F05577"/>
    <w:rsid w:val="00F05630"/>
    <w:rsid w:val="00F05639"/>
    <w:rsid w:val="00F059AC"/>
    <w:rsid w:val="00F05E6F"/>
    <w:rsid w:val="00F06070"/>
    <w:rsid w:val="00F06489"/>
    <w:rsid w:val="00F0688E"/>
    <w:rsid w:val="00F0693D"/>
    <w:rsid w:val="00F06A80"/>
    <w:rsid w:val="00F07198"/>
    <w:rsid w:val="00F07262"/>
    <w:rsid w:val="00F07275"/>
    <w:rsid w:val="00F073E3"/>
    <w:rsid w:val="00F07A76"/>
    <w:rsid w:val="00F07FB3"/>
    <w:rsid w:val="00F100E6"/>
    <w:rsid w:val="00F100E9"/>
    <w:rsid w:val="00F10567"/>
    <w:rsid w:val="00F109AD"/>
    <w:rsid w:val="00F10BE5"/>
    <w:rsid w:val="00F10C1B"/>
    <w:rsid w:val="00F10F60"/>
    <w:rsid w:val="00F11147"/>
    <w:rsid w:val="00F1119A"/>
    <w:rsid w:val="00F113DA"/>
    <w:rsid w:val="00F116FB"/>
    <w:rsid w:val="00F11AB9"/>
    <w:rsid w:val="00F12121"/>
    <w:rsid w:val="00F12286"/>
    <w:rsid w:val="00F124DC"/>
    <w:rsid w:val="00F126DF"/>
    <w:rsid w:val="00F127F0"/>
    <w:rsid w:val="00F128CD"/>
    <w:rsid w:val="00F12AF5"/>
    <w:rsid w:val="00F12C14"/>
    <w:rsid w:val="00F12E05"/>
    <w:rsid w:val="00F12E1B"/>
    <w:rsid w:val="00F1336B"/>
    <w:rsid w:val="00F135D7"/>
    <w:rsid w:val="00F137A8"/>
    <w:rsid w:val="00F13CD6"/>
    <w:rsid w:val="00F13DEA"/>
    <w:rsid w:val="00F141AC"/>
    <w:rsid w:val="00F14459"/>
    <w:rsid w:val="00F1520C"/>
    <w:rsid w:val="00F158BC"/>
    <w:rsid w:val="00F159D4"/>
    <w:rsid w:val="00F15D0F"/>
    <w:rsid w:val="00F15D3C"/>
    <w:rsid w:val="00F16563"/>
    <w:rsid w:val="00F169F8"/>
    <w:rsid w:val="00F16CCC"/>
    <w:rsid w:val="00F173B5"/>
    <w:rsid w:val="00F17665"/>
    <w:rsid w:val="00F179E6"/>
    <w:rsid w:val="00F17BF6"/>
    <w:rsid w:val="00F17CF4"/>
    <w:rsid w:val="00F17D7B"/>
    <w:rsid w:val="00F20203"/>
    <w:rsid w:val="00F20479"/>
    <w:rsid w:val="00F205ED"/>
    <w:rsid w:val="00F207F1"/>
    <w:rsid w:val="00F20D86"/>
    <w:rsid w:val="00F20F10"/>
    <w:rsid w:val="00F2130B"/>
    <w:rsid w:val="00F214CF"/>
    <w:rsid w:val="00F21999"/>
    <w:rsid w:val="00F220BB"/>
    <w:rsid w:val="00F22327"/>
    <w:rsid w:val="00F22538"/>
    <w:rsid w:val="00F22A1B"/>
    <w:rsid w:val="00F22D07"/>
    <w:rsid w:val="00F22EC8"/>
    <w:rsid w:val="00F22F38"/>
    <w:rsid w:val="00F2316A"/>
    <w:rsid w:val="00F2317D"/>
    <w:rsid w:val="00F23592"/>
    <w:rsid w:val="00F236F7"/>
    <w:rsid w:val="00F23823"/>
    <w:rsid w:val="00F23D20"/>
    <w:rsid w:val="00F23E20"/>
    <w:rsid w:val="00F24042"/>
    <w:rsid w:val="00F24543"/>
    <w:rsid w:val="00F2496C"/>
    <w:rsid w:val="00F24F0A"/>
    <w:rsid w:val="00F25006"/>
    <w:rsid w:val="00F25063"/>
    <w:rsid w:val="00F25259"/>
    <w:rsid w:val="00F25294"/>
    <w:rsid w:val="00F252AB"/>
    <w:rsid w:val="00F253BE"/>
    <w:rsid w:val="00F25DC4"/>
    <w:rsid w:val="00F25DD0"/>
    <w:rsid w:val="00F25ED6"/>
    <w:rsid w:val="00F2670E"/>
    <w:rsid w:val="00F2683B"/>
    <w:rsid w:val="00F26BC9"/>
    <w:rsid w:val="00F271A9"/>
    <w:rsid w:val="00F271AF"/>
    <w:rsid w:val="00F2723A"/>
    <w:rsid w:val="00F27256"/>
    <w:rsid w:val="00F273AE"/>
    <w:rsid w:val="00F302D8"/>
    <w:rsid w:val="00F309C7"/>
    <w:rsid w:val="00F30C87"/>
    <w:rsid w:val="00F30CBF"/>
    <w:rsid w:val="00F30CE4"/>
    <w:rsid w:val="00F31542"/>
    <w:rsid w:val="00F318A0"/>
    <w:rsid w:val="00F322D0"/>
    <w:rsid w:val="00F323B6"/>
    <w:rsid w:val="00F32626"/>
    <w:rsid w:val="00F32B86"/>
    <w:rsid w:val="00F33386"/>
    <w:rsid w:val="00F335ED"/>
    <w:rsid w:val="00F337AD"/>
    <w:rsid w:val="00F3408A"/>
    <w:rsid w:val="00F340EF"/>
    <w:rsid w:val="00F345AA"/>
    <w:rsid w:val="00F346E4"/>
    <w:rsid w:val="00F34C91"/>
    <w:rsid w:val="00F34C97"/>
    <w:rsid w:val="00F34F2E"/>
    <w:rsid w:val="00F350E8"/>
    <w:rsid w:val="00F356D8"/>
    <w:rsid w:val="00F35CE2"/>
    <w:rsid w:val="00F35D06"/>
    <w:rsid w:val="00F362A1"/>
    <w:rsid w:val="00F36331"/>
    <w:rsid w:val="00F36AF3"/>
    <w:rsid w:val="00F36DF2"/>
    <w:rsid w:val="00F3700A"/>
    <w:rsid w:val="00F37013"/>
    <w:rsid w:val="00F37186"/>
    <w:rsid w:val="00F37745"/>
    <w:rsid w:val="00F377B1"/>
    <w:rsid w:val="00F37B44"/>
    <w:rsid w:val="00F40349"/>
    <w:rsid w:val="00F4041B"/>
    <w:rsid w:val="00F40A19"/>
    <w:rsid w:val="00F40AA5"/>
    <w:rsid w:val="00F40AF4"/>
    <w:rsid w:val="00F40E89"/>
    <w:rsid w:val="00F40F84"/>
    <w:rsid w:val="00F40FBC"/>
    <w:rsid w:val="00F41018"/>
    <w:rsid w:val="00F4111D"/>
    <w:rsid w:val="00F4126D"/>
    <w:rsid w:val="00F418BC"/>
    <w:rsid w:val="00F421B5"/>
    <w:rsid w:val="00F425D0"/>
    <w:rsid w:val="00F42F41"/>
    <w:rsid w:val="00F43130"/>
    <w:rsid w:val="00F43D5E"/>
    <w:rsid w:val="00F440EF"/>
    <w:rsid w:val="00F44855"/>
    <w:rsid w:val="00F44D93"/>
    <w:rsid w:val="00F44FF2"/>
    <w:rsid w:val="00F45376"/>
    <w:rsid w:val="00F45605"/>
    <w:rsid w:val="00F46042"/>
    <w:rsid w:val="00F4619B"/>
    <w:rsid w:val="00F46475"/>
    <w:rsid w:val="00F46BC1"/>
    <w:rsid w:val="00F46E00"/>
    <w:rsid w:val="00F472FC"/>
    <w:rsid w:val="00F47673"/>
    <w:rsid w:val="00F4791A"/>
    <w:rsid w:val="00F47B52"/>
    <w:rsid w:val="00F5036E"/>
    <w:rsid w:val="00F50593"/>
    <w:rsid w:val="00F5094F"/>
    <w:rsid w:val="00F50959"/>
    <w:rsid w:val="00F515DF"/>
    <w:rsid w:val="00F515F3"/>
    <w:rsid w:val="00F517C4"/>
    <w:rsid w:val="00F529A1"/>
    <w:rsid w:val="00F52AC6"/>
    <w:rsid w:val="00F53448"/>
    <w:rsid w:val="00F53506"/>
    <w:rsid w:val="00F537B7"/>
    <w:rsid w:val="00F539CF"/>
    <w:rsid w:val="00F54EB0"/>
    <w:rsid w:val="00F55528"/>
    <w:rsid w:val="00F5566C"/>
    <w:rsid w:val="00F56372"/>
    <w:rsid w:val="00F5650D"/>
    <w:rsid w:val="00F5662B"/>
    <w:rsid w:val="00F568D6"/>
    <w:rsid w:val="00F56BB4"/>
    <w:rsid w:val="00F56F3C"/>
    <w:rsid w:val="00F56F88"/>
    <w:rsid w:val="00F57299"/>
    <w:rsid w:val="00F57544"/>
    <w:rsid w:val="00F57EAE"/>
    <w:rsid w:val="00F60161"/>
    <w:rsid w:val="00F601F1"/>
    <w:rsid w:val="00F60346"/>
    <w:rsid w:val="00F60A5A"/>
    <w:rsid w:val="00F60E05"/>
    <w:rsid w:val="00F60F2B"/>
    <w:rsid w:val="00F61298"/>
    <w:rsid w:val="00F61428"/>
    <w:rsid w:val="00F62577"/>
    <w:rsid w:val="00F62A2B"/>
    <w:rsid w:val="00F62F4B"/>
    <w:rsid w:val="00F630D0"/>
    <w:rsid w:val="00F632A7"/>
    <w:rsid w:val="00F6339E"/>
    <w:rsid w:val="00F63444"/>
    <w:rsid w:val="00F639A6"/>
    <w:rsid w:val="00F63B4B"/>
    <w:rsid w:val="00F63E60"/>
    <w:rsid w:val="00F64006"/>
    <w:rsid w:val="00F640B6"/>
    <w:rsid w:val="00F642F4"/>
    <w:rsid w:val="00F64725"/>
    <w:rsid w:val="00F647FE"/>
    <w:rsid w:val="00F649FF"/>
    <w:rsid w:val="00F64AB6"/>
    <w:rsid w:val="00F64CED"/>
    <w:rsid w:val="00F64ED8"/>
    <w:rsid w:val="00F655EC"/>
    <w:rsid w:val="00F65697"/>
    <w:rsid w:val="00F656E2"/>
    <w:rsid w:val="00F6587F"/>
    <w:rsid w:val="00F6588E"/>
    <w:rsid w:val="00F65B0D"/>
    <w:rsid w:val="00F65E2F"/>
    <w:rsid w:val="00F65EF5"/>
    <w:rsid w:val="00F66096"/>
    <w:rsid w:val="00F6613D"/>
    <w:rsid w:val="00F662A1"/>
    <w:rsid w:val="00F66619"/>
    <w:rsid w:val="00F66B1F"/>
    <w:rsid w:val="00F66D14"/>
    <w:rsid w:val="00F66F41"/>
    <w:rsid w:val="00F6724A"/>
    <w:rsid w:val="00F67263"/>
    <w:rsid w:val="00F67291"/>
    <w:rsid w:val="00F67506"/>
    <w:rsid w:val="00F676DA"/>
    <w:rsid w:val="00F678CF"/>
    <w:rsid w:val="00F67C94"/>
    <w:rsid w:val="00F67FAE"/>
    <w:rsid w:val="00F709C8"/>
    <w:rsid w:val="00F70C48"/>
    <w:rsid w:val="00F70C9F"/>
    <w:rsid w:val="00F71092"/>
    <w:rsid w:val="00F710C6"/>
    <w:rsid w:val="00F7160C"/>
    <w:rsid w:val="00F71728"/>
    <w:rsid w:val="00F71BEB"/>
    <w:rsid w:val="00F71CD2"/>
    <w:rsid w:val="00F71D3B"/>
    <w:rsid w:val="00F72015"/>
    <w:rsid w:val="00F72374"/>
    <w:rsid w:val="00F729DD"/>
    <w:rsid w:val="00F7308E"/>
    <w:rsid w:val="00F73437"/>
    <w:rsid w:val="00F73497"/>
    <w:rsid w:val="00F7371B"/>
    <w:rsid w:val="00F739AC"/>
    <w:rsid w:val="00F73CC6"/>
    <w:rsid w:val="00F740D2"/>
    <w:rsid w:val="00F7426D"/>
    <w:rsid w:val="00F747D0"/>
    <w:rsid w:val="00F74CBB"/>
    <w:rsid w:val="00F74FFA"/>
    <w:rsid w:val="00F750DE"/>
    <w:rsid w:val="00F754DD"/>
    <w:rsid w:val="00F756B9"/>
    <w:rsid w:val="00F7650C"/>
    <w:rsid w:val="00F76B4D"/>
    <w:rsid w:val="00F76F6C"/>
    <w:rsid w:val="00F77670"/>
    <w:rsid w:val="00F77844"/>
    <w:rsid w:val="00F8012C"/>
    <w:rsid w:val="00F807A5"/>
    <w:rsid w:val="00F80944"/>
    <w:rsid w:val="00F80CD0"/>
    <w:rsid w:val="00F80E87"/>
    <w:rsid w:val="00F80F25"/>
    <w:rsid w:val="00F8170C"/>
    <w:rsid w:val="00F81853"/>
    <w:rsid w:val="00F81A9B"/>
    <w:rsid w:val="00F825D1"/>
    <w:rsid w:val="00F82A7B"/>
    <w:rsid w:val="00F831DF"/>
    <w:rsid w:val="00F832F9"/>
    <w:rsid w:val="00F835FC"/>
    <w:rsid w:val="00F8371B"/>
    <w:rsid w:val="00F83C57"/>
    <w:rsid w:val="00F83EB6"/>
    <w:rsid w:val="00F83F06"/>
    <w:rsid w:val="00F84563"/>
    <w:rsid w:val="00F845C6"/>
    <w:rsid w:val="00F84608"/>
    <w:rsid w:val="00F847D8"/>
    <w:rsid w:val="00F84A0A"/>
    <w:rsid w:val="00F84D90"/>
    <w:rsid w:val="00F84E41"/>
    <w:rsid w:val="00F84EFF"/>
    <w:rsid w:val="00F84FB0"/>
    <w:rsid w:val="00F8544C"/>
    <w:rsid w:val="00F85568"/>
    <w:rsid w:val="00F8561E"/>
    <w:rsid w:val="00F85629"/>
    <w:rsid w:val="00F8567B"/>
    <w:rsid w:val="00F85A5D"/>
    <w:rsid w:val="00F85C2E"/>
    <w:rsid w:val="00F85D0E"/>
    <w:rsid w:val="00F860C0"/>
    <w:rsid w:val="00F863B0"/>
    <w:rsid w:val="00F8676C"/>
    <w:rsid w:val="00F86A44"/>
    <w:rsid w:val="00F86C71"/>
    <w:rsid w:val="00F870B0"/>
    <w:rsid w:val="00F87C56"/>
    <w:rsid w:val="00F87DE7"/>
    <w:rsid w:val="00F9020B"/>
    <w:rsid w:val="00F909E3"/>
    <w:rsid w:val="00F90F80"/>
    <w:rsid w:val="00F9130A"/>
    <w:rsid w:val="00F9175A"/>
    <w:rsid w:val="00F924C1"/>
    <w:rsid w:val="00F92AB7"/>
    <w:rsid w:val="00F931DC"/>
    <w:rsid w:val="00F932EE"/>
    <w:rsid w:val="00F938BE"/>
    <w:rsid w:val="00F93B1A"/>
    <w:rsid w:val="00F93CD5"/>
    <w:rsid w:val="00F94689"/>
    <w:rsid w:val="00F94BD7"/>
    <w:rsid w:val="00F94E3F"/>
    <w:rsid w:val="00F94F08"/>
    <w:rsid w:val="00F94F11"/>
    <w:rsid w:val="00F94F18"/>
    <w:rsid w:val="00F9612E"/>
    <w:rsid w:val="00F961A3"/>
    <w:rsid w:val="00F96569"/>
    <w:rsid w:val="00F9668E"/>
    <w:rsid w:val="00F96693"/>
    <w:rsid w:val="00F96BBC"/>
    <w:rsid w:val="00F96BD5"/>
    <w:rsid w:val="00F96D75"/>
    <w:rsid w:val="00F96DAF"/>
    <w:rsid w:val="00F96EC6"/>
    <w:rsid w:val="00F96F58"/>
    <w:rsid w:val="00F97757"/>
    <w:rsid w:val="00F97794"/>
    <w:rsid w:val="00F97D0B"/>
    <w:rsid w:val="00F97E24"/>
    <w:rsid w:val="00F97EA3"/>
    <w:rsid w:val="00FA03E6"/>
    <w:rsid w:val="00FA05AE"/>
    <w:rsid w:val="00FA10F9"/>
    <w:rsid w:val="00FA146F"/>
    <w:rsid w:val="00FA1536"/>
    <w:rsid w:val="00FA19C0"/>
    <w:rsid w:val="00FA2449"/>
    <w:rsid w:val="00FA25FF"/>
    <w:rsid w:val="00FA2636"/>
    <w:rsid w:val="00FA2727"/>
    <w:rsid w:val="00FA287E"/>
    <w:rsid w:val="00FA2AA8"/>
    <w:rsid w:val="00FA2FD6"/>
    <w:rsid w:val="00FA3178"/>
    <w:rsid w:val="00FA3A54"/>
    <w:rsid w:val="00FA3BEB"/>
    <w:rsid w:val="00FA3C2C"/>
    <w:rsid w:val="00FA3C77"/>
    <w:rsid w:val="00FA3C85"/>
    <w:rsid w:val="00FA3D29"/>
    <w:rsid w:val="00FA4135"/>
    <w:rsid w:val="00FA423D"/>
    <w:rsid w:val="00FA4371"/>
    <w:rsid w:val="00FA51C7"/>
    <w:rsid w:val="00FA58A7"/>
    <w:rsid w:val="00FA5AF0"/>
    <w:rsid w:val="00FA608A"/>
    <w:rsid w:val="00FA6368"/>
    <w:rsid w:val="00FA700C"/>
    <w:rsid w:val="00FA7043"/>
    <w:rsid w:val="00FA7111"/>
    <w:rsid w:val="00FA72F8"/>
    <w:rsid w:val="00FA76DD"/>
    <w:rsid w:val="00FA7969"/>
    <w:rsid w:val="00FA7A89"/>
    <w:rsid w:val="00FA7CA8"/>
    <w:rsid w:val="00FB008A"/>
    <w:rsid w:val="00FB02EA"/>
    <w:rsid w:val="00FB039E"/>
    <w:rsid w:val="00FB06AB"/>
    <w:rsid w:val="00FB144A"/>
    <w:rsid w:val="00FB1824"/>
    <w:rsid w:val="00FB1857"/>
    <w:rsid w:val="00FB1A7A"/>
    <w:rsid w:val="00FB1D59"/>
    <w:rsid w:val="00FB21FD"/>
    <w:rsid w:val="00FB254E"/>
    <w:rsid w:val="00FB272C"/>
    <w:rsid w:val="00FB2AC1"/>
    <w:rsid w:val="00FB2ED5"/>
    <w:rsid w:val="00FB2F69"/>
    <w:rsid w:val="00FB3A65"/>
    <w:rsid w:val="00FB3C5E"/>
    <w:rsid w:val="00FB3CB4"/>
    <w:rsid w:val="00FB42C7"/>
    <w:rsid w:val="00FB4301"/>
    <w:rsid w:val="00FB4324"/>
    <w:rsid w:val="00FB45FD"/>
    <w:rsid w:val="00FB46FE"/>
    <w:rsid w:val="00FB4864"/>
    <w:rsid w:val="00FB49DC"/>
    <w:rsid w:val="00FB4A3B"/>
    <w:rsid w:val="00FB5219"/>
    <w:rsid w:val="00FB57DF"/>
    <w:rsid w:val="00FB5948"/>
    <w:rsid w:val="00FB649C"/>
    <w:rsid w:val="00FB6751"/>
    <w:rsid w:val="00FB6AFF"/>
    <w:rsid w:val="00FB6CE4"/>
    <w:rsid w:val="00FB6E18"/>
    <w:rsid w:val="00FB6EC0"/>
    <w:rsid w:val="00FC03CF"/>
    <w:rsid w:val="00FC0750"/>
    <w:rsid w:val="00FC0D80"/>
    <w:rsid w:val="00FC1131"/>
    <w:rsid w:val="00FC1928"/>
    <w:rsid w:val="00FC1967"/>
    <w:rsid w:val="00FC1E51"/>
    <w:rsid w:val="00FC1FD3"/>
    <w:rsid w:val="00FC2020"/>
    <w:rsid w:val="00FC203D"/>
    <w:rsid w:val="00FC26DE"/>
    <w:rsid w:val="00FC2707"/>
    <w:rsid w:val="00FC2C2D"/>
    <w:rsid w:val="00FC3165"/>
    <w:rsid w:val="00FC3380"/>
    <w:rsid w:val="00FC3A53"/>
    <w:rsid w:val="00FC4135"/>
    <w:rsid w:val="00FC41CB"/>
    <w:rsid w:val="00FC446D"/>
    <w:rsid w:val="00FC4473"/>
    <w:rsid w:val="00FC4582"/>
    <w:rsid w:val="00FC4686"/>
    <w:rsid w:val="00FC4925"/>
    <w:rsid w:val="00FC4B50"/>
    <w:rsid w:val="00FC4D47"/>
    <w:rsid w:val="00FC5A57"/>
    <w:rsid w:val="00FC5C26"/>
    <w:rsid w:val="00FC5E19"/>
    <w:rsid w:val="00FC617C"/>
    <w:rsid w:val="00FC63AA"/>
    <w:rsid w:val="00FC63C1"/>
    <w:rsid w:val="00FC66E6"/>
    <w:rsid w:val="00FC67A4"/>
    <w:rsid w:val="00FC6B10"/>
    <w:rsid w:val="00FC6B2D"/>
    <w:rsid w:val="00FC6C3F"/>
    <w:rsid w:val="00FC7399"/>
    <w:rsid w:val="00FC753F"/>
    <w:rsid w:val="00FC761E"/>
    <w:rsid w:val="00FC78FA"/>
    <w:rsid w:val="00FC7E66"/>
    <w:rsid w:val="00FD016F"/>
    <w:rsid w:val="00FD0614"/>
    <w:rsid w:val="00FD0B73"/>
    <w:rsid w:val="00FD0DBC"/>
    <w:rsid w:val="00FD0E52"/>
    <w:rsid w:val="00FD0F60"/>
    <w:rsid w:val="00FD1539"/>
    <w:rsid w:val="00FD1872"/>
    <w:rsid w:val="00FD1FFE"/>
    <w:rsid w:val="00FD2536"/>
    <w:rsid w:val="00FD2B65"/>
    <w:rsid w:val="00FD2C6F"/>
    <w:rsid w:val="00FD2CA5"/>
    <w:rsid w:val="00FD2DEC"/>
    <w:rsid w:val="00FD3682"/>
    <w:rsid w:val="00FD3AC5"/>
    <w:rsid w:val="00FD3B7B"/>
    <w:rsid w:val="00FD4005"/>
    <w:rsid w:val="00FD4753"/>
    <w:rsid w:val="00FD486A"/>
    <w:rsid w:val="00FD4CAB"/>
    <w:rsid w:val="00FD4E8E"/>
    <w:rsid w:val="00FD4F62"/>
    <w:rsid w:val="00FD50E3"/>
    <w:rsid w:val="00FD5348"/>
    <w:rsid w:val="00FD565E"/>
    <w:rsid w:val="00FD5792"/>
    <w:rsid w:val="00FD58DB"/>
    <w:rsid w:val="00FD5906"/>
    <w:rsid w:val="00FD628A"/>
    <w:rsid w:val="00FD679B"/>
    <w:rsid w:val="00FD6878"/>
    <w:rsid w:val="00FD691A"/>
    <w:rsid w:val="00FD6C06"/>
    <w:rsid w:val="00FD6C17"/>
    <w:rsid w:val="00FD6C9E"/>
    <w:rsid w:val="00FD711D"/>
    <w:rsid w:val="00FD712F"/>
    <w:rsid w:val="00FD7565"/>
    <w:rsid w:val="00FD7799"/>
    <w:rsid w:val="00FD7F6C"/>
    <w:rsid w:val="00FE0452"/>
    <w:rsid w:val="00FE07D7"/>
    <w:rsid w:val="00FE0BEA"/>
    <w:rsid w:val="00FE0D99"/>
    <w:rsid w:val="00FE0DBE"/>
    <w:rsid w:val="00FE0E92"/>
    <w:rsid w:val="00FE18EA"/>
    <w:rsid w:val="00FE1AD2"/>
    <w:rsid w:val="00FE1C46"/>
    <w:rsid w:val="00FE1F1C"/>
    <w:rsid w:val="00FE226B"/>
    <w:rsid w:val="00FE2282"/>
    <w:rsid w:val="00FE26D9"/>
    <w:rsid w:val="00FE28D4"/>
    <w:rsid w:val="00FE2D81"/>
    <w:rsid w:val="00FE2EEC"/>
    <w:rsid w:val="00FE2F1B"/>
    <w:rsid w:val="00FE3253"/>
    <w:rsid w:val="00FE376F"/>
    <w:rsid w:val="00FE3D69"/>
    <w:rsid w:val="00FE3EF9"/>
    <w:rsid w:val="00FE4865"/>
    <w:rsid w:val="00FE4CC2"/>
    <w:rsid w:val="00FE4D14"/>
    <w:rsid w:val="00FE4E93"/>
    <w:rsid w:val="00FE5809"/>
    <w:rsid w:val="00FE5A5D"/>
    <w:rsid w:val="00FE5D53"/>
    <w:rsid w:val="00FE5F8F"/>
    <w:rsid w:val="00FE60F2"/>
    <w:rsid w:val="00FE62D4"/>
    <w:rsid w:val="00FE6CC9"/>
    <w:rsid w:val="00FE7122"/>
    <w:rsid w:val="00FE78DC"/>
    <w:rsid w:val="00FE791B"/>
    <w:rsid w:val="00FF03E0"/>
    <w:rsid w:val="00FF04D4"/>
    <w:rsid w:val="00FF0B83"/>
    <w:rsid w:val="00FF119E"/>
    <w:rsid w:val="00FF1B0E"/>
    <w:rsid w:val="00FF1C4E"/>
    <w:rsid w:val="00FF1C75"/>
    <w:rsid w:val="00FF1E71"/>
    <w:rsid w:val="00FF1FDD"/>
    <w:rsid w:val="00FF2414"/>
    <w:rsid w:val="00FF2633"/>
    <w:rsid w:val="00FF275D"/>
    <w:rsid w:val="00FF2941"/>
    <w:rsid w:val="00FF3835"/>
    <w:rsid w:val="00FF38BA"/>
    <w:rsid w:val="00FF38E3"/>
    <w:rsid w:val="00FF394B"/>
    <w:rsid w:val="00FF3C39"/>
    <w:rsid w:val="00FF4147"/>
    <w:rsid w:val="00FF4659"/>
    <w:rsid w:val="00FF52E7"/>
    <w:rsid w:val="00FF586A"/>
    <w:rsid w:val="00FF5A4B"/>
    <w:rsid w:val="00FF5AFE"/>
    <w:rsid w:val="00FF5EE3"/>
    <w:rsid w:val="00FF638E"/>
    <w:rsid w:val="00FF6394"/>
    <w:rsid w:val="00FF6464"/>
    <w:rsid w:val="00FF666C"/>
    <w:rsid w:val="00FF67C6"/>
    <w:rsid w:val="00FF687D"/>
    <w:rsid w:val="00FF689E"/>
    <w:rsid w:val="00FF6BEE"/>
    <w:rsid w:val="00FF7DF7"/>
    <w:rsid w:val="00FF7E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lang w:val="cs-CZ"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0D2B"/>
    <w:pPr>
      <w:spacing w:line="240" w:lineRule="auto"/>
      <w:ind w:firstLine="0"/>
      <w:jc w:val="left"/>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7C0D2B"/>
    <w:pPr>
      <w:keepNext/>
      <w:jc w:val="center"/>
      <w:outlineLvl w:val="0"/>
    </w:pPr>
    <w:rPr>
      <w:b/>
      <w:bCs/>
      <w:caps/>
      <w:kern w:val="36"/>
      <w:sz w:val="32"/>
      <w:szCs w:val="32"/>
    </w:rPr>
  </w:style>
  <w:style w:type="paragraph" w:styleId="Nadpis2">
    <w:name w:val="heading 2"/>
    <w:basedOn w:val="Normln"/>
    <w:next w:val="Normln"/>
    <w:link w:val="Nadpis2Char"/>
    <w:uiPriority w:val="9"/>
    <w:semiHidden/>
    <w:unhideWhenUsed/>
    <w:qFormat/>
    <w:rsid w:val="000515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5A1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0D2B"/>
    <w:rPr>
      <w:rFonts w:ascii="Times New Roman" w:eastAsia="Times New Roman" w:hAnsi="Times New Roman" w:cs="Times New Roman"/>
      <w:b/>
      <w:bCs/>
      <w:caps/>
      <w:kern w:val="36"/>
      <w:sz w:val="32"/>
      <w:szCs w:val="32"/>
      <w:lang w:eastAsia="cs-CZ"/>
    </w:rPr>
  </w:style>
  <w:style w:type="character" w:styleId="Hypertextovodkaz">
    <w:name w:val="Hyperlink"/>
    <w:basedOn w:val="Standardnpsmoodstavce"/>
    <w:uiPriority w:val="99"/>
    <w:unhideWhenUsed/>
    <w:rsid w:val="007C0D2B"/>
    <w:rPr>
      <w:color w:val="0000FF"/>
      <w:u w:val="single"/>
    </w:rPr>
  </w:style>
  <w:style w:type="character" w:styleId="Zvraznn">
    <w:name w:val="Emphasis"/>
    <w:basedOn w:val="Standardnpsmoodstavce"/>
    <w:uiPriority w:val="20"/>
    <w:qFormat/>
    <w:rsid w:val="007C0D2B"/>
    <w:rPr>
      <w:i/>
      <w:iCs/>
    </w:rPr>
  </w:style>
  <w:style w:type="paragraph" w:styleId="Odstavecseseznamem">
    <w:name w:val="List Paragraph"/>
    <w:basedOn w:val="Normln"/>
    <w:uiPriority w:val="34"/>
    <w:qFormat/>
    <w:rsid w:val="007C0D2B"/>
    <w:pPr>
      <w:ind w:left="720"/>
      <w:contextualSpacing/>
    </w:pPr>
  </w:style>
  <w:style w:type="paragraph" w:styleId="Textbubliny">
    <w:name w:val="Balloon Text"/>
    <w:basedOn w:val="Normln"/>
    <w:link w:val="TextbublinyChar"/>
    <w:uiPriority w:val="99"/>
    <w:semiHidden/>
    <w:unhideWhenUsed/>
    <w:rsid w:val="00D36C99"/>
    <w:rPr>
      <w:rFonts w:ascii="Tahoma" w:hAnsi="Tahoma" w:cs="Tahoma"/>
      <w:sz w:val="16"/>
      <w:szCs w:val="16"/>
    </w:rPr>
  </w:style>
  <w:style w:type="character" w:customStyle="1" w:styleId="TextbublinyChar">
    <w:name w:val="Text bubliny Char"/>
    <w:basedOn w:val="Standardnpsmoodstavce"/>
    <w:link w:val="Textbubliny"/>
    <w:uiPriority w:val="99"/>
    <w:semiHidden/>
    <w:rsid w:val="00D36C99"/>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9D5057"/>
    <w:pPr>
      <w:tabs>
        <w:tab w:val="center" w:pos="4536"/>
        <w:tab w:val="right" w:pos="9072"/>
      </w:tabs>
    </w:pPr>
  </w:style>
  <w:style w:type="character" w:customStyle="1" w:styleId="ZhlavChar">
    <w:name w:val="Záhlaví Char"/>
    <w:basedOn w:val="Standardnpsmoodstavce"/>
    <w:link w:val="Zhlav"/>
    <w:uiPriority w:val="99"/>
    <w:semiHidden/>
    <w:rsid w:val="009D505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9D5057"/>
    <w:pPr>
      <w:tabs>
        <w:tab w:val="center" w:pos="4536"/>
        <w:tab w:val="right" w:pos="9072"/>
      </w:tabs>
    </w:pPr>
  </w:style>
  <w:style w:type="character" w:customStyle="1" w:styleId="ZpatChar">
    <w:name w:val="Zápatí Char"/>
    <w:basedOn w:val="Standardnpsmoodstavce"/>
    <w:link w:val="Zpat"/>
    <w:uiPriority w:val="99"/>
    <w:semiHidden/>
    <w:rsid w:val="009D5057"/>
    <w:rPr>
      <w:rFonts w:ascii="Times New Roman" w:eastAsia="Times New Roman" w:hAnsi="Times New Roman" w:cs="Times New Roman"/>
      <w:sz w:val="24"/>
      <w:szCs w:val="24"/>
      <w:lang w:eastAsia="cs-CZ"/>
    </w:rPr>
  </w:style>
  <w:style w:type="paragraph" w:customStyle="1" w:styleId="Default">
    <w:name w:val="Default"/>
    <w:basedOn w:val="Normln"/>
    <w:rsid w:val="009B62F1"/>
    <w:pPr>
      <w:autoSpaceDE w:val="0"/>
      <w:autoSpaceDN w:val="0"/>
    </w:pPr>
    <w:rPr>
      <w:rFonts w:ascii="Book Antiqua" w:eastAsiaTheme="minorHAnsi" w:hAnsi="Book Antiqua"/>
      <w:color w:val="000000"/>
    </w:rPr>
  </w:style>
  <w:style w:type="character" w:styleId="Znakapoznpodarou">
    <w:name w:val="footnote reference"/>
    <w:basedOn w:val="Standardnpsmoodstavce"/>
    <w:uiPriority w:val="99"/>
    <w:rsid w:val="00C92386"/>
    <w:rPr>
      <w:vertAlign w:val="superscript"/>
    </w:rPr>
  </w:style>
  <w:style w:type="character" w:customStyle="1" w:styleId="Nadpis3Char">
    <w:name w:val="Nadpis 3 Char"/>
    <w:basedOn w:val="Standardnpsmoodstavce"/>
    <w:link w:val="Nadpis3"/>
    <w:uiPriority w:val="9"/>
    <w:semiHidden/>
    <w:rsid w:val="00035A15"/>
    <w:rPr>
      <w:rFonts w:asciiTheme="majorHAnsi" w:eastAsiaTheme="majorEastAsia" w:hAnsiTheme="majorHAnsi" w:cstheme="majorBidi"/>
      <w:b/>
      <w:bCs/>
      <w:color w:val="4F81BD" w:themeColor="accent1"/>
      <w:sz w:val="24"/>
      <w:szCs w:val="24"/>
      <w:lang w:eastAsia="cs-CZ"/>
    </w:rPr>
  </w:style>
  <w:style w:type="character" w:customStyle="1" w:styleId="mw-headline">
    <w:name w:val="mw-headline"/>
    <w:basedOn w:val="Standardnpsmoodstavce"/>
    <w:rsid w:val="00035A15"/>
  </w:style>
  <w:style w:type="paragraph" w:styleId="Textpoznpodarou">
    <w:name w:val="footnote text"/>
    <w:basedOn w:val="Normln"/>
    <w:link w:val="TextpoznpodarouChar"/>
    <w:uiPriority w:val="99"/>
    <w:semiHidden/>
    <w:unhideWhenUsed/>
    <w:rsid w:val="00432AA3"/>
    <w:rPr>
      <w:sz w:val="20"/>
      <w:szCs w:val="20"/>
    </w:rPr>
  </w:style>
  <w:style w:type="character" w:customStyle="1" w:styleId="TextpoznpodarouChar">
    <w:name w:val="Text pozn. pod čarou Char"/>
    <w:basedOn w:val="Standardnpsmoodstavce"/>
    <w:link w:val="Textpoznpodarou"/>
    <w:uiPriority w:val="99"/>
    <w:semiHidden/>
    <w:rsid w:val="00432AA3"/>
    <w:rPr>
      <w:rFonts w:ascii="Times New Roman" w:eastAsia="Times New Roman" w:hAnsi="Times New Roman" w:cs="Times New Roman"/>
      <w:lang w:eastAsia="cs-CZ"/>
    </w:rPr>
  </w:style>
  <w:style w:type="character" w:customStyle="1" w:styleId="skoncenyvysledeklustrace1">
    <w:name w:val="skoncenyvysledeklustrace1"/>
    <w:basedOn w:val="Standardnpsmoodstavce"/>
    <w:rsid w:val="000732F3"/>
    <w:rPr>
      <w:color w:val="C0C0C0"/>
    </w:rPr>
  </w:style>
  <w:style w:type="character" w:customStyle="1" w:styleId="vysledeklustrace1">
    <w:name w:val="vysledeklustrace1"/>
    <w:basedOn w:val="Standardnpsmoodstavce"/>
    <w:rsid w:val="000732F3"/>
  </w:style>
  <w:style w:type="paragraph" w:styleId="Bezmezer">
    <w:name w:val="No Spacing"/>
    <w:aliases w:val="poznámka pod čarou"/>
    <w:autoRedefine/>
    <w:uiPriority w:val="1"/>
    <w:qFormat/>
    <w:rsid w:val="007371D5"/>
    <w:pPr>
      <w:spacing w:after="60" w:line="240" w:lineRule="auto"/>
      <w:ind w:firstLine="0"/>
    </w:pPr>
    <w:rPr>
      <w:rFonts w:eastAsia="Times New Roman" w:cs="Times New Roman"/>
      <w:sz w:val="24"/>
      <w:szCs w:val="24"/>
      <w:lang w:eastAsia="cs-CZ"/>
    </w:rPr>
  </w:style>
  <w:style w:type="character" w:styleId="Odkaznakoment">
    <w:name w:val="annotation reference"/>
    <w:basedOn w:val="Standardnpsmoodstavce"/>
    <w:uiPriority w:val="99"/>
    <w:semiHidden/>
    <w:unhideWhenUsed/>
    <w:rsid w:val="00EF1597"/>
    <w:rPr>
      <w:sz w:val="16"/>
      <w:szCs w:val="16"/>
    </w:rPr>
  </w:style>
  <w:style w:type="paragraph" w:styleId="Textkomente">
    <w:name w:val="annotation text"/>
    <w:basedOn w:val="Normln"/>
    <w:link w:val="TextkomenteChar"/>
    <w:uiPriority w:val="99"/>
    <w:semiHidden/>
    <w:unhideWhenUsed/>
    <w:rsid w:val="00EF1597"/>
    <w:pPr>
      <w:jc w:val="both"/>
    </w:pPr>
    <w:rPr>
      <w:rFonts w:ascii="Garamond" w:hAnsi="Garamond"/>
      <w:sz w:val="20"/>
      <w:szCs w:val="20"/>
    </w:rPr>
  </w:style>
  <w:style w:type="character" w:customStyle="1" w:styleId="TextkomenteChar">
    <w:name w:val="Text komentáře Char"/>
    <w:basedOn w:val="Standardnpsmoodstavce"/>
    <w:link w:val="Textkomente"/>
    <w:uiPriority w:val="99"/>
    <w:semiHidden/>
    <w:rsid w:val="00EF1597"/>
    <w:rPr>
      <w:rFonts w:ascii="Garamond" w:eastAsia="Times New Roman" w:hAnsi="Garamond" w:cs="Times New Roman"/>
      <w:lang w:eastAsia="cs-CZ"/>
    </w:rPr>
  </w:style>
  <w:style w:type="paragraph" w:styleId="Pedmtkomente">
    <w:name w:val="annotation subject"/>
    <w:basedOn w:val="Textkomente"/>
    <w:next w:val="Textkomente"/>
    <w:link w:val="PedmtkomenteChar"/>
    <w:uiPriority w:val="99"/>
    <w:semiHidden/>
    <w:unhideWhenUsed/>
    <w:rsid w:val="00B3586D"/>
    <w:pPr>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B3586D"/>
    <w:rPr>
      <w:rFonts w:ascii="Times New Roman" w:eastAsia="Times New Roman" w:hAnsi="Times New Roman" w:cs="Times New Roman"/>
      <w:b/>
      <w:bCs/>
      <w:lang w:eastAsia="cs-CZ"/>
    </w:rPr>
  </w:style>
  <w:style w:type="character" w:customStyle="1" w:styleId="Nadpis2Char">
    <w:name w:val="Nadpis 2 Char"/>
    <w:basedOn w:val="Standardnpsmoodstavce"/>
    <w:link w:val="Nadpis2"/>
    <w:uiPriority w:val="9"/>
    <w:semiHidden/>
    <w:rsid w:val="00051502"/>
    <w:rPr>
      <w:rFonts w:asciiTheme="majorHAnsi" w:eastAsiaTheme="majorEastAsia" w:hAnsiTheme="majorHAnsi" w:cstheme="majorBidi"/>
      <w:b/>
      <w:bCs/>
      <w:color w:val="4F81BD" w:themeColor="accent1"/>
      <w:sz w:val="26"/>
      <w:szCs w:val="26"/>
      <w:lang w:eastAsia="cs-CZ"/>
    </w:rPr>
  </w:style>
  <w:style w:type="paragraph" w:styleId="Normlnweb">
    <w:name w:val="Normal (Web)"/>
    <w:basedOn w:val="Normln"/>
    <w:uiPriority w:val="99"/>
    <w:unhideWhenUsed/>
    <w:rsid w:val="006C1C80"/>
    <w:pPr>
      <w:spacing w:before="100" w:beforeAutospacing="1" w:after="100" w:afterAutospacing="1"/>
    </w:pPr>
  </w:style>
  <w:style w:type="character" w:customStyle="1" w:styleId="bold">
    <w:name w:val="bold"/>
    <w:basedOn w:val="Standardnpsmoodstavce"/>
    <w:rsid w:val="007E5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lang w:val="cs-CZ"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0D2B"/>
    <w:pPr>
      <w:spacing w:line="240" w:lineRule="auto"/>
      <w:ind w:firstLine="0"/>
      <w:jc w:val="left"/>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7C0D2B"/>
    <w:pPr>
      <w:keepNext/>
      <w:jc w:val="center"/>
      <w:outlineLvl w:val="0"/>
    </w:pPr>
    <w:rPr>
      <w:b/>
      <w:bCs/>
      <w:caps/>
      <w:kern w:val="36"/>
      <w:sz w:val="32"/>
      <w:szCs w:val="32"/>
    </w:rPr>
  </w:style>
  <w:style w:type="paragraph" w:styleId="Nadpis2">
    <w:name w:val="heading 2"/>
    <w:basedOn w:val="Normln"/>
    <w:next w:val="Normln"/>
    <w:link w:val="Nadpis2Char"/>
    <w:uiPriority w:val="9"/>
    <w:semiHidden/>
    <w:unhideWhenUsed/>
    <w:qFormat/>
    <w:rsid w:val="000515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5A15"/>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0D2B"/>
    <w:rPr>
      <w:rFonts w:ascii="Times New Roman" w:eastAsia="Times New Roman" w:hAnsi="Times New Roman" w:cs="Times New Roman"/>
      <w:b/>
      <w:bCs/>
      <w:caps/>
      <w:kern w:val="36"/>
      <w:sz w:val="32"/>
      <w:szCs w:val="32"/>
      <w:lang w:eastAsia="cs-CZ"/>
    </w:rPr>
  </w:style>
  <w:style w:type="character" w:styleId="Hypertextovodkaz">
    <w:name w:val="Hyperlink"/>
    <w:basedOn w:val="Standardnpsmoodstavce"/>
    <w:uiPriority w:val="99"/>
    <w:unhideWhenUsed/>
    <w:rsid w:val="007C0D2B"/>
    <w:rPr>
      <w:color w:val="0000FF"/>
      <w:u w:val="single"/>
    </w:rPr>
  </w:style>
  <w:style w:type="character" w:styleId="Zvraznn">
    <w:name w:val="Emphasis"/>
    <w:basedOn w:val="Standardnpsmoodstavce"/>
    <w:uiPriority w:val="20"/>
    <w:qFormat/>
    <w:rsid w:val="007C0D2B"/>
    <w:rPr>
      <w:i/>
      <w:iCs/>
    </w:rPr>
  </w:style>
  <w:style w:type="paragraph" w:styleId="Odstavecseseznamem">
    <w:name w:val="List Paragraph"/>
    <w:basedOn w:val="Normln"/>
    <w:uiPriority w:val="34"/>
    <w:qFormat/>
    <w:rsid w:val="007C0D2B"/>
    <w:pPr>
      <w:ind w:left="720"/>
      <w:contextualSpacing/>
    </w:pPr>
  </w:style>
  <w:style w:type="paragraph" w:styleId="Textbubliny">
    <w:name w:val="Balloon Text"/>
    <w:basedOn w:val="Normln"/>
    <w:link w:val="TextbublinyChar"/>
    <w:uiPriority w:val="99"/>
    <w:semiHidden/>
    <w:unhideWhenUsed/>
    <w:rsid w:val="00D36C99"/>
    <w:rPr>
      <w:rFonts w:ascii="Tahoma" w:hAnsi="Tahoma" w:cs="Tahoma"/>
      <w:sz w:val="16"/>
      <w:szCs w:val="16"/>
    </w:rPr>
  </w:style>
  <w:style w:type="character" w:customStyle="1" w:styleId="TextbublinyChar">
    <w:name w:val="Text bubliny Char"/>
    <w:basedOn w:val="Standardnpsmoodstavce"/>
    <w:link w:val="Textbubliny"/>
    <w:uiPriority w:val="99"/>
    <w:semiHidden/>
    <w:rsid w:val="00D36C99"/>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9D5057"/>
    <w:pPr>
      <w:tabs>
        <w:tab w:val="center" w:pos="4536"/>
        <w:tab w:val="right" w:pos="9072"/>
      </w:tabs>
    </w:pPr>
  </w:style>
  <w:style w:type="character" w:customStyle="1" w:styleId="ZhlavChar">
    <w:name w:val="Záhlaví Char"/>
    <w:basedOn w:val="Standardnpsmoodstavce"/>
    <w:link w:val="Zhlav"/>
    <w:uiPriority w:val="99"/>
    <w:semiHidden/>
    <w:rsid w:val="009D505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9D5057"/>
    <w:pPr>
      <w:tabs>
        <w:tab w:val="center" w:pos="4536"/>
        <w:tab w:val="right" w:pos="9072"/>
      </w:tabs>
    </w:pPr>
  </w:style>
  <w:style w:type="character" w:customStyle="1" w:styleId="ZpatChar">
    <w:name w:val="Zápatí Char"/>
    <w:basedOn w:val="Standardnpsmoodstavce"/>
    <w:link w:val="Zpat"/>
    <w:uiPriority w:val="99"/>
    <w:semiHidden/>
    <w:rsid w:val="009D5057"/>
    <w:rPr>
      <w:rFonts w:ascii="Times New Roman" w:eastAsia="Times New Roman" w:hAnsi="Times New Roman" w:cs="Times New Roman"/>
      <w:sz w:val="24"/>
      <w:szCs w:val="24"/>
      <w:lang w:eastAsia="cs-CZ"/>
    </w:rPr>
  </w:style>
  <w:style w:type="paragraph" w:customStyle="1" w:styleId="Default">
    <w:name w:val="Default"/>
    <w:basedOn w:val="Normln"/>
    <w:rsid w:val="009B62F1"/>
    <w:pPr>
      <w:autoSpaceDE w:val="0"/>
      <w:autoSpaceDN w:val="0"/>
    </w:pPr>
    <w:rPr>
      <w:rFonts w:ascii="Book Antiqua" w:eastAsiaTheme="minorHAnsi" w:hAnsi="Book Antiqua"/>
      <w:color w:val="000000"/>
    </w:rPr>
  </w:style>
  <w:style w:type="character" w:styleId="Znakapoznpodarou">
    <w:name w:val="footnote reference"/>
    <w:basedOn w:val="Standardnpsmoodstavce"/>
    <w:uiPriority w:val="99"/>
    <w:rsid w:val="00C92386"/>
    <w:rPr>
      <w:vertAlign w:val="superscript"/>
    </w:rPr>
  </w:style>
  <w:style w:type="character" w:customStyle="1" w:styleId="Nadpis3Char">
    <w:name w:val="Nadpis 3 Char"/>
    <w:basedOn w:val="Standardnpsmoodstavce"/>
    <w:link w:val="Nadpis3"/>
    <w:uiPriority w:val="9"/>
    <w:semiHidden/>
    <w:rsid w:val="00035A15"/>
    <w:rPr>
      <w:rFonts w:asciiTheme="majorHAnsi" w:eastAsiaTheme="majorEastAsia" w:hAnsiTheme="majorHAnsi" w:cstheme="majorBidi"/>
      <w:b/>
      <w:bCs/>
      <w:color w:val="4F81BD" w:themeColor="accent1"/>
      <w:sz w:val="24"/>
      <w:szCs w:val="24"/>
      <w:lang w:eastAsia="cs-CZ"/>
    </w:rPr>
  </w:style>
  <w:style w:type="character" w:customStyle="1" w:styleId="mw-headline">
    <w:name w:val="mw-headline"/>
    <w:basedOn w:val="Standardnpsmoodstavce"/>
    <w:rsid w:val="00035A15"/>
  </w:style>
  <w:style w:type="paragraph" w:styleId="Textpoznpodarou">
    <w:name w:val="footnote text"/>
    <w:basedOn w:val="Normln"/>
    <w:link w:val="TextpoznpodarouChar"/>
    <w:uiPriority w:val="99"/>
    <w:semiHidden/>
    <w:unhideWhenUsed/>
    <w:rsid w:val="00432AA3"/>
    <w:rPr>
      <w:sz w:val="20"/>
      <w:szCs w:val="20"/>
    </w:rPr>
  </w:style>
  <w:style w:type="character" w:customStyle="1" w:styleId="TextpoznpodarouChar">
    <w:name w:val="Text pozn. pod čarou Char"/>
    <w:basedOn w:val="Standardnpsmoodstavce"/>
    <w:link w:val="Textpoznpodarou"/>
    <w:uiPriority w:val="99"/>
    <w:semiHidden/>
    <w:rsid w:val="00432AA3"/>
    <w:rPr>
      <w:rFonts w:ascii="Times New Roman" w:eastAsia="Times New Roman" w:hAnsi="Times New Roman" w:cs="Times New Roman"/>
      <w:lang w:eastAsia="cs-CZ"/>
    </w:rPr>
  </w:style>
  <w:style w:type="character" w:customStyle="1" w:styleId="skoncenyvysledeklustrace1">
    <w:name w:val="skoncenyvysledeklustrace1"/>
    <w:basedOn w:val="Standardnpsmoodstavce"/>
    <w:rsid w:val="000732F3"/>
    <w:rPr>
      <w:color w:val="C0C0C0"/>
    </w:rPr>
  </w:style>
  <w:style w:type="character" w:customStyle="1" w:styleId="vysledeklustrace1">
    <w:name w:val="vysledeklustrace1"/>
    <w:basedOn w:val="Standardnpsmoodstavce"/>
    <w:rsid w:val="000732F3"/>
  </w:style>
  <w:style w:type="paragraph" w:styleId="Bezmezer">
    <w:name w:val="No Spacing"/>
    <w:aliases w:val="poznámka pod čarou"/>
    <w:autoRedefine/>
    <w:uiPriority w:val="1"/>
    <w:qFormat/>
    <w:rsid w:val="00E10659"/>
    <w:pPr>
      <w:spacing w:after="60" w:line="240" w:lineRule="auto"/>
      <w:ind w:firstLine="0"/>
    </w:pPr>
    <w:rPr>
      <w:rFonts w:eastAsia="Times New Roman" w:cs="Times New Roman"/>
      <w:b/>
      <w:sz w:val="24"/>
      <w:szCs w:val="24"/>
      <w:u w:val="single"/>
      <w:lang w:eastAsia="cs-CZ"/>
    </w:rPr>
  </w:style>
  <w:style w:type="character" w:styleId="Odkaznakoment">
    <w:name w:val="annotation reference"/>
    <w:basedOn w:val="Standardnpsmoodstavce"/>
    <w:uiPriority w:val="99"/>
    <w:semiHidden/>
    <w:unhideWhenUsed/>
    <w:rsid w:val="00EF1597"/>
    <w:rPr>
      <w:sz w:val="16"/>
      <w:szCs w:val="16"/>
    </w:rPr>
  </w:style>
  <w:style w:type="paragraph" w:styleId="Textkomente">
    <w:name w:val="annotation text"/>
    <w:basedOn w:val="Normln"/>
    <w:link w:val="TextkomenteChar"/>
    <w:uiPriority w:val="99"/>
    <w:semiHidden/>
    <w:unhideWhenUsed/>
    <w:rsid w:val="00EF1597"/>
    <w:pPr>
      <w:jc w:val="both"/>
    </w:pPr>
    <w:rPr>
      <w:rFonts w:ascii="Garamond" w:hAnsi="Garamond"/>
      <w:sz w:val="20"/>
      <w:szCs w:val="20"/>
    </w:rPr>
  </w:style>
  <w:style w:type="character" w:customStyle="1" w:styleId="TextkomenteChar">
    <w:name w:val="Text komentáře Char"/>
    <w:basedOn w:val="Standardnpsmoodstavce"/>
    <w:link w:val="Textkomente"/>
    <w:uiPriority w:val="99"/>
    <w:semiHidden/>
    <w:rsid w:val="00EF1597"/>
    <w:rPr>
      <w:rFonts w:ascii="Garamond" w:eastAsia="Times New Roman" w:hAnsi="Garamond" w:cs="Times New Roman"/>
      <w:lang w:eastAsia="cs-CZ"/>
    </w:rPr>
  </w:style>
  <w:style w:type="paragraph" w:styleId="Pedmtkomente">
    <w:name w:val="annotation subject"/>
    <w:basedOn w:val="Textkomente"/>
    <w:next w:val="Textkomente"/>
    <w:link w:val="PedmtkomenteChar"/>
    <w:uiPriority w:val="99"/>
    <w:semiHidden/>
    <w:unhideWhenUsed/>
    <w:rsid w:val="00B3586D"/>
    <w:pPr>
      <w:jc w:val="left"/>
    </w:pPr>
    <w:rPr>
      <w:rFonts w:ascii="Times New Roman" w:hAnsi="Times New Roman"/>
      <w:b/>
      <w:bCs/>
    </w:rPr>
  </w:style>
  <w:style w:type="character" w:customStyle="1" w:styleId="PedmtkomenteChar">
    <w:name w:val="Předmět komentáře Char"/>
    <w:basedOn w:val="TextkomenteChar"/>
    <w:link w:val="Pedmtkomente"/>
    <w:uiPriority w:val="99"/>
    <w:semiHidden/>
    <w:rsid w:val="00B3586D"/>
    <w:rPr>
      <w:rFonts w:ascii="Times New Roman" w:eastAsia="Times New Roman" w:hAnsi="Times New Roman" w:cs="Times New Roman"/>
      <w:b/>
      <w:bCs/>
      <w:lang w:eastAsia="cs-CZ"/>
    </w:rPr>
  </w:style>
  <w:style w:type="character" w:customStyle="1" w:styleId="Nadpis2Char">
    <w:name w:val="Nadpis 2 Char"/>
    <w:basedOn w:val="Standardnpsmoodstavce"/>
    <w:link w:val="Nadpis2"/>
    <w:uiPriority w:val="9"/>
    <w:semiHidden/>
    <w:rsid w:val="00051502"/>
    <w:rPr>
      <w:rFonts w:asciiTheme="majorHAnsi" w:eastAsiaTheme="majorEastAsia" w:hAnsiTheme="majorHAnsi" w:cstheme="majorBidi"/>
      <w:b/>
      <w:bCs/>
      <w:color w:val="4F81BD" w:themeColor="accent1"/>
      <w:sz w:val="26"/>
      <w:szCs w:val="26"/>
      <w:lang w:eastAsia="cs-CZ"/>
    </w:rPr>
  </w:style>
  <w:style w:type="paragraph" w:styleId="Normlnweb">
    <w:name w:val="Normal (Web)"/>
    <w:basedOn w:val="Normln"/>
    <w:uiPriority w:val="99"/>
    <w:unhideWhenUsed/>
    <w:rsid w:val="006C1C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798951">
      <w:bodyDiv w:val="1"/>
      <w:marLeft w:val="0"/>
      <w:marRight w:val="0"/>
      <w:marTop w:val="0"/>
      <w:marBottom w:val="0"/>
      <w:divBdr>
        <w:top w:val="none" w:sz="0" w:space="0" w:color="auto"/>
        <w:left w:val="none" w:sz="0" w:space="0" w:color="auto"/>
        <w:bottom w:val="none" w:sz="0" w:space="0" w:color="auto"/>
        <w:right w:val="none" w:sz="0" w:space="0" w:color="auto"/>
      </w:divBdr>
    </w:div>
    <w:div w:id="46998657">
      <w:bodyDiv w:val="1"/>
      <w:marLeft w:val="0"/>
      <w:marRight w:val="0"/>
      <w:marTop w:val="0"/>
      <w:marBottom w:val="0"/>
      <w:divBdr>
        <w:top w:val="none" w:sz="0" w:space="0" w:color="auto"/>
        <w:left w:val="none" w:sz="0" w:space="0" w:color="auto"/>
        <w:bottom w:val="none" w:sz="0" w:space="0" w:color="auto"/>
        <w:right w:val="none" w:sz="0" w:space="0" w:color="auto"/>
      </w:divBdr>
    </w:div>
    <w:div w:id="72548562">
      <w:bodyDiv w:val="1"/>
      <w:marLeft w:val="0"/>
      <w:marRight w:val="0"/>
      <w:marTop w:val="0"/>
      <w:marBottom w:val="0"/>
      <w:divBdr>
        <w:top w:val="none" w:sz="0" w:space="0" w:color="auto"/>
        <w:left w:val="none" w:sz="0" w:space="0" w:color="auto"/>
        <w:bottom w:val="none" w:sz="0" w:space="0" w:color="auto"/>
        <w:right w:val="none" w:sz="0" w:space="0" w:color="auto"/>
      </w:divBdr>
    </w:div>
    <w:div w:id="76485793">
      <w:bodyDiv w:val="1"/>
      <w:marLeft w:val="0"/>
      <w:marRight w:val="0"/>
      <w:marTop w:val="0"/>
      <w:marBottom w:val="0"/>
      <w:divBdr>
        <w:top w:val="none" w:sz="0" w:space="0" w:color="auto"/>
        <w:left w:val="none" w:sz="0" w:space="0" w:color="auto"/>
        <w:bottom w:val="none" w:sz="0" w:space="0" w:color="auto"/>
        <w:right w:val="none" w:sz="0" w:space="0" w:color="auto"/>
      </w:divBdr>
    </w:div>
    <w:div w:id="86776674">
      <w:bodyDiv w:val="1"/>
      <w:marLeft w:val="0"/>
      <w:marRight w:val="0"/>
      <w:marTop w:val="0"/>
      <w:marBottom w:val="0"/>
      <w:divBdr>
        <w:top w:val="none" w:sz="0" w:space="0" w:color="auto"/>
        <w:left w:val="none" w:sz="0" w:space="0" w:color="auto"/>
        <w:bottom w:val="none" w:sz="0" w:space="0" w:color="auto"/>
        <w:right w:val="none" w:sz="0" w:space="0" w:color="auto"/>
      </w:divBdr>
      <w:divsChild>
        <w:div w:id="233857813">
          <w:marLeft w:val="0"/>
          <w:marRight w:val="0"/>
          <w:marTop w:val="0"/>
          <w:marBottom w:val="0"/>
          <w:divBdr>
            <w:top w:val="none" w:sz="0" w:space="0" w:color="auto"/>
            <w:left w:val="none" w:sz="0" w:space="0" w:color="auto"/>
            <w:bottom w:val="none" w:sz="0" w:space="0" w:color="auto"/>
            <w:right w:val="none" w:sz="0" w:space="0" w:color="auto"/>
          </w:divBdr>
        </w:div>
        <w:div w:id="919604466">
          <w:marLeft w:val="0"/>
          <w:marRight w:val="0"/>
          <w:marTop w:val="0"/>
          <w:marBottom w:val="0"/>
          <w:divBdr>
            <w:top w:val="none" w:sz="0" w:space="0" w:color="auto"/>
            <w:left w:val="none" w:sz="0" w:space="0" w:color="auto"/>
            <w:bottom w:val="none" w:sz="0" w:space="0" w:color="auto"/>
            <w:right w:val="none" w:sz="0" w:space="0" w:color="auto"/>
          </w:divBdr>
        </w:div>
        <w:div w:id="969440768">
          <w:marLeft w:val="0"/>
          <w:marRight w:val="0"/>
          <w:marTop w:val="0"/>
          <w:marBottom w:val="0"/>
          <w:divBdr>
            <w:top w:val="none" w:sz="0" w:space="0" w:color="auto"/>
            <w:left w:val="none" w:sz="0" w:space="0" w:color="auto"/>
            <w:bottom w:val="none" w:sz="0" w:space="0" w:color="auto"/>
            <w:right w:val="none" w:sz="0" w:space="0" w:color="auto"/>
          </w:divBdr>
        </w:div>
      </w:divsChild>
    </w:div>
    <w:div w:id="95296144">
      <w:bodyDiv w:val="1"/>
      <w:marLeft w:val="0"/>
      <w:marRight w:val="0"/>
      <w:marTop w:val="0"/>
      <w:marBottom w:val="0"/>
      <w:divBdr>
        <w:top w:val="none" w:sz="0" w:space="0" w:color="auto"/>
        <w:left w:val="none" w:sz="0" w:space="0" w:color="auto"/>
        <w:bottom w:val="none" w:sz="0" w:space="0" w:color="auto"/>
        <w:right w:val="none" w:sz="0" w:space="0" w:color="auto"/>
      </w:divBdr>
      <w:divsChild>
        <w:div w:id="980773448">
          <w:marLeft w:val="0"/>
          <w:marRight w:val="0"/>
          <w:marTop w:val="0"/>
          <w:marBottom w:val="0"/>
          <w:divBdr>
            <w:top w:val="none" w:sz="0" w:space="0" w:color="auto"/>
            <w:left w:val="none" w:sz="0" w:space="0" w:color="auto"/>
            <w:bottom w:val="none" w:sz="0" w:space="0" w:color="auto"/>
            <w:right w:val="none" w:sz="0" w:space="0" w:color="auto"/>
          </w:divBdr>
        </w:div>
        <w:div w:id="1877500357">
          <w:marLeft w:val="0"/>
          <w:marRight w:val="0"/>
          <w:marTop w:val="0"/>
          <w:marBottom w:val="0"/>
          <w:divBdr>
            <w:top w:val="none" w:sz="0" w:space="0" w:color="auto"/>
            <w:left w:val="none" w:sz="0" w:space="0" w:color="auto"/>
            <w:bottom w:val="none" w:sz="0" w:space="0" w:color="auto"/>
            <w:right w:val="none" w:sz="0" w:space="0" w:color="auto"/>
          </w:divBdr>
        </w:div>
        <w:div w:id="1449658804">
          <w:marLeft w:val="0"/>
          <w:marRight w:val="0"/>
          <w:marTop w:val="0"/>
          <w:marBottom w:val="0"/>
          <w:divBdr>
            <w:top w:val="none" w:sz="0" w:space="0" w:color="auto"/>
            <w:left w:val="none" w:sz="0" w:space="0" w:color="auto"/>
            <w:bottom w:val="none" w:sz="0" w:space="0" w:color="auto"/>
            <w:right w:val="none" w:sz="0" w:space="0" w:color="auto"/>
          </w:divBdr>
        </w:div>
        <w:div w:id="1076631938">
          <w:marLeft w:val="0"/>
          <w:marRight w:val="0"/>
          <w:marTop w:val="0"/>
          <w:marBottom w:val="0"/>
          <w:divBdr>
            <w:top w:val="none" w:sz="0" w:space="0" w:color="auto"/>
            <w:left w:val="none" w:sz="0" w:space="0" w:color="auto"/>
            <w:bottom w:val="none" w:sz="0" w:space="0" w:color="auto"/>
            <w:right w:val="none" w:sz="0" w:space="0" w:color="auto"/>
          </w:divBdr>
        </w:div>
        <w:div w:id="626739470">
          <w:marLeft w:val="0"/>
          <w:marRight w:val="0"/>
          <w:marTop w:val="0"/>
          <w:marBottom w:val="0"/>
          <w:divBdr>
            <w:top w:val="none" w:sz="0" w:space="0" w:color="auto"/>
            <w:left w:val="none" w:sz="0" w:space="0" w:color="auto"/>
            <w:bottom w:val="none" w:sz="0" w:space="0" w:color="auto"/>
            <w:right w:val="none" w:sz="0" w:space="0" w:color="auto"/>
          </w:divBdr>
        </w:div>
        <w:div w:id="1154489651">
          <w:marLeft w:val="0"/>
          <w:marRight w:val="0"/>
          <w:marTop w:val="0"/>
          <w:marBottom w:val="0"/>
          <w:divBdr>
            <w:top w:val="none" w:sz="0" w:space="0" w:color="auto"/>
            <w:left w:val="none" w:sz="0" w:space="0" w:color="auto"/>
            <w:bottom w:val="none" w:sz="0" w:space="0" w:color="auto"/>
            <w:right w:val="none" w:sz="0" w:space="0" w:color="auto"/>
          </w:divBdr>
        </w:div>
        <w:div w:id="1254168148">
          <w:marLeft w:val="0"/>
          <w:marRight w:val="0"/>
          <w:marTop w:val="0"/>
          <w:marBottom w:val="0"/>
          <w:divBdr>
            <w:top w:val="none" w:sz="0" w:space="0" w:color="auto"/>
            <w:left w:val="none" w:sz="0" w:space="0" w:color="auto"/>
            <w:bottom w:val="none" w:sz="0" w:space="0" w:color="auto"/>
            <w:right w:val="none" w:sz="0" w:space="0" w:color="auto"/>
          </w:divBdr>
        </w:div>
        <w:div w:id="766777387">
          <w:marLeft w:val="0"/>
          <w:marRight w:val="0"/>
          <w:marTop w:val="0"/>
          <w:marBottom w:val="0"/>
          <w:divBdr>
            <w:top w:val="none" w:sz="0" w:space="0" w:color="auto"/>
            <w:left w:val="none" w:sz="0" w:space="0" w:color="auto"/>
            <w:bottom w:val="none" w:sz="0" w:space="0" w:color="auto"/>
            <w:right w:val="none" w:sz="0" w:space="0" w:color="auto"/>
          </w:divBdr>
        </w:div>
        <w:div w:id="824125292">
          <w:marLeft w:val="0"/>
          <w:marRight w:val="0"/>
          <w:marTop w:val="0"/>
          <w:marBottom w:val="0"/>
          <w:divBdr>
            <w:top w:val="none" w:sz="0" w:space="0" w:color="auto"/>
            <w:left w:val="none" w:sz="0" w:space="0" w:color="auto"/>
            <w:bottom w:val="none" w:sz="0" w:space="0" w:color="auto"/>
            <w:right w:val="none" w:sz="0" w:space="0" w:color="auto"/>
          </w:divBdr>
        </w:div>
        <w:div w:id="9915461">
          <w:marLeft w:val="0"/>
          <w:marRight w:val="0"/>
          <w:marTop w:val="0"/>
          <w:marBottom w:val="0"/>
          <w:divBdr>
            <w:top w:val="none" w:sz="0" w:space="0" w:color="auto"/>
            <w:left w:val="none" w:sz="0" w:space="0" w:color="auto"/>
            <w:bottom w:val="none" w:sz="0" w:space="0" w:color="auto"/>
            <w:right w:val="none" w:sz="0" w:space="0" w:color="auto"/>
          </w:divBdr>
        </w:div>
        <w:div w:id="137917246">
          <w:marLeft w:val="0"/>
          <w:marRight w:val="0"/>
          <w:marTop w:val="0"/>
          <w:marBottom w:val="0"/>
          <w:divBdr>
            <w:top w:val="none" w:sz="0" w:space="0" w:color="auto"/>
            <w:left w:val="none" w:sz="0" w:space="0" w:color="auto"/>
            <w:bottom w:val="none" w:sz="0" w:space="0" w:color="auto"/>
            <w:right w:val="none" w:sz="0" w:space="0" w:color="auto"/>
          </w:divBdr>
        </w:div>
        <w:div w:id="829904920">
          <w:marLeft w:val="0"/>
          <w:marRight w:val="0"/>
          <w:marTop w:val="0"/>
          <w:marBottom w:val="0"/>
          <w:divBdr>
            <w:top w:val="none" w:sz="0" w:space="0" w:color="auto"/>
            <w:left w:val="none" w:sz="0" w:space="0" w:color="auto"/>
            <w:bottom w:val="none" w:sz="0" w:space="0" w:color="auto"/>
            <w:right w:val="none" w:sz="0" w:space="0" w:color="auto"/>
          </w:divBdr>
        </w:div>
        <w:div w:id="950163629">
          <w:marLeft w:val="0"/>
          <w:marRight w:val="0"/>
          <w:marTop w:val="0"/>
          <w:marBottom w:val="0"/>
          <w:divBdr>
            <w:top w:val="none" w:sz="0" w:space="0" w:color="auto"/>
            <w:left w:val="none" w:sz="0" w:space="0" w:color="auto"/>
            <w:bottom w:val="none" w:sz="0" w:space="0" w:color="auto"/>
            <w:right w:val="none" w:sz="0" w:space="0" w:color="auto"/>
          </w:divBdr>
        </w:div>
      </w:divsChild>
    </w:div>
    <w:div w:id="110632109">
      <w:bodyDiv w:val="1"/>
      <w:marLeft w:val="0"/>
      <w:marRight w:val="0"/>
      <w:marTop w:val="0"/>
      <w:marBottom w:val="0"/>
      <w:divBdr>
        <w:top w:val="none" w:sz="0" w:space="0" w:color="auto"/>
        <w:left w:val="none" w:sz="0" w:space="0" w:color="auto"/>
        <w:bottom w:val="none" w:sz="0" w:space="0" w:color="auto"/>
        <w:right w:val="none" w:sz="0" w:space="0" w:color="auto"/>
      </w:divBdr>
    </w:div>
    <w:div w:id="188225907">
      <w:bodyDiv w:val="1"/>
      <w:marLeft w:val="0"/>
      <w:marRight w:val="0"/>
      <w:marTop w:val="0"/>
      <w:marBottom w:val="0"/>
      <w:divBdr>
        <w:top w:val="none" w:sz="0" w:space="0" w:color="auto"/>
        <w:left w:val="none" w:sz="0" w:space="0" w:color="auto"/>
        <w:bottom w:val="none" w:sz="0" w:space="0" w:color="auto"/>
        <w:right w:val="none" w:sz="0" w:space="0" w:color="auto"/>
      </w:divBdr>
      <w:divsChild>
        <w:div w:id="1718505528">
          <w:marLeft w:val="0"/>
          <w:marRight w:val="0"/>
          <w:marTop w:val="0"/>
          <w:marBottom w:val="0"/>
          <w:divBdr>
            <w:top w:val="none" w:sz="0" w:space="0" w:color="auto"/>
            <w:left w:val="none" w:sz="0" w:space="0" w:color="auto"/>
            <w:bottom w:val="none" w:sz="0" w:space="0" w:color="auto"/>
            <w:right w:val="none" w:sz="0" w:space="0" w:color="auto"/>
          </w:divBdr>
        </w:div>
        <w:div w:id="196092439">
          <w:marLeft w:val="0"/>
          <w:marRight w:val="0"/>
          <w:marTop w:val="0"/>
          <w:marBottom w:val="0"/>
          <w:divBdr>
            <w:top w:val="none" w:sz="0" w:space="0" w:color="auto"/>
            <w:left w:val="none" w:sz="0" w:space="0" w:color="auto"/>
            <w:bottom w:val="none" w:sz="0" w:space="0" w:color="auto"/>
            <w:right w:val="none" w:sz="0" w:space="0" w:color="auto"/>
          </w:divBdr>
        </w:div>
        <w:div w:id="1672559937">
          <w:marLeft w:val="0"/>
          <w:marRight w:val="0"/>
          <w:marTop w:val="0"/>
          <w:marBottom w:val="0"/>
          <w:divBdr>
            <w:top w:val="none" w:sz="0" w:space="0" w:color="auto"/>
            <w:left w:val="none" w:sz="0" w:space="0" w:color="auto"/>
            <w:bottom w:val="none" w:sz="0" w:space="0" w:color="auto"/>
            <w:right w:val="none" w:sz="0" w:space="0" w:color="auto"/>
          </w:divBdr>
        </w:div>
      </w:divsChild>
    </w:div>
    <w:div w:id="405149551">
      <w:bodyDiv w:val="1"/>
      <w:marLeft w:val="0"/>
      <w:marRight w:val="0"/>
      <w:marTop w:val="0"/>
      <w:marBottom w:val="0"/>
      <w:divBdr>
        <w:top w:val="none" w:sz="0" w:space="0" w:color="auto"/>
        <w:left w:val="none" w:sz="0" w:space="0" w:color="auto"/>
        <w:bottom w:val="none" w:sz="0" w:space="0" w:color="auto"/>
        <w:right w:val="none" w:sz="0" w:space="0" w:color="auto"/>
      </w:divBdr>
    </w:div>
    <w:div w:id="488642447">
      <w:bodyDiv w:val="1"/>
      <w:marLeft w:val="0"/>
      <w:marRight w:val="0"/>
      <w:marTop w:val="0"/>
      <w:marBottom w:val="0"/>
      <w:divBdr>
        <w:top w:val="none" w:sz="0" w:space="0" w:color="auto"/>
        <w:left w:val="none" w:sz="0" w:space="0" w:color="auto"/>
        <w:bottom w:val="none" w:sz="0" w:space="0" w:color="auto"/>
        <w:right w:val="none" w:sz="0" w:space="0" w:color="auto"/>
      </w:divBdr>
    </w:div>
    <w:div w:id="540553926">
      <w:bodyDiv w:val="1"/>
      <w:marLeft w:val="0"/>
      <w:marRight w:val="0"/>
      <w:marTop w:val="0"/>
      <w:marBottom w:val="0"/>
      <w:divBdr>
        <w:top w:val="none" w:sz="0" w:space="0" w:color="auto"/>
        <w:left w:val="none" w:sz="0" w:space="0" w:color="auto"/>
        <w:bottom w:val="none" w:sz="0" w:space="0" w:color="auto"/>
        <w:right w:val="none" w:sz="0" w:space="0" w:color="auto"/>
      </w:divBdr>
    </w:div>
    <w:div w:id="563562328">
      <w:bodyDiv w:val="1"/>
      <w:marLeft w:val="0"/>
      <w:marRight w:val="0"/>
      <w:marTop w:val="0"/>
      <w:marBottom w:val="0"/>
      <w:divBdr>
        <w:top w:val="none" w:sz="0" w:space="0" w:color="auto"/>
        <w:left w:val="none" w:sz="0" w:space="0" w:color="auto"/>
        <w:bottom w:val="none" w:sz="0" w:space="0" w:color="auto"/>
        <w:right w:val="none" w:sz="0" w:space="0" w:color="auto"/>
      </w:divBdr>
    </w:div>
    <w:div w:id="565455168">
      <w:bodyDiv w:val="1"/>
      <w:marLeft w:val="0"/>
      <w:marRight w:val="0"/>
      <w:marTop w:val="0"/>
      <w:marBottom w:val="0"/>
      <w:divBdr>
        <w:top w:val="none" w:sz="0" w:space="0" w:color="auto"/>
        <w:left w:val="none" w:sz="0" w:space="0" w:color="auto"/>
        <w:bottom w:val="none" w:sz="0" w:space="0" w:color="auto"/>
        <w:right w:val="none" w:sz="0" w:space="0" w:color="auto"/>
      </w:divBdr>
    </w:div>
    <w:div w:id="568001952">
      <w:bodyDiv w:val="1"/>
      <w:marLeft w:val="0"/>
      <w:marRight w:val="0"/>
      <w:marTop w:val="0"/>
      <w:marBottom w:val="0"/>
      <w:divBdr>
        <w:top w:val="none" w:sz="0" w:space="0" w:color="auto"/>
        <w:left w:val="none" w:sz="0" w:space="0" w:color="auto"/>
        <w:bottom w:val="none" w:sz="0" w:space="0" w:color="auto"/>
        <w:right w:val="none" w:sz="0" w:space="0" w:color="auto"/>
      </w:divBdr>
      <w:divsChild>
        <w:div w:id="1496190131">
          <w:marLeft w:val="0"/>
          <w:marRight w:val="0"/>
          <w:marTop w:val="0"/>
          <w:marBottom w:val="0"/>
          <w:divBdr>
            <w:top w:val="none" w:sz="0" w:space="0" w:color="auto"/>
            <w:left w:val="none" w:sz="0" w:space="0" w:color="auto"/>
            <w:bottom w:val="none" w:sz="0" w:space="0" w:color="auto"/>
            <w:right w:val="none" w:sz="0" w:space="0" w:color="auto"/>
          </w:divBdr>
        </w:div>
        <w:div w:id="1201823870">
          <w:marLeft w:val="0"/>
          <w:marRight w:val="0"/>
          <w:marTop w:val="0"/>
          <w:marBottom w:val="0"/>
          <w:divBdr>
            <w:top w:val="none" w:sz="0" w:space="0" w:color="auto"/>
            <w:left w:val="none" w:sz="0" w:space="0" w:color="auto"/>
            <w:bottom w:val="none" w:sz="0" w:space="0" w:color="auto"/>
            <w:right w:val="none" w:sz="0" w:space="0" w:color="auto"/>
          </w:divBdr>
        </w:div>
        <w:div w:id="1405956386">
          <w:marLeft w:val="0"/>
          <w:marRight w:val="0"/>
          <w:marTop w:val="0"/>
          <w:marBottom w:val="0"/>
          <w:divBdr>
            <w:top w:val="none" w:sz="0" w:space="0" w:color="auto"/>
            <w:left w:val="none" w:sz="0" w:space="0" w:color="auto"/>
            <w:bottom w:val="none" w:sz="0" w:space="0" w:color="auto"/>
            <w:right w:val="none" w:sz="0" w:space="0" w:color="auto"/>
          </w:divBdr>
        </w:div>
        <w:div w:id="2125270331">
          <w:marLeft w:val="0"/>
          <w:marRight w:val="0"/>
          <w:marTop w:val="0"/>
          <w:marBottom w:val="0"/>
          <w:divBdr>
            <w:top w:val="none" w:sz="0" w:space="0" w:color="auto"/>
            <w:left w:val="none" w:sz="0" w:space="0" w:color="auto"/>
            <w:bottom w:val="none" w:sz="0" w:space="0" w:color="auto"/>
            <w:right w:val="none" w:sz="0" w:space="0" w:color="auto"/>
          </w:divBdr>
        </w:div>
        <w:div w:id="184755607">
          <w:marLeft w:val="0"/>
          <w:marRight w:val="0"/>
          <w:marTop w:val="0"/>
          <w:marBottom w:val="0"/>
          <w:divBdr>
            <w:top w:val="none" w:sz="0" w:space="0" w:color="auto"/>
            <w:left w:val="none" w:sz="0" w:space="0" w:color="auto"/>
            <w:bottom w:val="none" w:sz="0" w:space="0" w:color="auto"/>
            <w:right w:val="none" w:sz="0" w:space="0" w:color="auto"/>
          </w:divBdr>
        </w:div>
      </w:divsChild>
    </w:div>
    <w:div w:id="619264427">
      <w:bodyDiv w:val="1"/>
      <w:marLeft w:val="0"/>
      <w:marRight w:val="0"/>
      <w:marTop w:val="0"/>
      <w:marBottom w:val="0"/>
      <w:divBdr>
        <w:top w:val="none" w:sz="0" w:space="0" w:color="auto"/>
        <w:left w:val="none" w:sz="0" w:space="0" w:color="auto"/>
        <w:bottom w:val="none" w:sz="0" w:space="0" w:color="auto"/>
        <w:right w:val="none" w:sz="0" w:space="0" w:color="auto"/>
      </w:divBdr>
      <w:divsChild>
        <w:div w:id="1819761526">
          <w:marLeft w:val="0"/>
          <w:marRight w:val="0"/>
          <w:marTop w:val="0"/>
          <w:marBottom w:val="0"/>
          <w:divBdr>
            <w:top w:val="none" w:sz="0" w:space="0" w:color="auto"/>
            <w:left w:val="none" w:sz="0" w:space="0" w:color="auto"/>
            <w:bottom w:val="none" w:sz="0" w:space="0" w:color="auto"/>
            <w:right w:val="none" w:sz="0" w:space="0" w:color="auto"/>
          </w:divBdr>
        </w:div>
        <w:div w:id="1809471409">
          <w:marLeft w:val="0"/>
          <w:marRight w:val="0"/>
          <w:marTop w:val="0"/>
          <w:marBottom w:val="0"/>
          <w:divBdr>
            <w:top w:val="none" w:sz="0" w:space="0" w:color="auto"/>
            <w:left w:val="none" w:sz="0" w:space="0" w:color="auto"/>
            <w:bottom w:val="none" w:sz="0" w:space="0" w:color="auto"/>
            <w:right w:val="none" w:sz="0" w:space="0" w:color="auto"/>
          </w:divBdr>
        </w:div>
        <w:div w:id="1298219636">
          <w:marLeft w:val="0"/>
          <w:marRight w:val="0"/>
          <w:marTop w:val="0"/>
          <w:marBottom w:val="0"/>
          <w:divBdr>
            <w:top w:val="none" w:sz="0" w:space="0" w:color="auto"/>
            <w:left w:val="none" w:sz="0" w:space="0" w:color="auto"/>
            <w:bottom w:val="none" w:sz="0" w:space="0" w:color="auto"/>
            <w:right w:val="none" w:sz="0" w:space="0" w:color="auto"/>
          </w:divBdr>
        </w:div>
        <w:div w:id="1888486023">
          <w:marLeft w:val="0"/>
          <w:marRight w:val="0"/>
          <w:marTop w:val="0"/>
          <w:marBottom w:val="0"/>
          <w:divBdr>
            <w:top w:val="none" w:sz="0" w:space="0" w:color="auto"/>
            <w:left w:val="none" w:sz="0" w:space="0" w:color="auto"/>
            <w:bottom w:val="none" w:sz="0" w:space="0" w:color="auto"/>
            <w:right w:val="none" w:sz="0" w:space="0" w:color="auto"/>
          </w:divBdr>
        </w:div>
        <w:div w:id="1963684792">
          <w:marLeft w:val="0"/>
          <w:marRight w:val="0"/>
          <w:marTop w:val="0"/>
          <w:marBottom w:val="0"/>
          <w:divBdr>
            <w:top w:val="none" w:sz="0" w:space="0" w:color="auto"/>
            <w:left w:val="none" w:sz="0" w:space="0" w:color="auto"/>
            <w:bottom w:val="none" w:sz="0" w:space="0" w:color="auto"/>
            <w:right w:val="none" w:sz="0" w:space="0" w:color="auto"/>
          </w:divBdr>
        </w:div>
        <w:div w:id="390008396">
          <w:marLeft w:val="0"/>
          <w:marRight w:val="0"/>
          <w:marTop w:val="0"/>
          <w:marBottom w:val="0"/>
          <w:divBdr>
            <w:top w:val="none" w:sz="0" w:space="0" w:color="auto"/>
            <w:left w:val="none" w:sz="0" w:space="0" w:color="auto"/>
            <w:bottom w:val="none" w:sz="0" w:space="0" w:color="auto"/>
            <w:right w:val="none" w:sz="0" w:space="0" w:color="auto"/>
          </w:divBdr>
        </w:div>
        <w:div w:id="146826837">
          <w:marLeft w:val="0"/>
          <w:marRight w:val="0"/>
          <w:marTop w:val="0"/>
          <w:marBottom w:val="0"/>
          <w:divBdr>
            <w:top w:val="none" w:sz="0" w:space="0" w:color="auto"/>
            <w:left w:val="none" w:sz="0" w:space="0" w:color="auto"/>
            <w:bottom w:val="none" w:sz="0" w:space="0" w:color="auto"/>
            <w:right w:val="none" w:sz="0" w:space="0" w:color="auto"/>
          </w:divBdr>
        </w:div>
        <w:div w:id="1850945444">
          <w:marLeft w:val="0"/>
          <w:marRight w:val="0"/>
          <w:marTop w:val="0"/>
          <w:marBottom w:val="0"/>
          <w:divBdr>
            <w:top w:val="none" w:sz="0" w:space="0" w:color="auto"/>
            <w:left w:val="none" w:sz="0" w:space="0" w:color="auto"/>
            <w:bottom w:val="none" w:sz="0" w:space="0" w:color="auto"/>
            <w:right w:val="none" w:sz="0" w:space="0" w:color="auto"/>
          </w:divBdr>
        </w:div>
        <w:div w:id="769398514">
          <w:marLeft w:val="0"/>
          <w:marRight w:val="0"/>
          <w:marTop w:val="0"/>
          <w:marBottom w:val="0"/>
          <w:divBdr>
            <w:top w:val="none" w:sz="0" w:space="0" w:color="auto"/>
            <w:left w:val="none" w:sz="0" w:space="0" w:color="auto"/>
            <w:bottom w:val="none" w:sz="0" w:space="0" w:color="auto"/>
            <w:right w:val="none" w:sz="0" w:space="0" w:color="auto"/>
          </w:divBdr>
        </w:div>
        <w:div w:id="1361317263">
          <w:marLeft w:val="0"/>
          <w:marRight w:val="0"/>
          <w:marTop w:val="0"/>
          <w:marBottom w:val="0"/>
          <w:divBdr>
            <w:top w:val="none" w:sz="0" w:space="0" w:color="auto"/>
            <w:left w:val="none" w:sz="0" w:space="0" w:color="auto"/>
            <w:bottom w:val="none" w:sz="0" w:space="0" w:color="auto"/>
            <w:right w:val="none" w:sz="0" w:space="0" w:color="auto"/>
          </w:divBdr>
        </w:div>
      </w:divsChild>
    </w:div>
    <w:div w:id="660816123">
      <w:bodyDiv w:val="1"/>
      <w:marLeft w:val="0"/>
      <w:marRight w:val="0"/>
      <w:marTop w:val="0"/>
      <w:marBottom w:val="0"/>
      <w:divBdr>
        <w:top w:val="none" w:sz="0" w:space="0" w:color="auto"/>
        <w:left w:val="none" w:sz="0" w:space="0" w:color="auto"/>
        <w:bottom w:val="none" w:sz="0" w:space="0" w:color="auto"/>
        <w:right w:val="none" w:sz="0" w:space="0" w:color="auto"/>
      </w:divBdr>
      <w:divsChild>
        <w:div w:id="39521595">
          <w:marLeft w:val="0"/>
          <w:marRight w:val="0"/>
          <w:marTop w:val="0"/>
          <w:marBottom w:val="0"/>
          <w:divBdr>
            <w:top w:val="none" w:sz="0" w:space="0" w:color="auto"/>
            <w:left w:val="none" w:sz="0" w:space="0" w:color="auto"/>
            <w:bottom w:val="none" w:sz="0" w:space="0" w:color="auto"/>
            <w:right w:val="none" w:sz="0" w:space="0" w:color="auto"/>
          </w:divBdr>
        </w:div>
        <w:div w:id="241721916">
          <w:marLeft w:val="0"/>
          <w:marRight w:val="0"/>
          <w:marTop w:val="0"/>
          <w:marBottom w:val="0"/>
          <w:divBdr>
            <w:top w:val="none" w:sz="0" w:space="0" w:color="auto"/>
            <w:left w:val="none" w:sz="0" w:space="0" w:color="auto"/>
            <w:bottom w:val="none" w:sz="0" w:space="0" w:color="auto"/>
            <w:right w:val="none" w:sz="0" w:space="0" w:color="auto"/>
          </w:divBdr>
        </w:div>
        <w:div w:id="1273898691">
          <w:marLeft w:val="0"/>
          <w:marRight w:val="0"/>
          <w:marTop w:val="0"/>
          <w:marBottom w:val="0"/>
          <w:divBdr>
            <w:top w:val="none" w:sz="0" w:space="0" w:color="auto"/>
            <w:left w:val="none" w:sz="0" w:space="0" w:color="auto"/>
            <w:bottom w:val="none" w:sz="0" w:space="0" w:color="auto"/>
            <w:right w:val="none" w:sz="0" w:space="0" w:color="auto"/>
          </w:divBdr>
        </w:div>
      </w:divsChild>
    </w:div>
    <w:div w:id="732702364">
      <w:bodyDiv w:val="1"/>
      <w:marLeft w:val="0"/>
      <w:marRight w:val="0"/>
      <w:marTop w:val="0"/>
      <w:marBottom w:val="0"/>
      <w:divBdr>
        <w:top w:val="none" w:sz="0" w:space="0" w:color="auto"/>
        <w:left w:val="none" w:sz="0" w:space="0" w:color="auto"/>
        <w:bottom w:val="none" w:sz="0" w:space="0" w:color="auto"/>
        <w:right w:val="none" w:sz="0" w:space="0" w:color="auto"/>
      </w:divBdr>
    </w:div>
    <w:div w:id="781614379">
      <w:bodyDiv w:val="1"/>
      <w:marLeft w:val="0"/>
      <w:marRight w:val="0"/>
      <w:marTop w:val="0"/>
      <w:marBottom w:val="0"/>
      <w:divBdr>
        <w:top w:val="none" w:sz="0" w:space="0" w:color="auto"/>
        <w:left w:val="none" w:sz="0" w:space="0" w:color="auto"/>
        <w:bottom w:val="none" w:sz="0" w:space="0" w:color="auto"/>
        <w:right w:val="none" w:sz="0" w:space="0" w:color="auto"/>
      </w:divBdr>
      <w:divsChild>
        <w:div w:id="1067412720">
          <w:marLeft w:val="0"/>
          <w:marRight w:val="0"/>
          <w:marTop w:val="0"/>
          <w:marBottom w:val="0"/>
          <w:divBdr>
            <w:top w:val="none" w:sz="0" w:space="0" w:color="auto"/>
            <w:left w:val="none" w:sz="0" w:space="0" w:color="auto"/>
            <w:bottom w:val="none" w:sz="0" w:space="0" w:color="auto"/>
            <w:right w:val="none" w:sz="0" w:space="0" w:color="auto"/>
          </w:divBdr>
        </w:div>
        <w:div w:id="1497307093">
          <w:marLeft w:val="0"/>
          <w:marRight w:val="0"/>
          <w:marTop w:val="0"/>
          <w:marBottom w:val="0"/>
          <w:divBdr>
            <w:top w:val="none" w:sz="0" w:space="0" w:color="auto"/>
            <w:left w:val="none" w:sz="0" w:space="0" w:color="auto"/>
            <w:bottom w:val="none" w:sz="0" w:space="0" w:color="auto"/>
            <w:right w:val="none" w:sz="0" w:space="0" w:color="auto"/>
          </w:divBdr>
        </w:div>
        <w:div w:id="1659383406">
          <w:marLeft w:val="0"/>
          <w:marRight w:val="0"/>
          <w:marTop w:val="0"/>
          <w:marBottom w:val="0"/>
          <w:divBdr>
            <w:top w:val="none" w:sz="0" w:space="0" w:color="auto"/>
            <w:left w:val="none" w:sz="0" w:space="0" w:color="auto"/>
            <w:bottom w:val="none" w:sz="0" w:space="0" w:color="auto"/>
            <w:right w:val="none" w:sz="0" w:space="0" w:color="auto"/>
          </w:divBdr>
        </w:div>
        <w:div w:id="1081442125">
          <w:marLeft w:val="0"/>
          <w:marRight w:val="0"/>
          <w:marTop w:val="0"/>
          <w:marBottom w:val="0"/>
          <w:divBdr>
            <w:top w:val="none" w:sz="0" w:space="0" w:color="auto"/>
            <w:left w:val="none" w:sz="0" w:space="0" w:color="auto"/>
            <w:bottom w:val="none" w:sz="0" w:space="0" w:color="auto"/>
            <w:right w:val="none" w:sz="0" w:space="0" w:color="auto"/>
          </w:divBdr>
        </w:div>
        <w:div w:id="1426147861">
          <w:marLeft w:val="0"/>
          <w:marRight w:val="0"/>
          <w:marTop w:val="0"/>
          <w:marBottom w:val="0"/>
          <w:divBdr>
            <w:top w:val="none" w:sz="0" w:space="0" w:color="auto"/>
            <w:left w:val="none" w:sz="0" w:space="0" w:color="auto"/>
            <w:bottom w:val="none" w:sz="0" w:space="0" w:color="auto"/>
            <w:right w:val="none" w:sz="0" w:space="0" w:color="auto"/>
          </w:divBdr>
        </w:div>
        <w:div w:id="402072692">
          <w:marLeft w:val="0"/>
          <w:marRight w:val="0"/>
          <w:marTop w:val="0"/>
          <w:marBottom w:val="0"/>
          <w:divBdr>
            <w:top w:val="none" w:sz="0" w:space="0" w:color="auto"/>
            <w:left w:val="none" w:sz="0" w:space="0" w:color="auto"/>
            <w:bottom w:val="none" w:sz="0" w:space="0" w:color="auto"/>
            <w:right w:val="none" w:sz="0" w:space="0" w:color="auto"/>
          </w:divBdr>
        </w:div>
        <w:div w:id="432017624">
          <w:marLeft w:val="0"/>
          <w:marRight w:val="0"/>
          <w:marTop w:val="0"/>
          <w:marBottom w:val="0"/>
          <w:divBdr>
            <w:top w:val="none" w:sz="0" w:space="0" w:color="auto"/>
            <w:left w:val="none" w:sz="0" w:space="0" w:color="auto"/>
            <w:bottom w:val="none" w:sz="0" w:space="0" w:color="auto"/>
            <w:right w:val="none" w:sz="0" w:space="0" w:color="auto"/>
          </w:divBdr>
        </w:div>
        <w:div w:id="985938613">
          <w:marLeft w:val="0"/>
          <w:marRight w:val="0"/>
          <w:marTop w:val="0"/>
          <w:marBottom w:val="0"/>
          <w:divBdr>
            <w:top w:val="none" w:sz="0" w:space="0" w:color="auto"/>
            <w:left w:val="none" w:sz="0" w:space="0" w:color="auto"/>
            <w:bottom w:val="none" w:sz="0" w:space="0" w:color="auto"/>
            <w:right w:val="none" w:sz="0" w:space="0" w:color="auto"/>
          </w:divBdr>
        </w:div>
        <w:div w:id="1437946497">
          <w:marLeft w:val="0"/>
          <w:marRight w:val="0"/>
          <w:marTop w:val="0"/>
          <w:marBottom w:val="0"/>
          <w:divBdr>
            <w:top w:val="none" w:sz="0" w:space="0" w:color="auto"/>
            <w:left w:val="none" w:sz="0" w:space="0" w:color="auto"/>
            <w:bottom w:val="none" w:sz="0" w:space="0" w:color="auto"/>
            <w:right w:val="none" w:sz="0" w:space="0" w:color="auto"/>
          </w:divBdr>
        </w:div>
        <w:div w:id="961036717">
          <w:marLeft w:val="0"/>
          <w:marRight w:val="0"/>
          <w:marTop w:val="0"/>
          <w:marBottom w:val="0"/>
          <w:divBdr>
            <w:top w:val="none" w:sz="0" w:space="0" w:color="auto"/>
            <w:left w:val="none" w:sz="0" w:space="0" w:color="auto"/>
            <w:bottom w:val="none" w:sz="0" w:space="0" w:color="auto"/>
            <w:right w:val="none" w:sz="0" w:space="0" w:color="auto"/>
          </w:divBdr>
        </w:div>
        <w:div w:id="344484936">
          <w:marLeft w:val="0"/>
          <w:marRight w:val="0"/>
          <w:marTop w:val="0"/>
          <w:marBottom w:val="0"/>
          <w:divBdr>
            <w:top w:val="none" w:sz="0" w:space="0" w:color="auto"/>
            <w:left w:val="none" w:sz="0" w:space="0" w:color="auto"/>
            <w:bottom w:val="none" w:sz="0" w:space="0" w:color="auto"/>
            <w:right w:val="none" w:sz="0" w:space="0" w:color="auto"/>
          </w:divBdr>
        </w:div>
        <w:div w:id="838038924">
          <w:marLeft w:val="0"/>
          <w:marRight w:val="0"/>
          <w:marTop w:val="0"/>
          <w:marBottom w:val="0"/>
          <w:divBdr>
            <w:top w:val="none" w:sz="0" w:space="0" w:color="auto"/>
            <w:left w:val="none" w:sz="0" w:space="0" w:color="auto"/>
            <w:bottom w:val="none" w:sz="0" w:space="0" w:color="auto"/>
            <w:right w:val="none" w:sz="0" w:space="0" w:color="auto"/>
          </w:divBdr>
        </w:div>
        <w:div w:id="408845149">
          <w:marLeft w:val="0"/>
          <w:marRight w:val="0"/>
          <w:marTop w:val="0"/>
          <w:marBottom w:val="0"/>
          <w:divBdr>
            <w:top w:val="none" w:sz="0" w:space="0" w:color="auto"/>
            <w:left w:val="none" w:sz="0" w:space="0" w:color="auto"/>
            <w:bottom w:val="none" w:sz="0" w:space="0" w:color="auto"/>
            <w:right w:val="none" w:sz="0" w:space="0" w:color="auto"/>
          </w:divBdr>
        </w:div>
        <w:div w:id="1050760562">
          <w:marLeft w:val="0"/>
          <w:marRight w:val="0"/>
          <w:marTop w:val="0"/>
          <w:marBottom w:val="0"/>
          <w:divBdr>
            <w:top w:val="none" w:sz="0" w:space="0" w:color="auto"/>
            <w:left w:val="none" w:sz="0" w:space="0" w:color="auto"/>
            <w:bottom w:val="none" w:sz="0" w:space="0" w:color="auto"/>
            <w:right w:val="none" w:sz="0" w:space="0" w:color="auto"/>
          </w:divBdr>
        </w:div>
        <w:div w:id="644773912">
          <w:marLeft w:val="0"/>
          <w:marRight w:val="0"/>
          <w:marTop w:val="0"/>
          <w:marBottom w:val="0"/>
          <w:divBdr>
            <w:top w:val="none" w:sz="0" w:space="0" w:color="auto"/>
            <w:left w:val="none" w:sz="0" w:space="0" w:color="auto"/>
            <w:bottom w:val="none" w:sz="0" w:space="0" w:color="auto"/>
            <w:right w:val="none" w:sz="0" w:space="0" w:color="auto"/>
          </w:divBdr>
        </w:div>
        <w:div w:id="1568765295">
          <w:marLeft w:val="0"/>
          <w:marRight w:val="0"/>
          <w:marTop w:val="0"/>
          <w:marBottom w:val="0"/>
          <w:divBdr>
            <w:top w:val="none" w:sz="0" w:space="0" w:color="auto"/>
            <w:left w:val="none" w:sz="0" w:space="0" w:color="auto"/>
            <w:bottom w:val="none" w:sz="0" w:space="0" w:color="auto"/>
            <w:right w:val="none" w:sz="0" w:space="0" w:color="auto"/>
          </w:divBdr>
        </w:div>
        <w:div w:id="1526676594">
          <w:marLeft w:val="0"/>
          <w:marRight w:val="0"/>
          <w:marTop w:val="0"/>
          <w:marBottom w:val="0"/>
          <w:divBdr>
            <w:top w:val="none" w:sz="0" w:space="0" w:color="auto"/>
            <w:left w:val="none" w:sz="0" w:space="0" w:color="auto"/>
            <w:bottom w:val="none" w:sz="0" w:space="0" w:color="auto"/>
            <w:right w:val="none" w:sz="0" w:space="0" w:color="auto"/>
          </w:divBdr>
        </w:div>
        <w:div w:id="144786504">
          <w:marLeft w:val="0"/>
          <w:marRight w:val="0"/>
          <w:marTop w:val="0"/>
          <w:marBottom w:val="0"/>
          <w:divBdr>
            <w:top w:val="none" w:sz="0" w:space="0" w:color="auto"/>
            <w:left w:val="none" w:sz="0" w:space="0" w:color="auto"/>
            <w:bottom w:val="none" w:sz="0" w:space="0" w:color="auto"/>
            <w:right w:val="none" w:sz="0" w:space="0" w:color="auto"/>
          </w:divBdr>
        </w:div>
        <w:div w:id="754516384">
          <w:marLeft w:val="0"/>
          <w:marRight w:val="0"/>
          <w:marTop w:val="0"/>
          <w:marBottom w:val="0"/>
          <w:divBdr>
            <w:top w:val="none" w:sz="0" w:space="0" w:color="auto"/>
            <w:left w:val="none" w:sz="0" w:space="0" w:color="auto"/>
            <w:bottom w:val="none" w:sz="0" w:space="0" w:color="auto"/>
            <w:right w:val="none" w:sz="0" w:space="0" w:color="auto"/>
          </w:divBdr>
        </w:div>
        <w:div w:id="1771731487">
          <w:marLeft w:val="0"/>
          <w:marRight w:val="0"/>
          <w:marTop w:val="0"/>
          <w:marBottom w:val="0"/>
          <w:divBdr>
            <w:top w:val="none" w:sz="0" w:space="0" w:color="auto"/>
            <w:left w:val="none" w:sz="0" w:space="0" w:color="auto"/>
            <w:bottom w:val="none" w:sz="0" w:space="0" w:color="auto"/>
            <w:right w:val="none" w:sz="0" w:space="0" w:color="auto"/>
          </w:divBdr>
        </w:div>
        <w:div w:id="360205515">
          <w:marLeft w:val="0"/>
          <w:marRight w:val="0"/>
          <w:marTop w:val="0"/>
          <w:marBottom w:val="0"/>
          <w:divBdr>
            <w:top w:val="none" w:sz="0" w:space="0" w:color="auto"/>
            <w:left w:val="none" w:sz="0" w:space="0" w:color="auto"/>
            <w:bottom w:val="none" w:sz="0" w:space="0" w:color="auto"/>
            <w:right w:val="none" w:sz="0" w:space="0" w:color="auto"/>
          </w:divBdr>
        </w:div>
      </w:divsChild>
    </w:div>
    <w:div w:id="795761474">
      <w:bodyDiv w:val="1"/>
      <w:marLeft w:val="0"/>
      <w:marRight w:val="0"/>
      <w:marTop w:val="0"/>
      <w:marBottom w:val="0"/>
      <w:divBdr>
        <w:top w:val="none" w:sz="0" w:space="0" w:color="auto"/>
        <w:left w:val="none" w:sz="0" w:space="0" w:color="auto"/>
        <w:bottom w:val="none" w:sz="0" w:space="0" w:color="auto"/>
        <w:right w:val="none" w:sz="0" w:space="0" w:color="auto"/>
      </w:divBdr>
    </w:div>
    <w:div w:id="822239467">
      <w:bodyDiv w:val="1"/>
      <w:marLeft w:val="0"/>
      <w:marRight w:val="0"/>
      <w:marTop w:val="0"/>
      <w:marBottom w:val="0"/>
      <w:divBdr>
        <w:top w:val="none" w:sz="0" w:space="0" w:color="auto"/>
        <w:left w:val="none" w:sz="0" w:space="0" w:color="auto"/>
        <w:bottom w:val="none" w:sz="0" w:space="0" w:color="auto"/>
        <w:right w:val="none" w:sz="0" w:space="0" w:color="auto"/>
      </w:divBdr>
      <w:divsChild>
        <w:div w:id="1029334835">
          <w:marLeft w:val="0"/>
          <w:marRight w:val="0"/>
          <w:marTop w:val="0"/>
          <w:marBottom w:val="0"/>
          <w:divBdr>
            <w:top w:val="none" w:sz="0" w:space="0" w:color="auto"/>
            <w:left w:val="none" w:sz="0" w:space="0" w:color="auto"/>
            <w:bottom w:val="none" w:sz="0" w:space="0" w:color="auto"/>
            <w:right w:val="none" w:sz="0" w:space="0" w:color="auto"/>
          </w:divBdr>
        </w:div>
        <w:div w:id="796796326">
          <w:marLeft w:val="0"/>
          <w:marRight w:val="0"/>
          <w:marTop w:val="0"/>
          <w:marBottom w:val="0"/>
          <w:divBdr>
            <w:top w:val="none" w:sz="0" w:space="0" w:color="auto"/>
            <w:left w:val="none" w:sz="0" w:space="0" w:color="auto"/>
            <w:bottom w:val="none" w:sz="0" w:space="0" w:color="auto"/>
            <w:right w:val="none" w:sz="0" w:space="0" w:color="auto"/>
          </w:divBdr>
        </w:div>
        <w:div w:id="1385985553">
          <w:marLeft w:val="0"/>
          <w:marRight w:val="0"/>
          <w:marTop w:val="0"/>
          <w:marBottom w:val="0"/>
          <w:divBdr>
            <w:top w:val="none" w:sz="0" w:space="0" w:color="auto"/>
            <w:left w:val="none" w:sz="0" w:space="0" w:color="auto"/>
            <w:bottom w:val="none" w:sz="0" w:space="0" w:color="auto"/>
            <w:right w:val="none" w:sz="0" w:space="0" w:color="auto"/>
          </w:divBdr>
        </w:div>
        <w:div w:id="231162016">
          <w:marLeft w:val="0"/>
          <w:marRight w:val="0"/>
          <w:marTop w:val="0"/>
          <w:marBottom w:val="0"/>
          <w:divBdr>
            <w:top w:val="none" w:sz="0" w:space="0" w:color="auto"/>
            <w:left w:val="none" w:sz="0" w:space="0" w:color="auto"/>
            <w:bottom w:val="none" w:sz="0" w:space="0" w:color="auto"/>
            <w:right w:val="none" w:sz="0" w:space="0" w:color="auto"/>
          </w:divBdr>
        </w:div>
        <w:div w:id="1253313787">
          <w:marLeft w:val="0"/>
          <w:marRight w:val="0"/>
          <w:marTop w:val="0"/>
          <w:marBottom w:val="0"/>
          <w:divBdr>
            <w:top w:val="none" w:sz="0" w:space="0" w:color="auto"/>
            <w:left w:val="none" w:sz="0" w:space="0" w:color="auto"/>
            <w:bottom w:val="none" w:sz="0" w:space="0" w:color="auto"/>
            <w:right w:val="none" w:sz="0" w:space="0" w:color="auto"/>
          </w:divBdr>
        </w:div>
        <w:div w:id="93140173">
          <w:marLeft w:val="0"/>
          <w:marRight w:val="0"/>
          <w:marTop w:val="0"/>
          <w:marBottom w:val="0"/>
          <w:divBdr>
            <w:top w:val="none" w:sz="0" w:space="0" w:color="auto"/>
            <w:left w:val="none" w:sz="0" w:space="0" w:color="auto"/>
            <w:bottom w:val="none" w:sz="0" w:space="0" w:color="auto"/>
            <w:right w:val="none" w:sz="0" w:space="0" w:color="auto"/>
          </w:divBdr>
        </w:div>
        <w:div w:id="1076828910">
          <w:marLeft w:val="0"/>
          <w:marRight w:val="0"/>
          <w:marTop w:val="0"/>
          <w:marBottom w:val="0"/>
          <w:divBdr>
            <w:top w:val="none" w:sz="0" w:space="0" w:color="auto"/>
            <w:left w:val="none" w:sz="0" w:space="0" w:color="auto"/>
            <w:bottom w:val="none" w:sz="0" w:space="0" w:color="auto"/>
            <w:right w:val="none" w:sz="0" w:space="0" w:color="auto"/>
          </w:divBdr>
        </w:div>
      </w:divsChild>
    </w:div>
    <w:div w:id="824466713">
      <w:bodyDiv w:val="1"/>
      <w:marLeft w:val="0"/>
      <w:marRight w:val="0"/>
      <w:marTop w:val="0"/>
      <w:marBottom w:val="0"/>
      <w:divBdr>
        <w:top w:val="none" w:sz="0" w:space="0" w:color="auto"/>
        <w:left w:val="none" w:sz="0" w:space="0" w:color="auto"/>
        <w:bottom w:val="none" w:sz="0" w:space="0" w:color="auto"/>
        <w:right w:val="none" w:sz="0" w:space="0" w:color="auto"/>
      </w:divBdr>
    </w:div>
    <w:div w:id="887835848">
      <w:bodyDiv w:val="1"/>
      <w:marLeft w:val="0"/>
      <w:marRight w:val="0"/>
      <w:marTop w:val="0"/>
      <w:marBottom w:val="0"/>
      <w:divBdr>
        <w:top w:val="none" w:sz="0" w:space="0" w:color="auto"/>
        <w:left w:val="none" w:sz="0" w:space="0" w:color="auto"/>
        <w:bottom w:val="none" w:sz="0" w:space="0" w:color="auto"/>
        <w:right w:val="none" w:sz="0" w:space="0" w:color="auto"/>
      </w:divBdr>
      <w:divsChild>
        <w:div w:id="495925430">
          <w:marLeft w:val="0"/>
          <w:marRight w:val="0"/>
          <w:marTop w:val="0"/>
          <w:marBottom w:val="0"/>
          <w:divBdr>
            <w:top w:val="none" w:sz="0" w:space="0" w:color="auto"/>
            <w:left w:val="none" w:sz="0" w:space="0" w:color="auto"/>
            <w:bottom w:val="none" w:sz="0" w:space="0" w:color="auto"/>
            <w:right w:val="none" w:sz="0" w:space="0" w:color="auto"/>
          </w:divBdr>
        </w:div>
        <w:div w:id="954822986">
          <w:marLeft w:val="0"/>
          <w:marRight w:val="0"/>
          <w:marTop w:val="0"/>
          <w:marBottom w:val="0"/>
          <w:divBdr>
            <w:top w:val="none" w:sz="0" w:space="0" w:color="auto"/>
            <w:left w:val="none" w:sz="0" w:space="0" w:color="auto"/>
            <w:bottom w:val="none" w:sz="0" w:space="0" w:color="auto"/>
            <w:right w:val="none" w:sz="0" w:space="0" w:color="auto"/>
          </w:divBdr>
        </w:div>
        <w:div w:id="1552646024">
          <w:marLeft w:val="0"/>
          <w:marRight w:val="0"/>
          <w:marTop w:val="0"/>
          <w:marBottom w:val="0"/>
          <w:divBdr>
            <w:top w:val="none" w:sz="0" w:space="0" w:color="auto"/>
            <w:left w:val="none" w:sz="0" w:space="0" w:color="auto"/>
            <w:bottom w:val="none" w:sz="0" w:space="0" w:color="auto"/>
            <w:right w:val="none" w:sz="0" w:space="0" w:color="auto"/>
          </w:divBdr>
        </w:div>
        <w:div w:id="1058212261">
          <w:marLeft w:val="0"/>
          <w:marRight w:val="0"/>
          <w:marTop w:val="0"/>
          <w:marBottom w:val="0"/>
          <w:divBdr>
            <w:top w:val="none" w:sz="0" w:space="0" w:color="auto"/>
            <w:left w:val="none" w:sz="0" w:space="0" w:color="auto"/>
            <w:bottom w:val="none" w:sz="0" w:space="0" w:color="auto"/>
            <w:right w:val="none" w:sz="0" w:space="0" w:color="auto"/>
          </w:divBdr>
        </w:div>
        <w:div w:id="276329000">
          <w:marLeft w:val="0"/>
          <w:marRight w:val="0"/>
          <w:marTop w:val="0"/>
          <w:marBottom w:val="0"/>
          <w:divBdr>
            <w:top w:val="none" w:sz="0" w:space="0" w:color="auto"/>
            <w:left w:val="none" w:sz="0" w:space="0" w:color="auto"/>
            <w:bottom w:val="none" w:sz="0" w:space="0" w:color="auto"/>
            <w:right w:val="none" w:sz="0" w:space="0" w:color="auto"/>
          </w:divBdr>
        </w:div>
        <w:div w:id="186531816">
          <w:marLeft w:val="0"/>
          <w:marRight w:val="0"/>
          <w:marTop w:val="0"/>
          <w:marBottom w:val="0"/>
          <w:divBdr>
            <w:top w:val="none" w:sz="0" w:space="0" w:color="auto"/>
            <w:left w:val="none" w:sz="0" w:space="0" w:color="auto"/>
            <w:bottom w:val="none" w:sz="0" w:space="0" w:color="auto"/>
            <w:right w:val="none" w:sz="0" w:space="0" w:color="auto"/>
          </w:divBdr>
        </w:div>
        <w:div w:id="1299603482">
          <w:marLeft w:val="0"/>
          <w:marRight w:val="0"/>
          <w:marTop w:val="0"/>
          <w:marBottom w:val="0"/>
          <w:divBdr>
            <w:top w:val="none" w:sz="0" w:space="0" w:color="auto"/>
            <w:left w:val="none" w:sz="0" w:space="0" w:color="auto"/>
            <w:bottom w:val="none" w:sz="0" w:space="0" w:color="auto"/>
            <w:right w:val="none" w:sz="0" w:space="0" w:color="auto"/>
          </w:divBdr>
        </w:div>
        <w:div w:id="1981958684">
          <w:marLeft w:val="0"/>
          <w:marRight w:val="0"/>
          <w:marTop w:val="0"/>
          <w:marBottom w:val="0"/>
          <w:divBdr>
            <w:top w:val="none" w:sz="0" w:space="0" w:color="auto"/>
            <w:left w:val="none" w:sz="0" w:space="0" w:color="auto"/>
            <w:bottom w:val="none" w:sz="0" w:space="0" w:color="auto"/>
            <w:right w:val="none" w:sz="0" w:space="0" w:color="auto"/>
          </w:divBdr>
        </w:div>
      </w:divsChild>
    </w:div>
    <w:div w:id="910117864">
      <w:bodyDiv w:val="1"/>
      <w:marLeft w:val="0"/>
      <w:marRight w:val="0"/>
      <w:marTop w:val="0"/>
      <w:marBottom w:val="0"/>
      <w:divBdr>
        <w:top w:val="none" w:sz="0" w:space="0" w:color="auto"/>
        <w:left w:val="none" w:sz="0" w:space="0" w:color="auto"/>
        <w:bottom w:val="none" w:sz="0" w:space="0" w:color="auto"/>
        <w:right w:val="none" w:sz="0" w:space="0" w:color="auto"/>
      </w:divBdr>
      <w:divsChild>
        <w:div w:id="419837624">
          <w:marLeft w:val="0"/>
          <w:marRight w:val="0"/>
          <w:marTop w:val="0"/>
          <w:marBottom w:val="0"/>
          <w:divBdr>
            <w:top w:val="none" w:sz="0" w:space="0" w:color="auto"/>
            <w:left w:val="none" w:sz="0" w:space="0" w:color="auto"/>
            <w:bottom w:val="none" w:sz="0" w:space="0" w:color="auto"/>
            <w:right w:val="none" w:sz="0" w:space="0" w:color="auto"/>
          </w:divBdr>
        </w:div>
        <w:div w:id="978535806">
          <w:marLeft w:val="0"/>
          <w:marRight w:val="0"/>
          <w:marTop w:val="0"/>
          <w:marBottom w:val="0"/>
          <w:divBdr>
            <w:top w:val="none" w:sz="0" w:space="0" w:color="auto"/>
            <w:left w:val="none" w:sz="0" w:space="0" w:color="auto"/>
            <w:bottom w:val="none" w:sz="0" w:space="0" w:color="auto"/>
            <w:right w:val="none" w:sz="0" w:space="0" w:color="auto"/>
          </w:divBdr>
        </w:div>
        <w:div w:id="40253795">
          <w:marLeft w:val="0"/>
          <w:marRight w:val="0"/>
          <w:marTop w:val="0"/>
          <w:marBottom w:val="0"/>
          <w:divBdr>
            <w:top w:val="none" w:sz="0" w:space="0" w:color="auto"/>
            <w:left w:val="none" w:sz="0" w:space="0" w:color="auto"/>
            <w:bottom w:val="none" w:sz="0" w:space="0" w:color="auto"/>
            <w:right w:val="none" w:sz="0" w:space="0" w:color="auto"/>
          </w:divBdr>
        </w:div>
        <w:div w:id="667900871">
          <w:marLeft w:val="0"/>
          <w:marRight w:val="0"/>
          <w:marTop w:val="0"/>
          <w:marBottom w:val="0"/>
          <w:divBdr>
            <w:top w:val="none" w:sz="0" w:space="0" w:color="auto"/>
            <w:left w:val="none" w:sz="0" w:space="0" w:color="auto"/>
            <w:bottom w:val="none" w:sz="0" w:space="0" w:color="auto"/>
            <w:right w:val="none" w:sz="0" w:space="0" w:color="auto"/>
          </w:divBdr>
        </w:div>
        <w:div w:id="326249246">
          <w:marLeft w:val="0"/>
          <w:marRight w:val="0"/>
          <w:marTop w:val="0"/>
          <w:marBottom w:val="0"/>
          <w:divBdr>
            <w:top w:val="none" w:sz="0" w:space="0" w:color="auto"/>
            <w:left w:val="none" w:sz="0" w:space="0" w:color="auto"/>
            <w:bottom w:val="none" w:sz="0" w:space="0" w:color="auto"/>
            <w:right w:val="none" w:sz="0" w:space="0" w:color="auto"/>
          </w:divBdr>
        </w:div>
        <w:div w:id="918364906">
          <w:marLeft w:val="0"/>
          <w:marRight w:val="0"/>
          <w:marTop w:val="0"/>
          <w:marBottom w:val="0"/>
          <w:divBdr>
            <w:top w:val="none" w:sz="0" w:space="0" w:color="auto"/>
            <w:left w:val="none" w:sz="0" w:space="0" w:color="auto"/>
            <w:bottom w:val="none" w:sz="0" w:space="0" w:color="auto"/>
            <w:right w:val="none" w:sz="0" w:space="0" w:color="auto"/>
          </w:divBdr>
        </w:div>
        <w:div w:id="90243829">
          <w:marLeft w:val="0"/>
          <w:marRight w:val="0"/>
          <w:marTop w:val="0"/>
          <w:marBottom w:val="0"/>
          <w:divBdr>
            <w:top w:val="none" w:sz="0" w:space="0" w:color="auto"/>
            <w:left w:val="none" w:sz="0" w:space="0" w:color="auto"/>
            <w:bottom w:val="none" w:sz="0" w:space="0" w:color="auto"/>
            <w:right w:val="none" w:sz="0" w:space="0" w:color="auto"/>
          </w:divBdr>
        </w:div>
        <w:div w:id="2073690937">
          <w:marLeft w:val="0"/>
          <w:marRight w:val="0"/>
          <w:marTop w:val="0"/>
          <w:marBottom w:val="0"/>
          <w:divBdr>
            <w:top w:val="none" w:sz="0" w:space="0" w:color="auto"/>
            <w:left w:val="none" w:sz="0" w:space="0" w:color="auto"/>
            <w:bottom w:val="none" w:sz="0" w:space="0" w:color="auto"/>
            <w:right w:val="none" w:sz="0" w:space="0" w:color="auto"/>
          </w:divBdr>
        </w:div>
      </w:divsChild>
    </w:div>
    <w:div w:id="910580984">
      <w:bodyDiv w:val="1"/>
      <w:marLeft w:val="0"/>
      <w:marRight w:val="0"/>
      <w:marTop w:val="0"/>
      <w:marBottom w:val="0"/>
      <w:divBdr>
        <w:top w:val="none" w:sz="0" w:space="0" w:color="auto"/>
        <w:left w:val="none" w:sz="0" w:space="0" w:color="auto"/>
        <w:bottom w:val="none" w:sz="0" w:space="0" w:color="auto"/>
        <w:right w:val="none" w:sz="0" w:space="0" w:color="auto"/>
      </w:divBdr>
    </w:div>
    <w:div w:id="924999794">
      <w:bodyDiv w:val="1"/>
      <w:marLeft w:val="0"/>
      <w:marRight w:val="0"/>
      <w:marTop w:val="0"/>
      <w:marBottom w:val="0"/>
      <w:divBdr>
        <w:top w:val="none" w:sz="0" w:space="0" w:color="auto"/>
        <w:left w:val="none" w:sz="0" w:space="0" w:color="auto"/>
        <w:bottom w:val="none" w:sz="0" w:space="0" w:color="auto"/>
        <w:right w:val="none" w:sz="0" w:space="0" w:color="auto"/>
      </w:divBdr>
    </w:div>
    <w:div w:id="960890080">
      <w:bodyDiv w:val="1"/>
      <w:marLeft w:val="0"/>
      <w:marRight w:val="0"/>
      <w:marTop w:val="0"/>
      <w:marBottom w:val="0"/>
      <w:divBdr>
        <w:top w:val="none" w:sz="0" w:space="0" w:color="auto"/>
        <w:left w:val="none" w:sz="0" w:space="0" w:color="auto"/>
        <w:bottom w:val="none" w:sz="0" w:space="0" w:color="auto"/>
        <w:right w:val="none" w:sz="0" w:space="0" w:color="auto"/>
      </w:divBdr>
      <w:divsChild>
        <w:div w:id="749542504">
          <w:marLeft w:val="0"/>
          <w:marRight w:val="0"/>
          <w:marTop w:val="0"/>
          <w:marBottom w:val="0"/>
          <w:divBdr>
            <w:top w:val="none" w:sz="0" w:space="0" w:color="auto"/>
            <w:left w:val="none" w:sz="0" w:space="0" w:color="auto"/>
            <w:bottom w:val="none" w:sz="0" w:space="0" w:color="auto"/>
            <w:right w:val="none" w:sz="0" w:space="0" w:color="auto"/>
          </w:divBdr>
        </w:div>
        <w:div w:id="1660427074">
          <w:marLeft w:val="0"/>
          <w:marRight w:val="0"/>
          <w:marTop w:val="0"/>
          <w:marBottom w:val="0"/>
          <w:divBdr>
            <w:top w:val="none" w:sz="0" w:space="0" w:color="auto"/>
            <w:left w:val="none" w:sz="0" w:space="0" w:color="auto"/>
            <w:bottom w:val="none" w:sz="0" w:space="0" w:color="auto"/>
            <w:right w:val="none" w:sz="0" w:space="0" w:color="auto"/>
          </w:divBdr>
        </w:div>
        <w:div w:id="1064330628">
          <w:marLeft w:val="0"/>
          <w:marRight w:val="0"/>
          <w:marTop w:val="0"/>
          <w:marBottom w:val="0"/>
          <w:divBdr>
            <w:top w:val="none" w:sz="0" w:space="0" w:color="auto"/>
            <w:left w:val="none" w:sz="0" w:space="0" w:color="auto"/>
            <w:bottom w:val="none" w:sz="0" w:space="0" w:color="auto"/>
            <w:right w:val="none" w:sz="0" w:space="0" w:color="auto"/>
          </w:divBdr>
        </w:div>
        <w:div w:id="220213294">
          <w:marLeft w:val="0"/>
          <w:marRight w:val="0"/>
          <w:marTop w:val="0"/>
          <w:marBottom w:val="0"/>
          <w:divBdr>
            <w:top w:val="none" w:sz="0" w:space="0" w:color="auto"/>
            <w:left w:val="none" w:sz="0" w:space="0" w:color="auto"/>
            <w:bottom w:val="none" w:sz="0" w:space="0" w:color="auto"/>
            <w:right w:val="none" w:sz="0" w:space="0" w:color="auto"/>
          </w:divBdr>
        </w:div>
        <w:div w:id="1938098552">
          <w:marLeft w:val="0"/>
          <w:marRight w:val="0"/>
          <w:marTop w:val="0"/>
          <w:marBottom w:val="0"/>
          <w:divBdr>
            <w:top w:val="none" w:sz="0" w:space="0" w:color="auto"/>
            <w:left w:val="none" w:sz="0" w:space="0" w:color="auto"/>
            <w:bottom w:val="none" w:sz="0" w:space="0" w:color="auto"/>
            <w:right w:val="none" w:sz="0" w:space="0" w:color="auto"/>
          </w:divBdr>
        </w:div>
        <w:div w:id="981732646">
          <w:marLeft w:val="0"/>
          <w:marRight w:val="0"/>
          <w:marTop w:val="0"/>
          <w:marBottom w:val="0"/>
          <w:divBdr>
            <w:top w:val="none" w:sz="0" w:space="0" w:color="auto"/>
            <w:left w:val="none" w:sz="0" w:space="0" w:color="auto"/>
            <w:bottom w:val="none" w:sz="0" w:space="0" w:color="auto"/>
            <w:right w:val="none" w:sz="0" w:space="0" w:color="auto"/>
          </w:divBdr>
        </w:div>
        <w:div w:id="2048021746">
          <w:marLeft w:val="0"/>
          <w:marRight w:val="0"/>
          <w:marTop w:val="0"/>
          <w:marBottom w:val="0"/>
          <w:divBdr>
            <w:top w:val="none" w:sz="0" w:space="0" w:color="auto"/>
            <w:left w:val="none" w:sz="0" w:space="0" w:color="auto"/>
            <w:bottom w:val="none" w:sz="0" w:space="0" w:color="auto"/>
            <w:right w:val="none" w:sz="0" w:space="0" w:color="auto"/>
          </w:divBdr>
        </w:div>
        <w:div w:id="1847088287">
          <w:marLeft w:val="0"/>
          <w:marRight w:val="0"/>
          <w:marTop w:val="0"/>
          <w:marBottom w:val="0"/>
          <w:divBdr>
            <w:top w:val="none" w:sz="0" w:space="0" w:color="auto"/>
            <w:left w:val="none" w:sz="0" w:space="0" w:color="auto"/>
            <w:bottom w:val="none" w:sz="0" w:space="0" w:color="auto"/>
            <w:right w:val="none" w:sz="0" w:space="0" w:color="auto"/>
          </w:divBdr>
        </w:div>
        <w:div w:id="1813130005">
          <w:marLeft w:val="0"/>
          <w:marRight w:val="0"/>
          <w:marTop w:val="0"/>
          <w:marBottom w:val="0"/>
          <w:divBdr>
            <w:top w:val="none" w:sz="0" w:space="0" w:color="auto"/>
            <w:left w:val="none" w:sz="0" w:space="0" w:color="auto"/>
            <w:bottom w:val="none" w:sz="0" w:space="0" w:color="auto"/>
            <w:right w:val="none" w:sz="0" w:space="0" w:color="auto"/>
          </w:divBdr>
        </w:div>
        <w:div w:id="1717120898">
          <w:marLeft w:val="0"/>
          <w:marRight w:val="0"/>
          <w:marTop w:val="0"/>
          <w:marBottom w:val="0"/>
          <w:divBdr>
            <w:top w:val="none" w:sz="0" w:space="0" w:color="auto"/>
            <w:left w:val="none" w:sz="0" w:space="0" w:color="auto"/>
            <w:bottom w:val="none" w:sz="0" w:space="0" w:color="auto"/>
            <w:right w:val="none" w:sz="0" w:space="0" w:color="auto"/>
          </w:divBdr>
        </w:div>
        <w:div w:id="482476384">
          <w:marLeft w:val="0"/>
          <w:marRight w:val="0"/>
          <w:marTop w:val="0"/>
          <w:marBottom w:val="0"/>
          <w:divBdr>
            <w:top w:val="none" w:sz="0" w:space="0" w:color="auto"/>
            <w:left w:val="none" w:sz="0" w:space="0" w:color="auto"/>
            <w:bottom w:val="none" w:sz="0" w:space="0" w:color="auto"/>
            <w:right w:val="none" w:sz="0" w:space="0" w:color="auto"/>
          </w:divBdr>
        </w:div>
        <w:div w:id="1451507712">
          <w:marLeft w:val="0"/>
          <w:marRight w:val="0"/>
          <w:marTop w:val="0"/>
          <w:marBottom w:val="0"/>
          <w:divBdr>
            <w:top w:val="none" w:sz="0" w:space="0" w:color="auto"/>
            <w:left w:val="none" w:sz="0" w:space="0" w:color="auto"/>
            <w:bottom w:val="none" w:sz="0" w:space="0" w:color="auto"/>
            <w:right w:val="none" w:sz="0" w:space="0" w:color="auto"/>
          </w:divBdr>
        </w:div>
        <w:div w:id="1441989297">
          <w:marLeft w:val="0"/>
          <w:marRight w:val="0"/>
          <w:marTop w:val="0"/>
          <w:marBottom w:val="0"/>
          <w:divBdr>
            <w:top w:val="none" w:sz="0" w:space="0" w:color="auto"/>
            <w:left w:val="none" w:sz="0" w:space="0" w:color="auto"/>
            <w:bottom w:val="none" w:sz="0" w:space="0" w:color="auto"/>
            <w:right w:val="none" w:sz="0" w:space="0" w:color="auto"/>
          </w:divBdr>
        </w:div>
      </w:divsChild>
    </w:div>
    <w:div w:id="990522457">
      <w:bodyDiv w:val="1"/>
      <w:marLeft w:val="0"/>
      <w:marRight w:val="0"/>
      <w:marTop w:val="0"/>
      <w:marBottom w:val="0"/>
      <w:divBdr>
        <w:top w:val="none" w:sz="0" w:space="0" w:color="auto"/>
        <w:left w:val="none" w:sz="0" w:space="0" w:color="auto"/>
        <w:bottom w:val="none" w:sz="0" w:space="0" w:color="auto"/>
        <w:right w:val="none" w:sz="0" w:space="0" w:color="auto"/>
      </w:divBdr>
      <w:divsChild>
        <w:div w:id="1237670479">
          <w:marLeft w:val="0"/>
          <w:marRight w:val="0"/>
          <w:marTop w:val="0"/>
          <w:marBottom w:val="0"/>
          <w:divBdr>
            <w:top w:val="none" w:sz="0" w:space="0" w:color="auto"/>
            <w:left w:val="none" w:sz="0" w:space="0" w:color="auto"/>
            <w:bottom w:val="none" w:sz="0" w:space="0" w:color="auto"/>
            <w:right w:val="none" w:sz="0" w:space="0" w:color="auto"/>
          </w:divBdr>
        </w:div>
        <w:div w:id="959842094">
          <w:marLeft w:val="0"/>
          <w:marRight w:val="0"/>
          <w:marTop w:val="0"/>
          <w:marBottom w:val="0"/>
          <w:divBdr>
            <w:top w:val="none" w:sz="0" w:space="0" w:color="auto"/>
            <w:left w:val="none" w:sz="0" w:space="0" w:color="auto"/>
            <w:bottom w:val="none" w:sz="0" w:space="0" w:color="auto"/>
            <w:right w:val="none" w:sz="0" w:space="0" w:color="auto"/>
          </w:divBdr>
        </w:div>
        <w:div w:id="69155664">
          <w:marLeft w:val="0"/>
          <w:marRight w:val="0"/>
          <w:marTop w:val="0"/>
          <w:marBottom w:val="0"/>
          <w:divBdr>
            <w:top w:val="none" w:sz="0" w:space="0" w:color="auto"/>
            <w:left w:val="none" w:sz="0" w:space="0" w:color="auto"/>
            <w:bottom w:val="none" w:sz="0" w:space="0" w:color="auto"/>
            <w:right w:val="none" w:sz="0" w:space="0" w:color="auto"/>
          </w:divBdr>
        </w:div>
        <w:div w:id="1938557038">
          <w:marLeft w:val="0"/>
          <w:marRight w:val="0"/>
          <w:marTop w:val="0"/>
          <w:marBottom w:val="0"/>
          <w:divBdr>
            <w:top w:val="none" w:sz="0" w:space="0" w:color="auto"/>
            <w:left w:val="none" w:sz="0" w:space="0" w:color="auto"/>
            <w:bottom w:val="none" w:sz="0" w:space="0" w:color="auto"/>
            <w:right w:val="none" w:sz="0" w:space="0" w:color="auto"/>
          </w:divBdr>
        </w:div>
        <w:div w:id="2076395702">
          <w:marLeft w:val="0"/>
          <w:marRight w:val="0"/>
          <w:marTop w:val="0"/>
          <w:marBottom w:val="0"/>
          <w:divBdr>
            <w:top w:val="none" w:sz="0" w:space="0" w:color="auto"/>
            <w:left w:val="none" w:sz="0" w:space="0" w:color="auto"/>
            <w:bottom w:val="none" w:sz="0" w:space="0" w:color="auto"/>
            <w:right w:val="none" w:sz="0" w:space="0" w:color="auto"/>
          </w:divBdr>
        </w:div>
        <w:div w:id="153643530">
          <w:marLeft w:val="0"/>
          <w:marRight w:val="0"/>
          <w:marTop w:val="0"/>
          <w:marBottom w:val="0"/>
          <w:divBdr>
            <w:top w:val="none" w:sz="0" w:space="0" w:color="auto"/>
            <w:left w:val="none" w:sz="0" w:space="0" w:color="auto"/>
            <w:bottom w:val="none" w:sz="0" w:space="0" w:color="auto"/>
            <w:right w:val="none" w:sz="0" w:space="0" w:color="auto"/>
          </w:divBdr>
        </w:div>
        <w:div w:id="658458364">
          <w:marLeft w:val="0"/>
          <w:marRight w:val="0"/>
          <w:marTop w:val="0"/>
          <w:marBottom w:val="0"/>
          <w:divBdr>
            <w:top w:val="none" w:sz="0" w:space="0" w:color="auto"/>
            <w:left w:val="none" w:sz="0" w:space="0" w:color="auto"/>
            <w:bottom w:val="none" w:sz="0" w:space="0" w:color="auto"/>
            <w:right w:val="none" w:sz="0" w:space="0" w:color="auto"/>
          </w:divBdr>
        </w:div>
        <w:div w:id="1638686172">
          <w:marLeft w:val="0"/>
          <w:marRight w:val="0"/>
          <w:marTop w:val="0"/>
          <w:marBottom w:val="0"/>
          <w:divBdr>
            <w:top w:val="none" w:sz="0" w:space="0" w:color="auto"/>
            <w:left w:val="none" w:sz="0" w:space="0" w:color="auto"/>
            <w:bottom w:val="none" w:sz="0" w:space="0" w:color="auto"/>
            <w:right w:val="none" w:sz="0" w:space="0" w:color="auto"/>
          </w:divBdr>
        </w:div>
        <w:div w:id="1877043259">
          <w:marLeft w:val="0"/>
          <w:marRight w:val="0"/>
          <w:marTop w:val="0"/>
          <w:marBottom w:val="0"/>
          <w:divBdr>
            <w:top w:val="none" w:sz="0" w:space="0" w:color="auto"/>
            <w:left w:val="none" w:sz="0" w:space="0" w:color="auto"/>
            <w:bottom w:val="none" w:sz="0" w:space="0" w:color="auto"/>
            <w:right w:val="none" w:sz="0" w:space="0" w:color="auto"/>
          </w:divBdr>
        </w:div>
        <w:div w:id="1110853370">
          <w:marLeft w:val="0"/>
          <w:marRight w:val="0"/>
          <w:marTop w:val="0"/>
          <w:marBottom w:val="0"/>
          <w:divBdr>
            <w:top w:val="none" w:sz="0" w:space="0" w:color="auto"/>
            <w:left w:val="none" w:sz="0" w:space="0" w:color="auto"/>
            <w:bottom w:val="none" w:sz="0" w:space="0" w:color="auto"/>
            <w:right w:val="none" w:sz="0" w:space="0" w:color="auto"/>
          </w:divBdr>
        </w:div>
        <w:div w:id="261962130">
          <w:marLeft w:val="0"/>
          <w:marRight w:val="0"/>
          <w:marTop w:val="0"/>
          <w:marBottom w:val="0"/>
          <w:divBdr>
            <w:top w:val="none" w:sz="0" w:space="0" w:color="auto"/>
            <w:left w:val="none" w:sz="0" w:space="0" w:color="auto"/>
            <w:bottom w:val="none" w:sz="0" w:space="0" w:color="auto"/>
            <w:right w:val="none" w:sz="0" w:space="0" w:color="auto"/>
          </w:divBdr>
        </w:div>
        <w:div w:id="797995700">
          <w:marLeft w:val="0"/>
          <w:marRight w:val="0"/>
          <w:marTop w:val="0"/>
          <w:marBottom w:val="0"/>
          <w:divBdr>
            <w:top w:val="none" w:sz="0" w:space="0" w:color="auto"/>
            <w:left w:val="none" w:sz="0" w:space="0" w:color="auto"/>
            <w:bottom w:val="none" w:sz="0" w:space="0" w:color="auto"/>
            <w:right w:val="none" w:sz="0" w:space="0" w:color="auto"/>
          </w:divBdr>
        </w:div>
        <w:div w:id="490029533">
          <w:marLeft w:val="0"/>
          <w:marRight w:val="0"/>
          <w:marTop w:val="0"/>
          <w:marBottom w:val="0"/>
          <w:divBdr>
            <w:top w:val="none" w:sz="0" w:space="0" w:color="auto"/>
            <w:left w:val="none" w:sz="0" w:space="0" w:color="auto"/>
            <w:bottom w:val="none" w:sz="0" w:space="0" w:color="auto"/>
            <w:right w:val="none" w:sz="0" w:space="0" w:color="auto"/>
          </w:divBdr>
        </w:div>
        <w:div w:id="1396510565">
          <w:marLeft w:val="0"/>
          <w:marRight w:val="0"/>
          <w:marTop w:val="0"/>
          <w:marBottom w:val="0"/>
          <w:divBdr>
            <w:top w:val="none" w:sz="0" w:space="0" w:color="auto"/>
            <w:left w:val="none" w:sz="0" w:space="0" w:color="auto"/>
            <w:bottom w:val="none" w:sz="0" w:space="0" w:color="auto"/>
            <w:right w:val="none" w:sz="0" w:space="0" w:color="auto"/>
          </w:divBdr>
        </w:div>
        <w:div w:id="720716354">
          <w:marLeft w:val="0"/>
          <w:marRight w:val="0"/>
          <w:marTop w:val="0"/>
          <w:marBottom w:val="0"/>
          <w:divBdr>
            <w:top w:val="none" w:sz="0" w:space="0" w:color="auto"/>
            <w:left w:val="none" w:sz="0" w:space="0" w:color="auto"/>
            <w:bottom w:val="none" w:sz="0" w:space="0" w:color="auto"/>
            <w:right w:val="none" w:sz="0" w:space="0" w:color="auto"/>
          </w:divBdr>
        </w:div>
        <w:div w:id="1939211327">
          <w:marLeft w:val="0"/>
          <w:marRight w:val="0"/>
          <w:marTop w:val="0"/>
          <w:marBottom w:val="0"/>
          <w:divBdr>
            <w:top w:val="none" w:sz="0" w:space="0" w:color="auto"/>
            <w:left w:val="none" w:sz="0" w:space="0" w:color="auto"/>
            <w:bottom w:val="none" w:sz="0" w:space="0" w:color="auto"/>
            <w:right w:val="none" w:sz="0" w:space="0" w:color="auto"/>
          </w:divBdr>
        </w:div>
        <w:div w:id="7371204">
          <w:marLeft w:val="0"/>
          <w:marRight w:val="0"/>
          <w:marTop w:val="0"/>
          <w:marBottom w:val="0"/>
          <w:divBdr>
            <w:top w:val="none" w:sz="0" w:space="0" w:color="auto"/>
            <w:left w:val="none" w:sz="0" w:space="0" w:color="auto"/>
            <w:bottom w:val="none" w:sz="0" w:space="0" w:color="auto"/>
            <w:right w:val="none" w:sz="0" w:space="0" w:color="auto"/>
          </w:divBdr>
        </w:div>
        <w:div w:id="1991594730">
          <w:marLeft w:val="0"/>
          <w:marRight w:val="0"/>
          <w:marTop w:val="0"/>
          <w:marBottom w:val="0"/>
          <w:divBdr>
            <w:top w:val="none" w:sz="0" w:space="0" w:color="auto"/>
            <w:left w:val="none" w:sz="0" w:space="0" w:color="auto"/>
            <w:bottom w:val="none" w:sz="0" w:space="0" w:color="auto"/>
            <w:right w:val="none" w:sz="0" w:space="0" w:color="auto"/>
          </w:divBdr>
        </w:div>
        <w:div w:id="2041658976">
          <w:marLeft w:val="0"/>
          <w:marRight w:val="0"/>
          <w:marTop w:val="0"/>
          <w:marBottom w:val="0"/>
          <w:divBdr>
            <w:top w:val="none" w:sz="0" w:space="0" w:color="auto"/>
            <w:left w:val="none" w:sz="0" w:space="0" w:color="auto"/>
            <w:bottom w:val="none" w:sz="0" w:space="0" w:color="auto"/>
            <w:right w:val="none" w:sz="0" w:space="0" w:color="auto"/>
          </w:divBdr>
        </w:div>
        <w:div w:id="1979411400">
          <w:marLeft w:val="0"/>
          <w:marRight w:val="0"/>
          <w:marTop w:val="0"/>
          <w:marBottom w:val="0"/>
          <w:divBdr>
            <w:top w:val="none" w:sz="0" w:space="0" w:color="auto"/>
            <w:left w:val="none" w:sz="0" w:space="0" w:color="auto"/>
            <w:bottom w:val="none" w:sz="0" w:space="0" w:color="auto"/>
            <w:right w:val="none" w:sz="0" w:space="0" w:color="auto"/>
          </w:divBdr>
        </w:div>
        <w:div w:id="190144656">
          <w:marLeft w:val="0"/>
          <w:marRight w:val="0"/>
          <w:marTop w:val="0"/>
          <w:marBottom w:val="0"/>
          <w:divBdr>
            <w:top w:val="none" w:sz="0" w:space="0" w:color="auto"/>
            <w:left w:val="none" w:sz="0" w:space="0" w:color="auto"/>
            <w:bottom w:val="none" w:sz="0" w:space="0" w:color="auto"/>
            <w:right w:val="none" w:sz="0" w:space="0" w:color="auto"/>
          </w:divBdr>
        </w:div>
        <w:div w:id="582881792">
          <w:marLeft w:val="0"/>
          <w:marRight w:val="0"/>
          <w:marTop w:val="0"/>
          <w:marBottom w:val="0"/>
          <w:divBdr>
            <w:top w:val="none" w:sz="0" w:space="0" w:color="auto"/>
            <w:left w:val="none" w:sz="0" w:space="0" w:color="auto"/>
            <w:bottom w:val="none" w:sz="0" w:space="0" w:color="auto"/>
            <w:right w:val="none" w:sz="0" w:space="0" w:color="auto"/>
          </w:divBdr>
        </w:div>
        <w:div w:id="273293648">
          <w:marLeft w:val="0"/>
          <w:marRight w:val="0"/>
          <w:marTop w:val="0"/>
          <w:marBottom w:val="0"/>
          <w:divBdr>
            <w:top w:val="none" w:sz="0" w:space="0" w:color="auto"/>
            <w:left w:val="none" w:sz="0" w:space="0" w:color="auto"/>
            <w:bottom w:val="none" w:sz="0" w:space="0" w:color="auto"/>
            <w:right w:val="none" w:sz="0" w:space="0" w:color="auto"/>
          </w:divBdr>
        </w:div>
        <w:div w:id="187715795">
          <w:marLeft w:val="0"/>
          <w:marRight w:val="0"/>
          <w:marTop w:val="0"/>
          <w:marBottom w:val="0"/>
          <w:divBdr>
            <w:top w:val="none" w:sz="0" w:space="0" w:color="auto"/>
            <w:left w:val="none" w:sz="0" w:space="0" w:color="auto"/>
            <w:bottom w:val="none" w:sz="0" w:space="0" w:color="auto"/>
            <w:right w:val="none" w:sz="0" w:space="0" w:color="auto"/>
          </w:divBdr>
        </w:div>
        <w:div w:id="1076826013">
          <w:marLeft w:val="0"/>
          <w:marRight w:val="0"/>
          <w:marTop w:val="0"/>
          <w:marBottom w:val="0"/>
          <w:divBdr>
            <w:top w:val="none" w:sz="0" w:space="0" w:color="auto"/>
            <w:left w:val="none" w:sz="0" w:space="0" w:color="auto"/>
            <w:bottom w:val="none" w:sz="0" w:space="0" w:color="auto"/>
            <w:right w:val="none" w:sz="0" w:space="0" w:color="auto"/>
          </w:divBdr>
        </w:div>
        <w:div w:id="2096973489">
          <w:marLeft w:val="0"/>
          <w:marRight w:val="0"/>
          <w:marTop w:val="0"/>
          <w:marBottom w:val="0"/>
          <w:divBdr>
            <w:top w:val="none" w:sz="0" w:space="0" w:color="auto"/>
            <w:left w:val="none" w:sz="0" w:space="0" w:color="auto"/>
            <w:bottom w:val="none" w:sz="0" w:space="0" w:color="auto"/>
            <w:right w:val="none" w:sz="0" w:space="0" w:color="auto"/>
          </w:divBdr>
        </w:div>
        <w:div w:id="248275638">
          <w:marLeft w:val="0"/>
          <w:marRight w:val="0"/>
          <w:marTop w:val="0"/>
          <w:marBottom w:val="0"/>
          <w:divBdr>
            <w:top w:val="none" w:sz="0" w:space="0" w:color="auto"/>
            <w:left w:val="none" w:sz="0" w:space="0" w:color="auto"/>
            <w:bottom w:val="none" w:sz="0" w:space="0" w:color="auto"/>
            <w:right w:val="none" w:sz="0" w:space="0" w:color="auto"/>
          </w:divBdr>
        </w:div>
        <w:div w:id="2088720383">
          <w:marLeft w:val="0"/>
          <w:marRight w:val="0"/>
          <w:marTop w:val="0"/>
          <w:marBottom w:val="0"/>
          <w:divBdr>
            <w:top w:val="none" w:sz="0" w:space="0" w:color="auto"/>
            <w:left w:val="none" w:sz="0" w:space="0" w:color="auto"/>
            <w:bottom w:val="none" w:sz="0" w:space="0" w:color="auto"/>
            <w:right w:val="none" w:sz="0" w:space="0" w:color="auto"/>
          </w:divBdr>
        </w:div>
        <w:div w:id="2105568366">
          <w:marLeft w:val="0"/>
          <w:marRight w:val="0"/>
          <w:marTop w:val="0"/>
          <w:marBottom w:val="0"/>
          <w:divBdr>
            <w:top w:val="none" w:sz="0" w:space="0" w:color="auto"/>
            <w:left w:val="none" w:sz="0" w:space="0" w:color="auto"/>
            <w:bottom w:val="none" w:sz="0" w:space="0" w:color="auto"/>
            <w:right w:val="none" w:sz="0" w:space="0" w:color="auto"/>
          </w:divBdr>
        </w:div>
        <w:div w:id="1601797524">
          <w:marLeft w:val="0"/>
          <w:marRight w:val="0"/>
          <w:marTop w:val="0"/>
          <w:marBottom w:val="0"/>
          <w:divBdr>
            <w:top w:val="none" w:sz="0" w:space="0" w:color="auto"/>
            <w:left w:val="none" w:sz="0" w:space="0" w:color="auto"/>
            <w:bottom w:val="none" w:sz="0" w:space="0" w:color="auto"/>
            <w:right w:val="none" w:sz="0" w:space="0" w:color="auto"/>
          </w:divBdr>
        </w:div>
        <w:div w:id="1104763336">
          <w:marLeft w:val="0"/>
          <w:marRight w:val="0"/>
          <w:marTop w:val="0"/>
          <w:marBottom w:val="0"/>
          <w:divBdr>
            <w:top w:val="none" w:sz="0" w:space="0" w:color="auto"/>
            <w:left w:val="none" w:sz="0" w:space="0" w:color="auto"/>
            <w:bottom w:val="none" w:sz="0" w:space="0" w:color="auto"/>
            <w:right w:val="none" w:sz="0" w:space="0" w:color="auto"/>
          </w:divBdr>
        </w:div>
        <w:div w:id="2048483965">
          <w:marLeft w:val="0"/>
          <w:marRight w:val="0"/>
          <w:marTop w:val="0"/>
          <w:marBottom w:val="0"/>
          <w:divBdr>
            <w:top w:val="none" w:sz="0" w:space="0" w:color="auto"/>
            <w:left w:val="none" w:sz="0" w:space="0" w:color="auto"/>
            <w:bottom w:val="none" w:sz="0" w:space="0" w:color="auto"/>
            <w:right w:val="none" w:sz="0" w:space="0" w:color="auto"/>
          </w:divBdr>
        </w:div>
        <w:div w:id="1990475982">
          <w:marLeft w:val="0"/>
          <w:marRight w:val="0"/>
          <w:marTop w:val="0"/>
          <w:marBottom w:val="0"/>
          <w:divBdr>
            <w:top w:val="none" w:sz="0" w:space="0" w:color="auto"/>
            <w:left w:val="none" w:sz="0" w:space="0" w:color="auto"/>
            <w:bottom w:val="none" w:sz="0" w:space="0" w:color="auto"/>
            <w:right w:val="none" w:sz="0" w:space="0" w:color="auto"/>
          </w:divBdr>
        </w:div>
        <w:div w:id="1287005274">
          <w:marLeft w:val="0"/>
          <w:marRight w:val="0"/>
          <w:marTop w:val="0"/>
          <w:marBottom w:val="0"/>
          <w:divBdr>
            <w:top w:val="none" w:sz="0" w:space="0" w:color="auto"/>
            <w:left w:val="none" w:sz="0" w:space="0" w:color="auto"/>
            <w:bottom w:val="none" w:sz="0" w:space="0" w:color="auto"/>
            <w:right w:val="none" w:sz="0" w:space="0" w:color="auto"/>
          </w:divBdr>
        </w:div>
        <w:div w:id="591397545">
          <w:marLeft w:val="0"/>
          <w:marRight w:val="0"/>
          <w:marTop w:val="0"/>
          <w:marBottom w:val="0"/>
          <w:divBdr>
            <w:top w:val="none" w:sz="0" w:space="0" w:color="auto"/>
            <w:left w:val="none" w:sz="0" w:space="0" w:color="auto"/>
            <w:bottom w:val="none" w:sz="0" w:space="0" w:color="auto"/>
            <w:right w:val="none" w:sz="0" w:space="0" w:color="auto"/>
          </w:divBdr>
        </w:div>
        <w:div w:id="525216429">
          <w:marLeft w:val="0"/>
          <w:marRight w:val="0"/>
          <w:marTop w:val="0"/>
          <w:marBottom w:val="0"/>
          <w:divBdr>
            <w:top w:val="none" w:sz="0" w:space="0" w:color="auto"/>
            <w:left w:val="none" w:sz="0" w:space="0" w:color="auto"/>
            <w:bottom w:val="none" w:sz="0" w:space="0" w:color="auto"/>
            <w:right w:val="none" w:sz="0" w:space="0" w:color="auto"/>
          </w:divBdr>
        </w:div>
        <w:div w:id="1348603778">
          <w:marLeft w:val="0"/>
          <w:marRight w:val="0"/>
          <w:marTop w:val="0"/>
          <w:marBottom w:val="0"/>
          <w:divBdr>
            <w:top w:val="none" w:sz="0" w:space="0" w:color="auto"/>
            <w:left w:val="none" w:sz="0" w:space="0" w:color="auto"/>
            <w:bottom w:val="none" w:sz="0" w:space="0" w:color="auto"/>
            <w:right w:val="none" w:sz="0" w:space="0" w:color="auto"/>
          </w:divBdr>
        </w:div>
        <w:div w:id="1954052163">
          <w:marLeft w:val="0"/>
          <w:marRight w:val="0"/>
          <w:marTop w:val="0"/>
          <w:marBottom w:val="0"/>
          <w:divBdr>
            <w:top w:val="none" w:sz="0" w:space="0" w:color="auto"/>
            <w:left w:val="none" w:sz="0" w:space="0" w:color="auto"/>
            <w:bottom w:val="none" w:sz="0" w:space="0" w:color="auto"/>
            <w:right w:val="none" w:sz="0" w:space="0" w:color="auto"/>
          </w:divBdr>
        </w:div>
        <w:div w:id="1250432255">
          <w:marLeft w:val="0"/>
          <w:marRight w:val="0"/>
          <w:marTop w:val="0"/>
          <w:marBottom w:val="0"/>
          <w:divBdr>
            <w:top w:val="none" w:sz="0" w:space="0" w:color="auto"/>
            <w:left w:val="none" w:sz="0" w:space="0" w:color="auto"/>
            <w:bottom w:val="none" w:sz="0" w:space="0" w:color="auto"/>
            <w:right w:val="none" w:sz="0" w:space="0" w:color="auto"/>
          </w:divBdr>
        </w:div>
        <w:div w:id="145820986">
          <w:marLeft w:val="0"/>
          <w:marRight w:val="0"/>
          <w:marTop w:val="0"/>
          <w:marBottom w:val="0"/>
          <w:divBdr>
            <w:top w:val="none" w:sz="0" w:space="0" w:color="auto"/>
            <w:left w:val="none" w:sz="0" w:space="0" w:color="auto"/>
            <w:bottom w:val="none" w:sz="0" w:space="0" w:color="auto"/>
            <w:right w:val="none" w:sz="0" w:space="0" w:color="auto"/>
          </w:divBdr>
        </w:div>
        <w:div w:id="2040206569">
          <w:marLeft w:val="0"/>
          <w:marRight w:val="0"/>
          <w:marTop w:val="0"/>
          <w:marBottom w:val="0"/>
          <w:divBdr>
            <w:top w:val="none" w:sz="0" w:space="0" w:color="auto"/>
            <w:left w:val="none" w:sz="0" w:space="0" w:color="auto"/>
            <w:bottom w:val="none" w:sz="0" w:space="0" w:color="auto"/>
            <w:right w:val="none" w:sz="0" w:space="0" w:color="auto"/>
          </w:divBdr>
        </w:div>
        <w:div w:id="1312254482">
          <w:marLeft w:val="0"/>
          <w:marRight w:val="0"/>
          <w:marTop w:val="0"/>
          <w:marBottom w:val="0"/>
          <w:divBdr>
            <w:top w:val="none" w:sz="0" w:space="0" w:color="auto"/>
            <w:left w:val="none" w:sz="0" w:space="0" w:color="auto"/>
            <w:bottom w:val="none" w:sz="0" w:space="0" w:color="auto"/>
            <w:right w:val="none" w:sz="0" w:space="0" w:color="auto"/>
          </w:divBdr>
        </w:div>
        <w:div w:id="1483277520">
          <w:marLeft w:val="0"/>
          <w:marRight w:val="0"/>
          <w:marTop w:val="0"/>
          <w:marBottom w:val="0"/>
          <w:divBdr>
            <w:top w:val="none" w:sz="0" w:space="0" w:color="auto"/>
            <w:left w:val="none" w:sz="0" w:space="0" w:color="auto"/>
            <w:bottom w:val="none" w:sz="0" w:space="0" w:color="auto"/>
            <w:right w:val="none" w:sz="0" w:space="0" w:color="auto"/>
          </w:divBdr>
        </w:div>
        <w:div w:id="920993713">
          <w:marLeft w:val="0"/>
          <w:marRight w:val="0"/>
          <w:marTop w:val="0"/>
          <w:marBottom w:val="0"/>
          <w:divBdr>
            <w:top w:val="none" w:sz="0" w:space="0" w:color="auto"/>
            <w:left w:val="none" w:sz="0" w:space="0" w:color="auto"/>
            <w:bottom w:val="none" w:sz="0" w:space="0" w:color="auto"/>
            <w:right w:val="none" w:sz="0" w:space="0" w:color="auto"/>
          </w:divBdr>
        </w:div>
        <w:div w:id="140974407">
          <w:marLeft w:val="0"/>
          <w:marRight w:val="0"/>
          <w:marTop w:val="0"/>
          <w:marBottom w:val="0"/>
          <w:divBdr>
            <w:top w:val="none" w:sz="0" w:space="0" w:color="auto"/>
            <w:left w:val="none" w:sz="0" w:space="0" w:color="auto"/>
            <w:bottom w:val="none" w:sz="0" w:space="0" w:color="auto"/>
            <w:right w:val="none" w:sz="0" w:space="0" w:color="auto"/>
          </w:divBdr>
        </w:div>
        <w:div w:id="1091121356">
          <w:marLeft w:val="0"/>
          <w:marRight w:val="0"/>
          <w:marTop w:val="0"/>
          <w:marBottom w:val="0"/>
          <w:divBdr>
            <w:top w:val="none" w:sz="0" w:space="0" w:color="auto"/>
            <w:left w:val="none" w:sz="0" w:space="0" w:color="auto"/>
            <w:bottom w:val="none" w:sz="0" w:space="0" w:color="auto"/>
            <w:right w:val="none" w:sz="0" w:space="0" w:color="auto"/>
          </w:divBdr>
        </w:div>
        <w:div w:id="562646693">
          <w:marLeft w:val="0"/>
          <w:marRight w:val="0"/>
          <w:marTop w:val="0"/>
          <w:marBottom w:val="0"/>
          <w:divBdr>
            <w:top w:val="none" w:sz="0" w:space="0" w:color="auto"/>
            <w:left w:val="none" w:sz="0" w:space="0" w:color="auto"/>
            <w:bottom w:val="none" w:sz="0" w:space="0" w:color="auto"/>
            <w:right w:val="none" w:sz="0" w:space="0" w:color="auto"/>
          </w:divBdr>
        </w:div>
        <w:div w:id="973175793">
          <w:marLeft w:val="0"/>
          <w:marRight w:val="0"/>
          <w:marTop w:val="0"/>
          <w:marBottom w:val="0"/>
          <w:divBdr>
            <w:top w:val="none" w:sz="0" w:space="0" w:color="auto"/>
            <w:left w:val="none" w:sz="0" w:space="0" w:color="auto"/>
            <w:bottom w:val="none" w:sz="0" w:space="0" w:color="auto"/>
            <w:right w:val="none" w:sz="0" w:space="0" w:color="auto"/>
          </w:divBdr>
        </w:div>
        <w:div w:id="2085225757">
          <w:marLeft w:val="0"/>
          <w:marRight w:val="0"/>
          <w:marTop w:val="0"/>
          <w:marBottom w:val="0"/>
          <w:divBdr>
            <w:top w:val="none" w:sz="0" w:space="0" w:color="auto"/>
            <w:left w:val="none" w:sz="0" w:space="0" w:color="auto"/>
            <w:bottom w:val="none" w:sz="0" w:space="0" w:color="auto"/>
            <w:right w:val="none" w:sz="0" w:space="0" w:color="auto"/>
          </w:divBdr>
        </w:div>
        <w:div w:id="1176043540">
          <w:marLeft w:val="0"/>
          <w:marRight w:val="0"/>
          <w:marTop w:val="0"/>
          <w:marBottom w:val="0"/>
          <w:divBdr>
            <w:top w:val="none" w:sz="0" w:space="0" w:color="auto"/>
            <w:left w:val="none" w:sz="0" w:space="0" w:color="auto"/>
            <w:bottom w:val="none" w:sz="0" w:space="0" w:color="auto"/>
            <w:right w:val="none" w:sz="0" w:space="0" w:color="auto"/>
          </w:divBdr>
        </w:div>
        <w:div w:id="207034891">
          <w:marLeft w:val="0"/>
          <w:marRight w:val="0"/>
          <w:marTop w:val="0"/>
          <w:marBottom w:val="0"/>
          <w:divBdr>
            <w:top w:val="none" w:sz="0" w:space="0" w:color="auto"/>
            <w:left w:val="none" w:sz="0" w:space="0" w:color="auto"/>
            <w:bottom w:val="none" w:sz="0" w:space="0" w:color="auto"/>
            <w:right w:val="none" w:sz="0" w:space="0" w:color="auto"/>
          </w:divBdr>
        </w:div>
        <w:div w:id="426537105">
          <w:marLeft w:val="0"/>
          <w:marRight w:val="0"/>
          <w:marTop w:val="0"/>
          <w:marBottom w:val="0"/>
          <w:divBdr>
            <w:top w:val="none" w:sz="0" w:space="0" w:color="auto"/>
            <w:left w:val="none" w:sz="0" w:space="0" w:color="auto"/>
            <w:bottom w:val="none" w:sz="0" w:space="0" w:color="auto"/>
            <w:right w:val="none" w:sz="0" w:space="0" w:color="auto"/>
          </w:divBdr>
        </w:div>
        <w:div w:id="310602547">
          <w:marLeft w:val="0"/>
          <w:marRight w:val="0"/>
          <w:marTop w:val="0"/>
          <w:marBottom w:val="0"/>
          <w:divBdr>
            <w:top w:val="none" w:sz="0" w:space="0" w:color="auto"/>
            <w:left w:val="none" w:sz="0" w:space="0" w:color="auto"/>
            <w:bottom w:val="none" w:sz="0" w:space="0" w:color="auto"/>
            <w:right w:val="none" w:sz="0" w:space="0" w:color="auto"/>
          </w:divBdr>
        </w:div>
        <w:div w:id="676885244">
          <w:marLeft w:val="0"/>
          <w:marRight w:val="0"/>
          <w:marTop w:val="0"/>
          <w:marBottom w:val="0"/>
          <w:divBdr>
            <w:top w:val="none" w:sz="0" w:space="0" w:color="auto"/>
            <w:left w:val="none" w:sz="0" w:space="0" w:color="auto"/>
            <w:bottom w:val="none" w:sz="0" w:space="0" w:color="auto"/>
            <w:right w:val="none" w:sz="0" w:space="0" w:color="auto"/>
          </w:divBdr>
        </w:div>
        <w:div w:id="1257515021">
          <w:marLeft w:val="0"/>
          <w:marRight w:val="0"/>
          <w:marTop w:val="0"/>
          <w:marBottom w:val="0"/>
          <w:divBdr>
            <w:top w:val="none" w:sz="0" w:space="0" w:color="auto"/>
            <w:left w:val="none" w:sz="0" w:space="0" w:color="auto"/>
            <w:bottom w:val="none" w:sz="0" w:space="0" w:color="auto"/>
            <w:right w:val="none" w:sz="0" w:space="0" w:color="auto"/>
          </w:divBdr>
        </w:div>
        <w:div w:id="543756006">
          <w:marLeft w:val="0"/>
          <w:marRight w:val="0"/>
          <w:marTop w:val="0"/>
          <w:marBottom w:val="0"/>
          <w:divBdr>
            <w:top w:val="none" w:sz="0" w:space="0" w:color="auto"/>
            <w:left w:val="none" w:sz="0" w:space="0" w:color="auto"/>
            <w:bottom w:val="none" w:sz="0" w:space="0" w:color="auto"/>
            <w:right w:val="none" w:sz="0" w:space="0" w:color="auto"/>
          </w:divBdr>
        </w:div>
        <w:div w:id="543640754">
          <w:marLeft w:val="0"/>
          <w:marRight w:val="0"/>
          <w:marTop w:val="0"/>
          <w:marBottom w:val="0"/>
          <w:divBdr>
            <w:top w:val="none" w:sz="0" w:space="0" w:color="auto"/>
            <w:left w:val="none" w:sz="0" w:space="0" w:color="auto"/>
            <w:bottom w:val="none" w:sz="0" w:space="0" w:color="auto"/>
            <w:right w:val="none" w:sz="0" w:space="0" w:color="auto"/>
          </w:divBdr>
        </w:div>
        <w:div w:id="2019191244">
          <w:marLeft w:val="0"/>
          <w:marRight w:val="0"/>
          <w:marTop w:val="0"/>
          <w:marBottom w:val="0"/>
          <w:divBdr>
            <w:top w:val="none" w:sz="0" w:space="0" w:color="auto"/>
            <w:left w:val="none" w:sz="0" w:space="0" w:color="auto"/>
            <w:bottom w:val="none" w:sz="0" w:space="0" w:color="auto"/>
            <w:right w:val="none" w:sz="0" w:space="0" w:color="auto"/>
          </w:divBdr>
        </w:div>
        <w:div w:id="1502502537">
          <w:marLeft w:val="0"/>
          <w:marRight w:val="0"/>
          <w:marTop w:val="0"/>
          <w:marBottom w:val="0"/>
          <w:divBdr>
            <w:top w:val="none" w:sz="0" w:space="0" w:color="auto"/>
            <w:left w:val="none" w:sz="0" w:space="0" w:color="auto"/>
            <w:bottom w:val="none" w:sz="0" w:space="0" w:color="auto"/>
            <w:right w:val="none" w:sz="0" w:space="0" w:color="auto"/>
          </w:divBdr>
        </w:div>
        <w:div w:id="1095326962">
          <w:marLeft w:val="0"/>
          <w:marRight w:val="0"/>
          <w:marTop w:val="0"/>
          <w:marBottom w:val="0"/>
          <w:divBdr>
            <w:top w:val="none" w:sz="0" w:space="0" w:color="auto"/>
            <w:left w:val="none" w:sz="0" w:space="0" w:color="auto"/>
            <w:bottom w:val="none" w:sz="0" w:space="0" w:color="auto"/>
            <w:right w:val="none" w:sz="0" w:space="0" w:color="auto"/>
          </w:divBdr>
        </w:div>
        <w:div w:id="1709060747">
          <w:marLeft w:val="0"/>
          <w:marRight w:val="0"/>
          <w:marTop w:val="0"/>
          <w:marBottom w:val="0"/>
          <w:divBdr>
            <w:top w:val="none" w:sz="0" w:space="0" w:color="auto"/>
            <w:left w:val="none" w:sz="0" w:space="0" w:color="auto"/>
            <w:bottom w:val="none" w:sz="0" w:space="0" w:color="auto"/>
            <w:right w:val="none" w:sz="0" w:space="0" w:color="auto"/>
          </w:divBdr>
        </w:div>
        <w:div w:id="370964006">
          <w:marLeft w:val="0"/>
          <w:marRight w:val="0"/>
          <w:marTop w:val="0"/>
          <w:marBottom w:val="0"/>
          <w:divBdr>
            <w:top w:val="none" w:sz="0" w:space="0" w:color="auto"/>
            <w:left w:val="none" w:sz="0" w:space="0" w:color="auto"/>
            <w:bottom w:val="none" w:sz="0" w:space="0" w:color="auto"/>
            <w:right w:val="none" w:sz="0" w:space="0" w:color="auto"/>
          </w:divBdr>
        </w:div>
        <w:div w:id="755977584">
          <w:marLeft w:val="0"/>
          <w:marRight w:val="0"/>
          <w:marTop w:val="0"/>
          <w:marBottom w:val="0"/>
          <w:divBdr>
            <w:top w:val="none" w:sz="0" w:space="0" w:color="auto"/>
            <w:left w:val="none" w:sz="0" w:space="0" w:color="auto"/>
            <w:bottom w:val="none" w:sz="0" w:space="0" w:color="auto"/>
            <w:right w:val="none" w:sz="0" w:space="0" w:color="auto"/>
          </w:divBdr>
        </w:div>
        <w:div w:id="1706981584">
          <w:marLeft w:val="0"/>
          <w:marRight w:val="0"/>
          <w:marTop w:val="0"/>
          <w:marBottom w:val="0"/>
          <w:divBdr>
            <w:top w:val="none" w:sz="0" w:space="0" w:color="auto"/>
            <w:left w:val="none" w:sz="0" w:space="0" w:color="auto"/>
            <w:bottom w:val="none" w:sz="0" w:space="0" w:color="auto"/>
            <w:right w:val="none" w:sz="0" w:space="0" w:color="auto"/>
          </w:divBdr>
        </w:div>
        <w:div w:id="1742361435">
          <w:marLeft w:val="0"/>
          <w:marRight w:val="0"/>
          <w:marTop w:val="0"/>
          <w:marBottom w:val="0"/>
          <w:divBdr>
            <w:top w:val="none" w:sz="0" w:space="0" w:color="auto"/>
            <w:left w:val="none" w:sz="0" w:space="0" w:color="auto"/>
            <w:bottom w:val="none" w:sz="0" w:space="0" w:color="auto"/>
            <w:right w:val="none" w:sz="0" w:space="0" w:color="auto"/>
          </w:divBdr>
        </w:div>
        <w:div w:id="1840971860">
          <w:marLeft w:val="0"/>
          <w:marRight w:val="0"/>
          <w:marTop w:val="0"/>
          <w:marBottom w:val="0"/>
          <w:divBdr>
            <w:top w:val="none" w:sz="0" w:space="0" w:color="auto"/>
            <w:left w:val="none" w:sz="0" w:space="0" w:color="auto"/>
            <w:bottom w:val="none" w:sz="0" w:space="0" w:color="auto"/>
            <w:right w:val="none" w:sz="0" w:space="0" w:color="auto"/>
          </w:divBdr>
        </w:div>
        <w:div w:id="703752613">
          <w:marLeft w:val="0"/>
          <w:marRight w:val="0"/>
          <w:marTop w:val="0"/>
          <w:marBottom w:val="0"/>
          <w:divBdr>
            <w:top w:val="none" w:sz="0" w:space="0" w:color="auto"/>
            <w:left w:val="none" w:sz="0" w:space="0" w:color="auto"/>
            <w:bottom w:val="none" w:sz="0" w:space="0" w:color="auto"/>
            <w:right w:val="none" w:sz="0" w:space="0" w:color="auto"/>
          </w:divBdr>
        </w:div>
        <w:div w:id="275332511">
          <w:marLeft w:val="0"/>
          <w:marRight w:val="0"/>
          <w:marTop w:val="0"/>
          <w:marBottom w:val="0"/>
          <w:divBdr>
            <w:top w:val="none" w:sz="0" w:space="0" w:color="auto"/>
            <w:left w:val="none" w:sz="0" w:space="0" w:color="auto"/>
            <w:bottom w:val="none" w:sz="0" w:space="0" w:color="auto"/>
            <w:right w:val="none" w:sz="0" w:space="0" w:color="auto"/>
          </w:divBdr>
        </w:div>
        <w:div w:id="474613767">
          <w:marLeft w:val="0"/>
          <w:marRight w:val="0"/>
          <w:marTop w:val="0"/>
          <w:marBottom w:val="0"/>
          <w:divBdr>
            <w:top w:val="none" w:sz="0" w:space="0" w:color="auto"/>
            <w:left w:val="none" w:sz="0" w:space="0" w:color="auto"/>
            <w:bottom w:val="none" w:sz="0" w:space="0" w:color="auto"/>
            <w:right w:val="none" w:sz="0" w:space="0" w:color="auto"/>
          </w:divBdr>
        </w:div>
        <w:div w:id="2073385502">
          <w:marLeft w:val="0"/>
          <w:marRight w:val="0"/>
          <w:marTop w:val="0"/>
          <w:marBottom w:val="0"/>
          <w:divBdr>
            <w:top w:val="none" w:sz="0" w:space="0" w:color="auto"/>
            <w:left w:val="none" w:sz="0" w:space="0" w:color="auto"/>
            <w:bottom w:val="none" w:sz="0" w:space="0" w:color="auto"/>
            <w:right w:val="none" w:sz="0" w:space="0" w:color="auto"/>
          </w:divBdr>
        </w:div>
        <w:div w:id="1718385116">
          <w:marLeft w:val="0"/>
          <w:marRight w:val="0"/>
          <w:marTop w:val="0"/>
          <w:marBottom w:val="0"/>
          <w:divBdr>
            <w:top w:val="none" w:sz="0" w:space="0" w:color="auto"/>
            <w:left w:val="none" w:sz="0" w:space="0" w:color="auto"/>
            <w:bottom w:val="none" w:sz="0" w:space="0" w:color="auto"/>
            <w:right w:val="none" w:sz="0" w:space="0" w:color="auto"/>
          </w:divBdr>
        </w:div>
        <w:div w:id="154416291">
          <w:marLeft w:val="0"/>
          <w:marRight w:val="0"/>
          <w:marTop w:val="0"/>
          <w:marBottom w:val="0"/>
          <w:divBdr>
            <w:top w:val="none" w:sz="0" w:space="0" w:color="auto"/>
            <w:left w:val="none" w:sz="0" w:space="0" w:color="auto"/>
            <w:bottom w:val="none" w:sz="0" w:space="0" w:color="auto"/>
            <w:right w:val="none" w:sz="0" w:space="0" w:color="auto"/>
          </w:divBdr>
        </w:div>
        <w:div w:id="1969777809">
          <w:marLeft w:val="0"/>
          <w:marRight w:val="0"/>
          <w:marTop w:val="0"/>
          <w:marBottom w:val="0"/>
          <w:divBdr>
            <w:top w:val="none" w:sz="0" w:space="0" w:color="auto"/>
            <w:left w:val="none" w:sz="0" w:space="0" w:color="auto"/>
            <w:bottom w:val="none" w:sz="0" w:space="0" w:color="auto"/>
            <w:right w:val="none" w:sz="0" w:space="0" w:color="auto"/>
          </w:divBdr>
        </w:div>
        <w:div w:id="307901868">
          <w:marLeft w:val="0"/>
          <w:marRight w:val="0"/>
          <w:marTop w:val="0"/>
          <w:marBottom w:val="0"/>
          <w:divBdr>
            <w:top w:val="none" w:sz="0" w:space="0" w:color="auto"/>
            <w:left w:val="none" w:sz="0" w:space="0" w:color="auto"/>
            <w:bottom w:val="none" w:sz="0" w:space="0" w:color="auto"/>
            <w:right w:val="none" w:sz="0" w:space="0" w:color="auto"/>
          </w:divBdr>
        </w:div>
        <w:div w:id="616303061">
          <w:marLeft w:val="0"/>
          <w:marRight w:val="0"/>
          <w:marTop w:val="0"/>
          <w:marBottom w:val="0"/>
          <w:divBdr>
            <w:top w:val="none" w:sz="0" w:space="0" w:color="auto"/>
            <w:left w:val="none" w:sz="0" w:space="0" w:color="auto"/>
            <w:bottom w:val="none" w:sz="0" w:space="0" w:color="auto"/>
            <w:right w:val="none" w:sz="0" w:space="0" w:color="auto"/>
          </w:divBdr>
        </w:div>
        <w:div w:id="886529754">
          <w:marLeft w:val="0"/>
          <w:marRight w:val="0"/>
          <w:marTop w:val="0"/>
          <w:marBottom w:val="0"/>
          <w:divBdr>
            <w:top w:val="none" w:sz="0" w:space="0" w:color="auto"/>
            <w:left w:val="none" w:sz="0" w:space="0" w:color="auto"/>
            <w:bottom w:val="none" w:sz="0" w:space="0" w:color="auto"/>
            <w:right w:val="none" w:sz="0" w:space="0" w:color="auto"/>
          </w:divBdr>
        </w:div>
        <w:div w:id="75828960">
          <w:marLeft w:val="0"/>
          <w:marRight w:val="0"/>
          <w:marTop w:val="0"/>
          <w:marBottom w:val="0"/>
          <w:divBdr>
            <w:top w:val="none" w:sz="0" w:space="0" w:color="auto"/>
            <w:left w:val="none" w:sz="0" w:space="0" w:color="auto"/>
            <w:bottom w:val="none" w:sz="0" w:space="0" w:color="auto"/>
            <w:right w:val="none" w:sz="0" w:space="0" w:color="auto"/>
          </w:divBdr>
        </w:div>
        <w:div w:id="866867659">
          <w:marLeft w:val="0"/>
          <w:marRight w:val="0"/>
          <w:marTop w:val="0"/>
          <w:marBottom w:val="0"/>
          <w:divBdr>
            <w:top w:val="none" w:sz="0" w:space="0" w:color="auto"/>
            <w:left w:val="none" w:sz="0" w:space="0" w:color="auto"/>
            <w:bottom w:val="none" w:sz="0" w:space="0" w:color="auto"/>
            <w:right w:val="none" w:sz="0" w:space="0" w:color="auto"/>
          </w:divBdr>
        </w:div>
        <w:div w:id="1691564134">
          <w:marLeft w:val="0"/>
          <w:marRight w:val="0"/>
          <w:marTop w:val="0"/>
          <w:marBottom w:val="0"/>
          <w:divBdr>
            <w:top w:val="none" w:sz="0" w:space="0" w:color="auto"/>
            <w:left w:val="none" w:sz="0" w:space="0" w:color="auto"/>
            <w:bottom w:val="none" w:sz="0" w:space="0" w:color="auto"/>
            <w:right w:val="none" w:sz="0" w:space="0" w:color="auto"/>
          </w:divBdr>
        </w:div>
        <w:div w:id="713506664">
          <w:marLeft w:val="0"/>
          <w:marRight w:val="0"/>
          <w:marTop w:val="0"/>
          <w:marBottom w:val="0"/>
          <w:divBdr>
            <w:top w:val="none" w:sz="0" w:space="0" w:color="auto"/>
            <w:left w:val="none" w:sz="0" w:space="0" w:color="auto"/>
            <w:bottom w:val="none" w:sz="0" w:space="0" w:color="auto"/>
            <w:right w:val="none" w:sz="0" w:space="0" w:color="auto"/>
          </w:divBdr>
        </w:div>
        <w:div w:id="460223385">
          <w:marLeft w:val="0"/>
          <w:marRight w:val="0"/>
          <w:marTop w:val="0"/>
          <w:marBottom w:val="0"/>
          <w:divBdr>
            <w:top w:val="none" w:sz="0" w:space="0" w:color="auto"/>
            <w:left w:val="none" w:sz="0" w:space="0" w:color="auto"/>
            <w:bottom w:val="none" w:sz="0" w:space="0" w:color="auto"/>
            <w:right w:val="none" w:sz="0" w:space="0" w:color="auto"/>
          </w:divBdr>
        </w:div>
        <w:div w:id="1378310533">
          <w:marLeft w:val="0"/>
          <w:marRight w:val="0"/>
          <w:marTop w:val="0"/>
          <w:marBottom w:val="0"/>
          <w:divBdr>
            <w:top w:val="none" w:sz="0" w:space="0" w:color="auto"/>
            <w:left w:val="none" w:sz="0" w:space="0" w:color="auto"/>
            <w:bottom w:val="none" w:sz="0" w:space="0" w:color="auto"/>
            <w:right w:val="none" w:sz="0" w:space="0" w:color="auto"/>
          </w:divBdr>
        </w:div>
        <w:div w:id="1549486945">
          <w:marLeft w:val="0"/>
          <w:marRight w:val="0"/>
          <w:marTop w:val="0"/>
          <w:marBottom w:val="0"/>
          <w:divBdr>
            <w:top w:val="none" w:sz="0" w:space="0" w:color="auto"/>
            <w:left w:val="none" w:sz="0" w:space="0" w:color="auto"/>
            <w:bottom w:val="none" w:sz="0" w:space="0" w:color="auto"/>
            <w:right w:val="none" w:sz="0" w:space="0" w:color="auto"/>
          </w:divBdr>
        </w:div>
        <w:div w:id="1426799863">
          <w:marLeft w:val="0"/>
          <w:marRight w:val="0"/>
          <w:marTop w:val="0"/>
          <w:marBottom w:val="0"/>
          <w:divBdr>
            <w:top w:val="none" w:sz="0" w:space="0" w:color="auto"/>
            <w:left w:val="none" w:sz="0" w:space="0" w:color="auto"/>
            <w:bottom w:val="none" w:sz="0" w:space="0" w:color="auto"/>
            <w:right w:val="none" w:sz="0" w:space="0" w:color="auto"/>
          </w:divBdr>
        </w:div>
        <w:div w:id="1457946016">
          <w:marLeft w:val="0"/>
          <w:marRight w:val="0"/>
          <w:marTop w:val="0"/>
          <w:marBottom w:val="0"/>
          <w:divBdr>
            <w:top w:val="none" w:sz="0" w:space="0" w:color="auto"/>
            <w:left w:val="none" w:sz="0" w:space="0" w:color="auto"/>
            <w:bottom w:val="none" w:sz="0" w:space="0" w:color="auto"/>
            <w:right w:val="none" w:sz="0" w:space="0" w:color="auto"/>
          </w:divBdr>
        </w:div>
        <w:div w:id="2135175333">
          <w:marLeft w:val="0"/>
          <w:marRight w:val="0"/>
          <w:marTop w:val="0"/>
          <w:marBottom w:val="0"/>
          <w:divBdr>
            <w:top w:val="none" w:sz="0" w:space="0" w:color="auto"/>
            <w:left w:val="none" w:sz="0" w:space="0" w:color="auto"/>
            <w:bottom w:val="none" w:sz="0" w:space="0" w:color="auto"/>
            <w:right w:val="none" w:sz="0" w:space="0" w:color="auto"/>
          </w:divBdr>
        </w:div>
        <w:div w:id="1138642111">
          <w:marLeft w:val="0"/>
          <w:marRight w:val="0"/>
          <w:marTop w:val="0"/>
          <w:marBottom w:val="0"/>
          <w:divBdr>
            <w:top w:val="none" w:sz="0" w:space="0" w:color="auto"/>
            <w:left w:val="none" w:sz="0" w:space="0" w:color="auto"/>
            <w:bottom w:val="none" w:sz="0" w:space="0" w:color="auto"/>
            <w:right w:val="none" w:sz="0" w:space="0" w:color="auto"/>
          </w:divBdr>
        </w:div>
        <w:div w:id="1583754029">
          <w:marLeft w:val="0"/>
          <w:marRight w:val="0"/>
          <w:marTop w:val="0"/>
          <w:marBottom w:val="0"/>
          <w:divBdr>
            <w:top w:val="none" w:sz="0" w:space="0" w:color="auto"/>
            <w:left w:val="none" w:sz="0" w:space="0" w:color="auto"/>
            <w:bottom w:val="none" w:sz="0" w:space="0" w:color="auto"/>
            <w:right w:val="none" w:sz="0" w:space="0" w:color="auto"/>
          </w:divBdr>
        </w:div>
        <w:div w:id="1888954330">
          <w:marLeft w:val="0"/>
          <w:marRight w:val="0"/>
          <w:marTop w:val="0"/>
          <w:marBottom w:val="0"/>
          <w:divBdr>
            <w:top w:val="none" w:sz="0" w:space="0" w:color="auto"/>
            <w:left w:val="none" w:sz="0" w:space="0" w:color="auto"/>
            <w:bottom w:val="none" w:sz="0" w:space="0" w:color="auto"/>
            <w:right w:val="none" w:sz="0" w:space="0" w:color="auto"/>
          </w:divBdr>
        </w:div>
        <w:div w:id="2016035704">
          <w:marLeft w:val="0"/>
          <w:marRight w:val="0"/>
          <w:marTop w:val="0"/>
          <w:marBottom w:val="0"/>
          <w:divBdr>
            <w:top w:val="none" w:sz="0" w:space="0" w:color="auto"/>
            <w:left w:val="none" w:sz="0" w:space="0" w:color="auto"/>
            <w:bottom w:val="none" w:sz="0" w:space="0" w:color="auto"/>
            <w:right w:val="none" w:sz="0" w:space="0" w:color="auto"/>
          </w:divBdr>
        </w:div>
        <w:div w:id="2009093823">
          <w:marLeft w:val="0"/>
          <w:marRight w:val="0"/>
          <w:marTop w:val="0"/>
          <w:marBottom w:val="0"/>
          <w:divBdr>
            <w:top w:val="none" w:sz="0" w:space="0" w:color="auto"/>
            <w:left w:val="none" w:sz="0" w:space="0" w:color="auto"/>
            <w:bottom w:val="none" w:sz="0" w:space="0" w:color="auto"/>
            <w:right w:val="none" w:sz="0" w:space="0" w:color="auto"/>
          </w:divBdr>
        </w:div>
        <w:div w:id="1898931409">
          <w:marLeft w:val="0"/>
          <w:marRight w:val="0"/>
          <w:marTop w:val="0"/>
          <w:marBottom w:val="0"/>
          <w:divBdr>
            <w:top w:val="none" w:sz="0" w:space="0" w:color="auto"/>
            <w:left w:val="none" w:sz="0" w:space="0" w:color="auto"/>
            <w:bottom w:val="none" w:sz="0" w:space="0" w:color="auto"/>
            <w:right w:val="none" w:sz="0" w:space="0" w:color="auto"/>
          </w:divBdr>
        </w:div>
        <w:div w:id="1122578488">
          <w:marLeft w:val="0"/>
          <w:marRight w:val="0"/>
          <w:marTop w:val="0"/>
          <w:marBottom w:val="0"/>
          <w:divBdr>
            <w:top w:val="none" w:sz="0" w:space="0" w:color="auto"/>
            <w:left w:val="none" w:sz="0" w:space="0" w:color="auto"/>
            <w:bottom w:val="none" w:sz="0" w:space="0" w:color="auto"/>
            <w:right w:val="none" w:sz="0" w:space="0" w:color="auto"/>
          </w:divBdr>
        </w:div>
        <w:div w:id="1908765521">
          <w:marLeft w:val="0"/>
          <w:marRight w:val="0"/>
          <w:marTop w:val="0"/>
          <w:marBottom w:val="0"/>
          <w:divBdr>
            <w:top w:val="none" w:sz="0" w:space="0" w:color="auto"/>
            <w:left w:val="none" w:sz="0" w:space="0" w:color="auto"/>
            <w:bottom w:val="none" w:sz="0" w:space="0" w:color="auto"/>
            <w:right w:val="none" w:sz="0" w:space="0" w:color="auto"/>
          </w:divBdr>
        </w:div>
        <w:div w:id="620766314">
          <w:marLeft w:val="0"/>
          <w:marRight w:val="0"/>
          <w:marTop w:val="0"/>
          <w:marBottom w:val="0"/>
          <w:divBdr>
            <w:top w:val="none" w:sz="0" w:space="0" w:color="auto"/>
            <w:left w:val="none" w:sz="0" w:space="0" w:color="auto"/>
            <w:bottom w:val="none" w:sz="0" w:space="0" w:color="auto"/>
            <w:right w:val="none" w:sz="0" w:space="0" w:color="auto"/>
          </w:divBdr>
        </w:div>
        <w:div w:id="445664879">
          <w:marLeft w:val="0"/>
          <w:marRight w:val="0"/>
          <w:marTop w:val="0"/>
          <w:marBottom w:val="0"/>
          <w:divBdr>
            <w:top w:val="none" w:sz="0" w:space="0" w:color="auto"/>
            <w:left w:val="none" w:sz="0" w:space="0" w:color="auto"/>
            <w:bottom w:val="none" w:sz="0" w:space="0" w:color="auto"/>
            <w:right w:val="none" w:sz="0" w:space="0" w:color="auto"/>
          </w:divBdr>
        </w:div>
        <w:div w:id="190530659">
          <w:marLeft w:val="0"/>
          <w:marRight w:val="0"/>
          <w:marTop w:val="0"/>
          <w:marBottom w:val="0"/>
          <w:divBdr>
            <w:top w:val="none" w:sz="0" w:space="0" w:color="auto"/>
            <w:left w:val="none" w:sz="0" w:space="0" w:color="auto"/>
            <w:bottom w:val="none" w:sz="0" w:space="0" w:color="auto"/>
            <w:right w:val="none" w:sz="0" w:space="0" w:color="auto"/>
          </w:divBdr>
        </w:div>
        <w:div w:id="703939818">
          <w:marLeft w:val="0"/>
          <w:marRight w:val="0"/>
          <w:marTop w:val="0"/>
          <w:marBottom w:val="0"/>
          <w:divBdr>
            <w:top w:val="none" w:sz="0" w:space="0" w:color="auto"/>
            <w:left w:val="none" w:sz="0" w:space="0" w:color="auto"/>
            <w:bottom w:val="none" w:sz="0" w:space="0" w:color="auto"/>
            <w:right w:val="none" w:sz="0" w:space="0" w:color="auto"/>
          </w:divBdr>
        </w:div>
        <w:div w:id="1437947196">
          <w:marLeft w:val="0"/>
          <w:marRight w:val="0"/>
          <w:marTop w:val="0"/>
          <w:marBottom w:val="0"/>
          <w:divBdr>
            <w:top w:val="none" w:sz="0" w:space="0" w:color="auto"/>
            <w:left w:val="none" w:sz="0" w:space="0" w:color="auto"/>
            <w:bottom w:val="none" w:sz="0" w:space="0" w:color="auto"/>
            <w:right w:val="none" w:sz="0" w:space="0" w:color="auto"/>
          </w:divBdr>
        </w:div>
        <w:div w:id="1910114443">
          <w:marLeft w:val="0"/>
          <w:marRight w:val="0"/>
          <w:marTop w:val="0"/>
          <w:marBottom w:val="0"/>
          <w:divBdr>
            <w:top w:val="none" w:sz="0" w:space="0" w:color="auto"/>
            <w:left w:val="none" w:sz="0" w:space="0" w:color="auto"/>
            <w:bottom w:val="none" w:sz="0" w:space="0" w:color="auto"/>
            <w:right w:val="none" w:sz="0" w:space="0" w:color="auto"/>
          </w:divBdr>
        </w:div>
        <w:div w:id="1438135276">
          <w:marLeft w:val="0"/>
          <w:marRight w:val="0"/>
          <w:marTop w:val="0"/>
          <w:marBottom w:val="0"/>
          <w:divBdr>
            <w:top w:val="none" w:sz="0" w:space="0" w:color="auto"/>
            <w:left w:val="none" w:sz="0" w:space="0" w:color="auto"/>
            <w:bottom w:val="none" w:sz="0" w:space="0" w:color="auto"/>
            <w:right w:val="none" w:sz="0" w:space="0" w:color="auto"/>
          </w:divBdr>
        </w:div>
        <w:div w:id="2119836782">
          <w:marLeft w:val="0"/>
          <w:marRight w:val="0"/>
          <w:marTop w:val="0"/>
          <w:marBottom w:val="0"/>
          <w:divBdr>
            <w:top w:val="none" w:sz="0" w:space="0" w:color="auto"/>
            <w:left w:val="none" w:sz="0" w:space="0" w:color="auto"/>
            <w:bottom w:val="none" w:sz="0" w:space="0" w:color="auto"/>
            <w:right w:val="none" w:sz="0" w:space="0" w:color="auto"/>
          </w:divBdr>
        </w:div>
        <w:div w:id="639919125">
          <w:marLeft w:val="0"/>
          <w:marRight w:val="0"/>
          <w:marTop w:val="0"/>
          <w:marBottom w:val="0"/>
          <w:divBdr>
            <w:top w:val="none" w:sz="0" w:space="0" w:color="auto"/>
            <w:left w:val="none" w:sz="0" w:space="0" w:color="auto"/>
            <w:bottom w:val="none" w:sz="0" w:space="0" w:color="auto"/>
            <w:right w:val="none" w:sz="0" w:space="0" w:color="auto"/>
          </w:divBdr>
        </w:div>
        <w:div w:id="630941751">
          <w:marLeft w:val="0"/>
          <w:marRight w:val="0"/>
          <w:marTop w:val="0"/>
          <w:marBottom w:val="0"/>
          <w:divBdr>
            <w:top w:val="none" w:sz="0" w:space="0" w:color="auto"/>
            <w:left w:val="none" w:sz="0" w:space="0" w:color="auto"/>
            <w:bottom w:val="none" w:sz="0" w:space="0" w:color="auto"/>
            <w:right w:val="none" w:sz="0" w:space="0" w:color="auto"/>
          </w:divBdr>
        </w:div>
        <w:div w:id="941498832">
          <w:marLeft w:val="0"/>
          <w:marRight w:val="0"/>
          <w:marTop w:val="0"/>
          <w:marBottom w:val="0"/>
          <w:divBdr>
            <w:top w:val="none" w:sz="0" w:space="0" w:color="auto"/>
            <w:left w:val="none" w:sz="0" w:space="0" w:color="auto"/>
            <w:bottom w:val="none" w:sz="0" w:space="0" w:color="auto"/>
            <w:right w:val="none" w:sz="0" w:space="0" w:color="auto"/>
          </w:divBdr>
        </w:div>
        <w:div w:id="1023092572">
          <w:marLeft w:val="0"/>
          <w:marRight w:val="0"/>
          <w:marTop w:val="0"/>
          <w:marBottom w:val="0"/>
          <w:divBdr>
            <w:top w:val="none" w:sz="0" w:space="0" w:color="auto"/>
            <w:left w:val="none" w:sz="0" w:space="0" w:color="auto"/>
            <w:bottom w:val="none" w:sz="0" w:space="0" w:color="auto"/>
            <w:right w:val="none" w:sz="0" w:space="0" w:color="auto"/>
          </w:divBdr>
        </w:div>
        <w:div w:id="2099790421">
          <w:marLeft w:val="0"/>
          <w:marRight w:val="0"/>
          <w:marTop w:val="0"/>
          <w:marBottom w:val="0"/>
          <w:divBdr>
            <w:top w:val="none" w:sz="0" w:space="0" w:color="auto"/>
            <w:left w:val="none" w:sz="0" w:space="0" w:color="auto"/>
            <w:bottom w:val="none" w:sz="0" w:space="0" w:color="auto"/>
            <w:right w:val="none" w:sz="0" w:space="0" w:color="auto"/>
          </w:divBdr>
        </w:div>
        <w:div w:id="1655530674">
          <w:marLeft w:val="0"/>
          <w:marRight w:val="0"/>
          <w:marTop w:val="0"/>
          <w:marBottom w:val="0"/>
          <w:divBdr>
            <w:top w:val="none" w:sz="0" w:space="0" w:color="auto"/>
            <w:left w:val="none" w:sz="0" w:space="0" w:color="auto"/>
            <w:bottom w:val="none" w:sz="0" w:space="0" w:color="auto"/>
            <w:right w:val="none" w:sz="0" w:space="0" w:color="auto"/>
          </w:divBdr>
        </w:div>
        <w:div w:id="635918921">
          <w:marLeft w:val="0"/>
          <w:marRight w:val="0"/>
          <w:marTop w:val="0"/>
          <w:marBottom w:val="0"/>
          <w:divBdr>
            <w:top w:val="none" w:sz="0" w:space="0" w:color="auto"/>
            <w:left w:val="none" w:sz="0" w:space="0" w:color="auto"/>
            <w:bottom w:val="none" w:sz="0" w:space="0" w:color="auto"/>
            <w:right w:val="none" w:sz="0" w:space="0" w:color="auto"/>
          </w:divBdr>
        </w:div>
        <w:div w:id="899941155">
          <w:marLeft w:val="0"/>
          <w:marRight w:val="0"/>
          <w:marTop w:val="0"/>
          <w:marBottom w:val="0"/>
          <w:divBdr>
            <w:top w:val="none" w:sz="0" w:space="0" w:color="auto"/>
            <w:left w:val="none" w:sz="0" w:space="0" w:color="auto"/>
            <w:bottom w:val="none" w:sz="0" w:space="0" w:color="auto"/>
            <w:right w:val="none" w:sz="0" w:space="0" w:color="auto"/>
          </w:divBdr>
        </w:div>
        <w:div w:id="1895502520">
          <w:marLeft w:val="0"/>
          <w:marRight w:val="0"/>
          <w:marTop w:val="0"/>
          <w:marBottom w:val="0"/>
          <w:divBdr>
            <w:top w:val="none" w:sz="0" w:space="0" w:color="auto"/>
            <w:left w:val="none" w:sz="0" w:space="0" w:color="auto"/>
            <w:bottom w:val="none" w:sz="0" w:space="0" w:color="auto"/>
            <w:right w:val="none" w:sz="0" w:space="0" w:color="auto"/>
          </w:divBdr>
        </w:div>
        <w:div w:id="951740987">
          <w:marLeft w:val="0"/>
          <w:marRight w:val="0"/>
          <w:marTop w:val="0"/>
          <w:marBottom w:val="0"/>
          <w:divBdr>
            <w:top w:val="none" w:sz="0" w:space="0" w:color="auto"/>
            <w:left w:val="none" w:sz="0" w:space="0" w:color="auto"/>
            <w:bottom w:val="none" w:sz="0" w:space="0" w:color="auto"/>
            <w:right w:val="none" w:sz="0" w:space="0" w:color="auto"/>
          </w:divBdr>
        </w:div>
        <w:div w:id="73011175">
          <w:marLeft w:val="0"/>
          <w:marRight w:val="0"/>
          <w:marTop w:val="0"/>
          <w:marBottom w:val="0"/>
          <w:divBdr>
            <w:top w:val="none" w:sz="0" w:space="0" w:color="auto"/>
            <w:left w:val="none" w:sz="0" w:space="0" w:color="auto"/>
            <w:bottom w:val="none" w:sz="0" w:space="0" w:color="auto"/>
            <w:right w:val="none" w:sz="0" w:space="0" w:color="auto"/>
          </w:divBdr>
        </w:div>
        <w:div w:id="533615356">
          <w:marLeft w:val="0"/>
          <w:marRight w:val="0"/>
          <w:marTop w:val="0"/>
          <w:marBottom w:val="0"/>
          <w:divBdr>
            <w:top w:val="none" w:sz="0" w:space="0" w:color="auto"/>
            <w:left w:val="none" w:sz="0" w:space="0" w:color="auto"/>
            <w:bottom w:val="none" w:sz="0" w:space="0" w:color="auto"/>
            <w:right w:val="none" w:sz="0" w:space="0" w:color="auto"/>
          </w:divBdr>
        </w:div>
        <w:div w:id="917978716">
          <w:marLeft w:val="0"/>
          <w:marRight w:val="0"/>
          <w:marTop w:val="0"/>
          <w:marBottom w:val="0"/>
          <w:divBdr>
            <w:top w:val="none" w:sz="0" w:space="0" w:color="auto"/>
            <w:left w:val="none" w:sz="0" w:space="0" w:color="auto"/>
            <w:bottom w:val="none" w:sz="0" w:space="0" w:color="auto"/>
            <w:right w:val="none" w:sz="0" w:space="0" w:color="auto"/>
          </w:divBdr>
        </w:div>
        <w:div w:id="1463695182">
          <w:marLeft w:val="0"/>
          <w:marRight w:val="0"/>
          <w:marTop w:val="0"/>
          <w:marBottom w:val="0"/>
          <w:divBdr>
            <w:top w:val="none" w:sz="0" w:space="0" w:color="auto"/>
            <w:left w:val="none" w:sz="0" w:space="0" w:color="auto"/>
            <w:bottom w:val="none" w:sz="0" w:space="0" w:color="auto"/>
            <w:right w:val="none" w:sz="0" w:space="0" w:color="auto"/>
          </w:divBdr>
        </w:div>
        <w:div w:id="1004168904">
          <w:marLeft w:val="0"/>
          <w:marRight w:val="0"/>
          <w:marTop w:val="0"/>
          <w:marBottom w:val="0"/>
          <w:divBdr>
            <w:top w:val="none" w:sz="0" w:space="0" w:color="auto"/>
            <w:left w:val="none" w:sz="0" w:space="0" w:color="auto"/>
            <w:bottom w:val="none" w:sz="0" w:space="0" w:color="auto"/>
            <w:right w:val="none" w:sz="0" w:space="0" w:color="auto"/>
          </w:divBdr>
        </w:div>
        <w:div w:id="979652842">
          <w:marLeft w:val="0"/>
          <w:marRight w:val="0"/>
          <w:marTop w:val="0"/>
          <w:marBottom w:val="0"/>
          <w:divBdr>
            <w:top w:val="none" w:sz="0" w:space="0" w:color="auto"/>
            <w:left w:val="none" w:sz="0" w:space="0" w:color="auto"/>
            <w:bottom w:val="none" w:sz="0" w:space="0" w:color="auto"/>
            <w:right w:val="none" w:sz="0" w:space="0" w:color="auto"/>
          </w:divBdr>
        </w:div>
        <w:div w:id="1181162964">
          <w:marLeft w:val="0"/>
          <w:marRight w:val="0"/>
          <w:marTop w:val="0"/>
          <w:marBottom w:val="0"/>
          <w:divBdr>
            <w:top w:val="none" w:sz="0" w:space="0" w:color="auto"/>
            <w:left w:val="none" w:sz="0" w:space="0" w:color="auto"/>
            <w:bottom w:val="none" w:sz="0" w:space="0" w:color="auto"/>
            <w:right w:val="none" w:sz="0" w:space="0" w:color="auto"/>
          </w:divBdr>
        </w:div>
        <w:div w:id="1277787464">
          <w:marLeft w:val="0"/>
          <w:marRight w:val="0"/>
          <w:marTop w:val="0"/>
          <w:marBottom w:val="0"/>
          <w:divBdr>
            <w:top w:val="none" w:sz="0" w:space="0" w:color="auto"/>
            <w:left w:val="none" w:sz="0" w:space="0" w:color="auto"/>
            <w:bottom w:val="none" w:sz="0" w:space="0" w:color="auto"/>
            <w:right w:val="none" w:sz="0" w:space="0" w:color="auto"/>
          </w:divBdr>
        </w:div>
        <w:div w:id="1941642727">
          <w:marLeft w:val="0"/>
          <w:marRight w:val="0"/>
          <w:marTop w:val="0"/>
          <w:marBottom w:val="0"/>
          <w:divBdr>
            <w:top w:val="none" w:sz="0" w:space="0" w:color="auto"/>
            <w:left w:val="none" w:sz="0" w:space="0" w:color="auto"/>
            <w:bottom w:val="none" w:sz="0" w:space="0" w:color="auto"/>
            <w:right w:val="none" w:sz="0" w:space="0" w:color="auto"/>
          </w:divBdr>
        </w:div>
        <w:div w:id="801927366">
          <w:marLeft w:val="0"/>
          <w:marRight w:val="0"/>
          <w:marTop w:val="0"/>
          <w:marBottom w:val="0"/>
          <w:divBdr>
            <w:top w:val="none" w:sz="0" w:space="0" w:color="auto"/>
            <w:left w:val="none" w:sz="0" w:space="0" w:color="auto"/>
            <w:bottom w:val="none" w:sz="0" w:space="0" w:color="auto"/>
            <w:right w:val="none" w:sz="0" w:space="0" w:color="auto"/>
          </w:divBdr>
        </w:div>
        <w:div w:id="1999919406">
          <w:marLeft w:val="0"/>
          <w:marRight w:val="0"/>
          <w:marTop w:val="0"/>
          <w:marBottom w:val="0"/>
          <w:divBdr>
            <w:top w:val="none" w:sz="0" w:space="0" w:color="auto"/>
            <w:left w:val="none" w:sz="0" w:space="0" w:color="auto"/>
            <w:bottom w:val="none" w:sz="0" w:space="0" w:color="auto"/>
            <w:right w:val="none" w:sz="0" w:space="0" w:color="auto"/>
          </w:divBdr>
        </w:div>
        <w:div w:id="1229732919">
          <w:marLeft w:val="0"/>
          <w:marRight w:val="0"/>
          <w:marTop w:val="0"/>
          <w:marBottom w:val="0"/>
          <w:divBdr>
            <w:top w:val="none" w:sz="0" w:space="0" w:color="auto"/>
            <w:left w:val="none" w:sz="0" w:space="0" w:color="auto"/>
            <w:bottom w:val="none" w:sz="0" w:space="0" w:color="auto"/>
            <w:right w:val="none" w:sz="0" w:space="0" w:color="auto"/>
          </w:divBdr>
        </w:div>
        <w:div w:id="534194629">
          <w:marLeft w:val="0"/>
          <w:marRight w:val="0"/>
          <w:marTop w:val="0"/>
          <w:marBottom w:val="0"/>
          <w:divBdr>
            <w:top w:val="none" w:sz="0" w:space="0" w:color="auto"/>
            <w:left w:val="none" w:sz="0" w:space="0" w:color="auto"/>
            <w:bottom w:val="none" w:sz="0" w:space="0" w:color="auto"/>
            <w:right w:val="none" w:sz="0" w:space="0" w:color="auto"/>
          </w:divBdr>
        </w:div>
        <w:div w:id="1809392219">
          <w:marLeft w:val="0"/>
          <w:marRight w:val="0"/>
          <w:marTop w:val="0"/>
          <w:marBottom w:val="0"/>
          <w:divBdr>
            <w:top w:val="none" w:sz="0" w:space="0" w:color="auto"/>
            <w:left w:val="none" w:sz="0" w:space="0" w:color="auto"/>
            <w:bottom w:val="none" w:sz="0" w:space="0" w:color="auto"/>
            <w:right w:val="none" w:sz="0" w:space="0" w:color="auto"/>
          </w:divBdr>
        </w:div>
        <w:div w:id="345258063">
          <w:marLeft w:val="0"/>
          <w:marRight w:val="0"/>
          <w:marTop w:val="0"/>
          <w:marBottom w:val="0"/>
          <w:divBdr>
            <w:top w:val="none" w:sz="0" w:space="0" w:color="auto"/>
            <w:left w:val="none" w:sz="0" w:space="0" w:color="auto"/>
            <w:bottom w:val="none" w:sz="0" w:space="0" w:color="auto"/>
            <w:right w:val="none" w:sz="0" w:space="0" w:color="auto"/>
          </w:divBdr>
        </w:div>
        <w:div w:id="1208878503">
          <w:marLeft w:val="0"/>
          <w:marRight w:val="0"/>
          <w:marTop w:val="0"/>
          <w:marBottom w:val="0"/>
          <w:divBdr>
            <w:top w:val="none" w:sz="0" w:space="0" w:color="auto"/>
            <w:left w:val="none" w:sz="0" w:space="0" w:color="auto"/>
            <w:bottom w:val="none" w:sz="0" w:space="0" w:color="auto"/>
            <w:right w:val="none" w:sz="0" w:space="0" w:color="auto"/>
          </w:divBdr>
        </w:div>
        <w:div w:id="1652438793">
          <w:marLeft w:val="0"/>
          <w:marRight w:val="0"/>
          <w:marTop w:val="0"/>
          <w:marBottom w:val="0"/>
          <w:divBdr>
            <w:top w:val="none" w:sz="0" w:space="0" w:color="auto"/>
            <w:left w:val="none" w:sz="0" w:space="0" w:color="auto"/>
            <w:bottom w:val="none" w:sz="0" w:space="0" w:color="auto"/>
            <w:right w:val="none" w:sz="0" w:space="0" w:color="auto"/>
          </w:divBdr>
        </w:div>
        <w:div w:id="1512525996">
          <w:marLeft w:val="0"/>
          <w:marRight w:val="0"/>
          <w:marTop w:val="0"/>
          <w:marBottom w:val="0"/>
          <w:divBdr>
            <w:top w:val="none" w:sz="0" w:space="0" w:color="auto"/>
            <w:left w:val="none" w:sz="0" w:space="0" w:color="auto"/>
            <w:bottom w:val="none" w:sz="0" w:space="0" w:color="auto"/>
            <w:right w:val="none" w:sz="0" w:space="0" w:color="auto"/>
          </w:divBdr>
        </w:div>
        <w:div w:id="1953974624">
          <w:marLeft w:val="0"/>
          <w:marRight w:val="0"/>
          <w:marTop w:val="0"/>
          <w:marBottom w:val="0"/>
          <w:divBdr>
            <w:top w:val="none" w:sz="0" w:space="0" w:color="auto"/>
            <w:left w:val="none" w:sz="0" w:space="0" w:color="auto"/>
            <w:bottom w:val="none" w:sz="0" w:space="0" w:color="auto"/>
            <w:right w:val="none" w:sz="0" w:space="0" w:color="auto"/>
          </w:divBdr>
        </w:div>
        <w:div w:id="2021269753">
          <w:marLeft w:val="0"/>
          <w:marRight w:val="0"/>
          <w:marTop w:val="0"/>
          <w:marBottom w:val="0"/>
          <w:divBdr>
            <w:top w:val="none" w:sz="0" w:space="0" w:color="auto"/>
            <w:left w:val="none" w:sz="0" w:space="0" w:color="auto"/>
            <w:bottom w:val="none" w:sz="0" w:space="0" w:color="auto"/>
            <w:right w:val="none" w:sz="0" w:space="0" w:color="auto"/>
          </w:divBdr>
        </w:div>
        <w:div w:id="1992129369">
          <w:marLeft w:val="0"/>
          <w:marRight w:val="0"/>
          <w:marTop w:val="0"/>
          <w:marBottom w:val="0"/>
          <w:divBdr>
            <w:top w:val="none" w:sz="0" w:space="0" w:color="auto"/>
            <w:left w:val="none" w:sz="0" w:space="0" w:color="auto"/>
            <w:bottom w:val="none" w:sz="0" w:space="0" w:color="auto"/>
            <w:right w:val="none" w:sz="0" w:space="0" w:color="auto"/>
          </w:divBdr>
        </w:div>
        <w:div w:id="920869086">
          <w:marLeft w:val="0"/>
          <w:marRight w:val="0"/>
          <w:marTop w:val="0"/>
          <w:marBottom w:val="0"/>
          <w:divBdr>
            <w:top w:val="none" w:sz="0" w:space="0" w:color="auto"/>
            <w:left w:val="none" w:sz="0" w:space="0" w:color="auto"/>
            <w:bottom w:val="none" w:sz="0" w:space="0" w:color="auto"/>
            <w:right w:val="none" w:sz="0" w:space="0" w:color="auto"/>
          </w:divBdr>
        </w:div>
        <w:div w:id="1743870903">
          <w:marLeft w:val="0"/>
          <w:marRight w:val="0"/>
          <w:marTop w:val="0"/>
          <w:marBottom w:val="0"/>
          <w:divBdr>
            <w:top w:val="none" w:sz="0" w:space="0" w:color="auto"/>
            <w:left w:val="none" w:sz="0" w:space="0" w:color="auto"/>
            <w:bottom w:val="none" w:sz="0" w:space="0" w:color="auto"/>
            <w:right w:val="none" w:sz="0" w:space="0" w:color="auto"/>
          </w:divBdr>
        </w:div>
        <w:div w:id="393966586">
          <w:marLeft w:val="0"/>
          <w:marRight w:val="0"/>
          <w:marTop w:val="0"/>
          <w:marBottom w:val="0"/>
          <w:divBdr>
            <w:top w:val="none" w:sz="0" w:space="0" w:color="auto"/>
            <w:left w:val="none" w:sz="0" w:space="0" w:color="auto"/>
            <w:bottom w:val="none" w:sz="0" w:space="0" w:color="auto"/>
            <w:right w:val="none" w:sz="0" w:space="0" w:color="auto"/>
          </w:divBdr>
        </w:div>
        <w:div w:id="2060593288">
          <w:marLeft w:val="0"/>
          <w:marRight w:val="0"/>
          <w:marTop w:val="0"/>
          <w:marBottom w:val="0"/>
          <w:divBdr>
            <w:top w:val="none" w:sz="0" w:space="0" w:color="auto"/>
            <w:left w:val="none" w:sz="0" w:space="0" w:color="auto"/>
            <w:bottom w:val="none" w:sz="0" w:space="0" w:color="auto"/>
            <w:right w:val="none" w:sz="0" w:space="0" w:color="auto"/>
          </w:divBdr>
        </w:div>
        <w:div w:id="132796042">
          <w:marLeft w:val="0"/>
          <w:marRight w:val="0"/>
          <w:marTop w:val="0"/>
          <w:marBottom w:val="0"/>
          <w:divBdr>
            <w:top w:val="none" w:sz="0" w:space="0" w:color="auto"/>
            <w:left w:val="none" w:sz="0" w:space="0" w:color="auto"/>
            <w:bottom w:val="none" w:sz="0" w:space="0" w:color="auto"/>
            <w:right w:val="none" w:sz="0" w:space="0" w:color="auto"/>
          </w:divBdr>
        </w:div>
        <w:div w:id="877471964">
          <w:marLeft w:val="0"/>
          <w:marRight w:val="0"/>
          <w:marTop w:val="0"/>
          <w:marBottom w:val="0"/>
          <w:divBdr>
            <w:top w:val="none" w:sz="0" w:space="0" w:color="auto"/>
            <w:left w:val="none" w:sz="0" w:space="0" w:color="auto"/>
            <w:bottom w:val="none" w:sz="0" w:space="0" w:color="auto"/>
            <w:right w:val="none" w:sz="0" w:space="0" w:color="auto"/>
          </w:divBdr>
        </w:div>
        <w:div w:id="259408497">
          <w:marLeft w:val="0"/>
          <w:marRight w:val="0"/>
          <w:marTop w:val="0"/>
          <w:marBottom w:val="0"/>
          <w:divBdr>
            <w:top w:val="none" w:sz="0" w:space="0" w:color="auto"/>
            <w:left w:val="none" w:sz="0" w:space="0" w:color="auto"/>
            <w:bottom w:val="none" w:sz="0" w:space="0" w:color="auto"/>
            <w:right w:val="none" w:sz="0" w:space="0" w:color="auto"/>
          </w:divBdr>
        </w:div>
        <w:div w:id="2134210613">
          <w:marLeft w:val="0"/>
          <w:marRight w:val="0"/>
          <w:marTop w:val="0"/>
          <w:marBottom w:val="0"/>
          <w:divBdr>
            <w:top w:val="none" w:sz="0" w:space="0" w:color="auto"/>
            <w:left w:val="none" w:sz="0" w:space="0" w:color="auto"/>
            <w:bottom w:val="none" w:sz="0" w:space="0" w:color="auto"/>
            <w:right w:val="none" w:sz="0" w:space="0" w:color="auto"/>
          </w:divBdr>
        </w:div>
        <w:div w:id="1094941033">
          <w:marLeft w:val="0"/>
          <w:marRight w:val="0"/>
          <w:marTop w:val="0"/>
          <w:marBottom w:val="0"/>
          <w:divBdr>
            <w:top w:val="none" w:sz="0" w:space="0" w:color="auto"/>
            <w:left w:val="none" w:sz="0" w:space="0" w:color="auto"/>
            <w:bottom w:val="none" w:sz="0" w:space="0" w:color="auto"/>
            <w:right w:val="none" w:sz="0" w:space="0" w:color="auto"/>
          </w:divBdr>
        </w:div>
        <w:div w:id="1815295546">
          <w:marLeft w:val="0"/>
          <w:marRight w:val="0"/>
          <w:marTop w:val="0"/>
          <w:marBottom w:val="0"/>
          <w:divBdr>
            <w:top w:val="none" w:sz="0" w:space="0" w:color="auto"/>
            <w:left w:val="none" w:sz="0" w:space="0" w:color="auto"/>
            <w:bottom w:val="none" w:sz="0" w:space="0" w:color="auto"/>
            <w:right w:val="none" w:sz="0" w:space="0" w:color="auto"/>
          </w:divBdr>
        </w:div>
        <w:div w:id="1471628043">
          <w:marLeft w:val="0"/>
          <w:marRight w:val="0"/>
          <w:marTop w:val="0"/>
          <w:marBottom w:val="0"/>
          <w:divBdr>
            <w:top w:val="none" w:sz="0" w:space="0" w:color="auto"/>
            <w:left w:val="none" w:sz="0" w:space="0" w:color="auto"/>
            <w:bottom w:val="none" w:sz="0" w:space="0" w:color="auto"/>
            <w:right w:val="none" w:sz="0" w:space="0" w:color="auto"/>
          </w:divBdr>
        </w:div>
        <w:div w:id="429203304">
          <w:marLeft w:val="0"/>
          <w:marRight w:val="0"/>
          <w:marTop w:val="0"/>
          <w:marBottom w:val="0"/>
          <w:divBdr>
            <w:top w:val="none" w:sz="0" w:space="0" w:color="auto"/>
            <w:left w:val="none" w:sz="0" w:space="0" w:color="auto"/>
            <w:bottom w:val="none" w:sz="0" w:space="0" w:color="auto"/>
            <w:right w:val="none" w:sz="0" w:space="0" w:color="auto"/>
          </w:divBdr>
        </w:div>
        <w:div w:id="1828590038">
          <w:marLeft w:val="0"/>
          <w:marRight w:val="0"/>
          <w:marTop w:val="0"/>
          <w:marBottom w:val="0"/>
          <w:divBdr>
            <w:top w:val="none" w:sz="0" w:space="0" w:color="auto"/>
            <w:left w:val="none" w:sz="0" w:space="0" w:color="auto"/>
            <w:bottom w:val="none" w:sz="0" w:space="0" w:color="auto"/>
            <w:right w:val="none" w:sz="0" w:space="0" w:color="auto"/>
          </w:divBdr>
        </w:div>
        <w:div w:id="1131940319">
          <w:marLeft w:val="0"/>
          <w:marRight w:val="0"/>
          <w:marTop w:val="0"/>
          <w:marBottom w:val="0"/>
          <w:divBdr>
            <w:top w:val="none" w:sz="0" w:space="0" w:color="auto"/>
            <w:left w:val="none" w:sz="0" w:space="0" w:color="auto"/>
            <w:bottom w:val="none" w:sz="0" w:space="0" w:color="auto"/>
            <w:right w:val="none" w:sz="0" w:space="0" w:color="auto"/>
          </w:divBdr>
        </w:div>
        <w:div w:id="877164551">
          <w:marLeft w:val="0"/>
          <w:marRight w:val="0"/>
          <w:marTop w:val="0"/>
          <w:marBottom w:val="0"/>
          <w:divBdr>
            <w:top w:val="none" w:sz="0" w:space="0" w:color="auto"/>
            <w:left w:val="none" w:sz="0" w:space="0" w:color="auto"/>
            <w:bottom w:val="none" w:sz="0" w:space="0" w:color="auto"/>
            <w:right w:val="none" w:sz="0" w:space="0" w:color="auto"/>
          </w:divBdr>
        </w:div>
        <w:div w:id="1234925419">
          <w:marLeft w:val="0"/>
          <w:marRight w:val="0"/>
          <w:marTop w:val="0"/>
          <w:marBottom w:val="0"/>
          <w:divBdr>
            <w:top w:val="none" w:sz="0" w:space="0" w:color="auto"/>
            <w:left w:val="none" w:sz="0" w:space="0" w:color="auto"/>
            <w:bottom w:val="none" w:sz="0" w:space="0" w:color="auto"/>
            <w:right w:val="none" w:sz="0" w:space="0" w:color="auto"/>
          </w:divBdr>
        </w:div>
        <w:div w:id="1643844550">
          <w:marLeft w:val="0"/>
          <w:marRight w:val="0"/>
          <w:marTop w:val="0"/>
          <w:marBottom w:val="0"/>
          <w:divBdr>
            <w:top w:val="none" w:sz="0" w:space="0" w:color="auto"/>
            <w:left w:val="none" w:sz="0" w:space="0" w:color="auto"/>
            <w:bottom w:val="none" w:sz="0" w:space="0" w:color="auto"/>
            <w:right w:val="none" w:sz="0" w:space="0" w:color="auto"/>
          </w:divBdr>
        </w:div>
        <w:div w:id="391849112">
          <w:marLeft w:val="0"/>
          <w:marRight w:val="0"/>
          <w:marTop w:val="0"/>
          <w:marBottom w:val="0"/>
          <w:divBdr>
            <w:top w:val="none" w:sz="0" w:space="0" w:color="auto"/>
            <w:left w:val="none" w:sz="0" w:space="0" w:color="auto"/>
            <w:bottom w:val="none" w:sz="0" w:space="0" w:color="auto"/>
            <w:right w:val="none" w:sz="0" w:space="0" w:color="auto"/>
          </w:divBdr>
        </w:div>
        <w:div w:id="2103909956">
          <w:marLeft w:val="0"/>
          <w:marRight w:val="0"/>
          <w:marTop w:val="0"/>
          <w:marBottom w:val="0"/>
          <w:divBdr>
            <w:top w:val="none" w:sz="0" w:space="0" w:color="auto"/>
            <w:left w:val="none" w:sz="0" w:space="0" w:color="auto"/>
            <w:bottom w:val="none" w:sz="0" w:space="0" w:color="auto"/>
            <w:right w:val="none" w:sz="0" w:space="0" w:color="auto"/>
          </w:divBdr>
        </w:div>
        <w:div w:id="767118222">
          <w:marLeft w:val="0"/>
          <w:marRight w:val="0"/>
          <w:marTop w:val="0"/>
          <w:marBottom w:val="0"/>
          <w:divBdr>
            <w:top w:val="none" w:sz="0" w:space="0" w:color="auto"/>
            <w:left w:val="none" w:sz="0" w:space="0" w:color="auto"/>
            <w:bottom w:val="none" w:sz="0" w:space="0" w:color="auto"/>
            <w:right w:val="none" w:sz="0" w:space="0" w:color="auto"/>
          </w:divBdr>
        </w:div>
        <w:div w:id="549463437">
          <w:marLeft w:val="0"/>
          <w:marRight w:val="0"/>
          <w:marTop w:val="0"/>
          <w:marBottom w:val="0"/>
          <w:divBdr>
            <w:top w:val="none" w:sz="0" w:space="0" w:color="auto"/>
            <w:left w:val="none" w:sz="0" w:space="0" w:color="auto"/>
            <w:bottom w:val="none" w:sz="0" w:space="0" w:color="auto"/>
            <w:right w:val="none" w:sz="0" w:space="0" w:color="auto"/>
          </w:divBdr>
        </w:div>
        <w:div w:id="766199366">
          <w:marLeft w:val="0"/>
          <w:marRight w:val="0"/>
          <w:marTop w:val="0"/>
          <w:marBottom w:val="0"/>
          <w:divBdr>
            <w:top w:val="none" w:sz="0" w:space="0" w:color="auto"/>
            <w:left w:val="none" w:sz="0" w:space="0" w:color="auto"/>
            <w:bottom w:val="none" w:sz="0" w:space="0" w:color="auto"/>
            <w:right w:val="none" w:sz="0" w:space="0" w:color="auto"/>
          </w:divBdr>
        </w:div>
        <w:div w:id="130099155">
          <w:marLeft w:val="0"/>
          <w:marRight w:val="0"/>
          <w:marTop w:val="0"/>
          <w:marBottom w:val="0"/>
          <w:divBdr>
            <w:top w:val="none" w:sz="0" w:space="0" w:color="auto"/>
            <w:left w:val="none" w:sz="0" w:space="0" w:color="auto"/>
            <w:bottom w:val="none" w:sz="0" w:space="0" w:color="auto"/>
            <w:right w:val="none" w:sz="0" w:space="0" w:color="auto"/>
          </w:divBdr>
        </w:div>
        <w:div w:id="1505390528">
          <w:marLeft w:val="0"/>
          <w:marRight w:val="0"/>
          <w:marTop w:val="0"/>
          <w:marBottom w:val="0"/>
          <w:divBdr>
            <w:top w:val="none" w:sz="0" w:space="0" w:color="auto"/>
            <w:left w:val="none" w:sz="0" w:space="0" w:color="auto"/>
            <w:bottom w:val="none" w:sz="0" w:space="0" w:color="auto"/>
            <w:right w:val="none" w:sz="0" w:space="0" w:color="auto"/>
          </w:divBdr>
        </w:div>
        <w:div w:id="1328632743">
          <w:marLeft w:val="0"/>
          <w:marRight w:val="0"/>
          <w:marTop w:val="0"/>
          <w:marBottom w:val="0"/>
          <w:divBdr>
            <w:top w:val="none" w:sz="0" w:space="0" w:color="auto"/>
            <w:left w:val="none" w:sz="0" w:space="0" w:color="auto"/>
            <w:bottom w:val="none" w:sz="0" w:space="0" w:color="auto"/>
            <w:right w:val="none" w:sz="0" w:space="0" w:color="auto"/>
          </w:divBdr>
        </w:div>
        <w:div w:id="1299411103">
          <w:marLeft w:val="0"/>
          <w:marRight w:val="0"/>
          <w:marTop w:val="0"/>
          <w:marBottom w:val="0"/>
          <w:divBdr>
            <w:top w:val="none" w:sz="0" w:space="0" w:color="auto"/>
            <w:left w:val="none" w:sz="0" w:space="0" w:color="auto"/>
            <w:bottom w:val="none" w:sz="0" w:space="0" w:color="auto"/>
            <w:right w:val="none" w:sz="0" w:space="0" w:color="auto"/>
          </w:divBdr>
        </w:div>
        <w:div w:id="730692174">
          <w:marLeft w:val="0"/>
          <w:marRight w:val="0"/>
          <w:marTop w:val="0"/>
          <w:marBottom w:val="0"/>
          <w:divBdr>
            <w:top w:val="none" w:sz="0" w:space="0" w:color="auto"/>
            <w:left w:val="none" w:sz="0" w:space="0" w:color="auto"/>
            <w:bottom w:val="none" w:sz="0" w:space="0" w:color="auto"/>
            <w:right w:val="none" w:sz="0" w:space="0" w:color="auto"/>
          </w:divBdr>
        </w:div>
        <w:div w:id="1053888958">
          <w:marLeft w:val="0"/>
          <w:marRight w:val="0"/>
          <w:marTop w:val="0"/>
          <w:marBottom w:val="0"/>
          <w:divBdr>
            <w:top w:val="none" w:sz="0" w:space="0" w:color="auto"/>
            <w:left w:val="none" w:sz="0" w:space="0" w:color="auto"/>
            <w:bottom w:val="none" w:sz="0" w:space="0" w:color="auto"/>
            <w:right w:val="none" w:sz="0" w:space="0" w:color="auto"/>
          </w:divBdr>
        </w:div>
        <w:div w:id="954285977">
          <w:marLeft w:val="0"/>
          <w:marRight w:val="0"/>
          <w:marTop w:val="0"/>
          <w:marBottom w:val="0"/>
          <w:divBdr>
            <w:top w:val="none" w:sz="0" w:space="0" w:color="auto"/>
            <w:left w:val="none" w:sz="0" w:space="0" w:color="auto"/>
            <w:bottom w:val="none" w:sz="0" w:space="0" w:color="auto"/>
            <w:right w:val="none" w:sz="0" w:space="0" w:color="auto"/>
          </w:divBdr>
        </w:div>
        <w:div w:id="1766999762">
          <w:marLeft w:val="0"/>
          <w:marRight w:val="0"/>
          <w:marTop w:val="0"/>
          <w:marBottom w:val="0"/>
          <w:divBdr>
            <w:top w:val="none" w:sz="0" w:space="0" w:color="auto"/>
            <w:left w:val="none" w:sz="0" w:space="0" w:color="auto"/>
            <w:bottom w:val="none" w:sz="0" w:space="0" w:color="auto"/>
            <w:right w:val="none" w:sz="0" w:space="0" w:color="auto"/>
          </w:divBdr>
        </w:div>
        <w:div w:id="365830596">
          <w:marLeft w:val="0"/>
          <w:marRight w:val="0"/>
          <w:marTop w:val="0"/>
          <w:marBottom w:val="0"/>
          <w:divBdr>
            <w:top w:val="none" w:sz="0" w:space="0" w:color="auto"/>
            <w:left w:val="none" w:sz="0" w:space="0" w:color="auto"/>
            <w:bottom w:val="none" w:sz="0" w:space="0" w:color="auto"/>
            <w:right w:val="none" w:sz="0" w:space="0" w:color="auto"/>
          </w:divBdr>
        </w:div>
        <w:div w:id="1639677624">
          <w:marLeft w:val="0"/>
          <w:marRight w:val="0"/>
          <w:marTop w:val="0"/>
          <w:marBottom w:val="0"/>
          <w:divBdr>
            <w:top w:val="none" w:sz="0" w:space="0" w:color="auto"/>
            <w:left w:val="none" w:sz="0" w:space="0" w:color="auto"/>
            <w:bottom w:val="none" w:sz="0" w:space="0" w:color="auto"/>
            <w:right w:val="none" w:sz="0" w:space="0" w:color="auto"/>
          </w:divBdr>
        </w:div>
        <w:div w:id="279074678">
          <w:marLeft w:val="0"/>
          <w:marRight w:val="0"/>
          <w:marTop w:val="0"/>
          <w:marBottom w:val="0"/>
          <w:divBdr>
            <w:top w:val="none" w:sz="0" w:space="0" w:color="auto"/>
            <w:left w:val="none" w:sz="0" w:space="0" w:color="auto"/>
            <w:bottom w:val="none" w:sz="0" w:space="0" w:color="auto"/>
            <w:right w:val="none" w:sz="0" w:space="0" w:color="auto"/>
          </w:divBdr>
        </w:div>
        <w:div w:id="1629434026">
          <w:marLeft w:val="0"/>
          <w:marRight w:val="0"/>
          <w:marTop w:val="0"/>
          <w:marBottom w:val="0"/>
          <w:divBdr>
            <w:top w:val="none" w:sz="0" w:space="0" w:color="auto"/>
            <w:left w:val="none" w:sz="0" w:space="0" w:color="auto"/>
            <w:bottom w:val="none" w:sz="0" w:space="0" w:color="auto"/>
            <w:right w:val="none" w:sz="0" w:space="0" w:color="auto"/>
          </w:divBdr>
        </w:div>
        <w:div w:id="1967464030">
          <w:marLeft w:val="0"/>
          <w:marRight w:val="0"/>
          <w:marTop w:val="0"/>
          <w:marBottom w:val="0"/>
          <w:divBdr>
            <w:top w:val="none" w:sz="0" w:space="0" w:color="auto"/>
            <w:left w:val="none" w:sz="0" w:space="0" w:color="auto"/>
            <w:bottom w:val="none" w:sz="0" w:space="0" w:color="auto"/>
            <w:right w:val="none" w:sz="0" w:space="0" w:color="auto"/>
          </w:divBdr>
        </w:div>
        <w:div w:id="422264967">
          <w:marLeft w:val="0"/>
          <w:marRight w:val="0"/>
          <w:marTop w:val="0"/>
          <w:marBottom w:val="0"/>
          <w:divBdr>
            <w:top w:val="none" w:sz="0" w:space="0" w:color="auto"/>
            <w:left w:val="none" w:sz="0" w:space="0" w:color="auto"/>
            <w:bottom w:val="none" w:sz="0" w:space="0" w:color="auto"/>
            <w:right w:val="none" w:sz="0" w:space="0" w:color="auto"/>
          </w:divBdr>
        </w:div>
        <w:div w:id="578489284">
          <w:marLeft w:val="0"/>
          <w:marRight w:val="0"/>
          <w:marTop w:val="0"/>
          <w:marBottom w:val="0"/>
          <w:divBdr>
            <w:top w:val="none" w:sz="0" w:space="0" w:color="auto"/>
            <w:left w:val="none" w:sz="0" w:space="0" w:color="auto"/>
            <w:bottom w:val="none" w:sz="0" w:space="0" w:color="auto"/>
            <w:right w:val="none" w:sz="0" w:space="0" w:color="auto"/>
          </w:divBdr>
        </w:div>
        <w:div w:id="1667897801">
          <w:marLeft w:val="0"/>
          <w:marRight w:val="0"/>
          <w:marTop w:val="0"/>
          <w:marBottom w:val="0"/>
          <w:divBdr>
            <w:top w:val="none" w:sz="0" w:space="0" w:color="auto"/>
            <w:left w:val="none" w:sz="0" w:space="0" w:color="auto"/>
            <w:bottom w:val="none" w:sz="0" w:space="0" w:color="auto"/>
            <w:right w:val="none" w:sz="0" w:space="0" w:color="auto"/>
          </w:divBdr>
        </w:div>
      </w:divsChild>
    </w:div>
    <w:div w:id="1002976208">
      <w:bodyDiv w:val="1"/>
      <w:marLeft w:val="0"/>
      <w:marRight w:val="0"/>
      <w:marTop w:val="0"/>
      <w:marBottom w:val="0"/>
      <w:divBdr>
        <w:top w:val="none" w:sz="0" w:space="0" w:color="auto"/>
        <w:left w:val="none" w:sz="0" w:space="0" w:color="auto"/>
        <w:bottom w:val="none" w:sz="0" w:space="0" w:color="auto"/>
        <w:right w:val="none" w:sz="0" w:space="0" w:color="auto"/>
      </w:divBdr>
    </w:div>
    <w:div w:id="1051147032">
      <w:bodyDiv w:val="1"/>
      <w:marLeft w:val="0"/>
      <w:marRight w:val="0"/>
      <w:marTop w:val="0"/>
      <w:marBottom w:val="0"/>
      <w:divBdr>
        <w:top w:val="none" w:sz="0" w:space="0" w:color="auto"/>
        <w:left w:val="none" w:sz="0" w:space="0" w:color="auto"/>
        <w:bottom w:val="none" w:sz="0" w:space="0" w:color="auto"/>
        <w:right w:val="none" w:sz="0" w:space="0" w:color="auto"/>
      </w:divBdr>
      <w:divsChild>
        <w:div w:id="1553734661">
          <w:marLeft w:val="0"/>
          <w:marRight w:val="0"/>
          <w:marTop w:val="0"/>
          <w:marBottom w:val="0"/>
          <w:divBdr>
            <w:top w:val="none" w:sz="0" w:space="0" w:color="auto"/>
            <w:left w:val="none" w:sz="0" w:space="0" w:color="auto"/>
            <w:bottom w:val="none" w:sz="0" w:space="0" w:color="auto"/>
            <w:right w:val="none" w:sz="0" w:space="0" w:color="auto"/>
          </w:divBdr>
        </w:div>
        <w:div w:id="1786073424">
          <w:marLeft w:val="0"/>
          <w:marRight w:val="0"/>
          <w:marTop w:val="0"/>
          <w:marBottom w:val="0"/>
          <w:divBdr>
            <w:top w:val="none" w:sz="0" w:space="0" w:color="auto"/>
            <w:left w:val="none" w:sz="0" w:space="0" w:color="auto"/>
            <w:bottom w:val="none" w:sz="0" w:space="0" w:color="auto"/>
            <w:right w:val="none" w:sz="0" w:space="0" w:color="auto"/>
          </w:divBdr>
        </w:div>
        <w:div w:id="2109697790">
          <w:marLeft w:val="0"/>
          <w:marRight w:val="0"/>
          <w:marTop w:val="0"/>
          <w:marBottom w:val="0"/>
          <w:divBdr>
            <w:top w:val="none" w:sz="0" w:space="0" w:color="auto"/>
            <w:left w:val="none" w:sz="0" w:space="0" w:color="auto"/>
            <w:bottom w:val="none" w:sz="0" w:space="0" w:color="auto"/>
            <w:right w:val="none" w:sz="0" w:space="0" w:color="auto"/>
          </w:divBdr>
        </w:div>
        <w:div w:id="681855019">
          <w:marLeft w:val="0"/>
          <w:marRight w:val="0"/>
          <w:marTop w:val="0"/>
          <w:marBottom w:val="0"/>
          <w:divBdr>
            <w:top w:val="none" w:sz="0" w:space="0" w:color="auto"/>
            <w:left w:val="none" w:sz="0" w:space="0" w:color="auto"/>
            <w:bottom w:val="none" w:sz="0" w:space="0" w:color="auto"/>
            <w:right w:val="none" w:sz="0" w:space="0" w:color="auto"/>
          </w:divBdr>
        </w:div>
        <w:div w:id="1227837535">
          <w:marLeft w:val="0"/>
          <w:marRight w:val="0"/>
          <w:marTop w:val="0"/>
          <w:marBottom w:val="0"/>
          <w:divBdr>
            <w:top w:val="none" w:sz="0" w:space="0" w:color="auto"/>
            <w:left w:val="none" w:sz="0" w:space="0" w:color="auto"/>
            <w:bottom w:val="none" w:sz="0" w:space="0" w:color="auto"/>
            <w:right w:val="none" w:sz="0" w:space="0" w:color="auto"/>
          </w:divBdr>
        </w:div>
        <w:div w:id="1969582973">
          <w:marLeft w:val="0"/>
          <w:marRight w:val="0"/>
          <w:marTop w:val="0"/>
          <w:marBottom w:val="0"/>
          <w:divBdr>
            <w:top w:val="none" w:sz="0" w:space="0" w:color="auto"/>
            <w:left w:val="none" w:sz="0" w:space="0" w:color="auto"/>
            <w:bottom w:val="none" w:sz="0" w:space="0" w:color="auto"/>
            <w:right w:val="none" w:sz="0" w:space="0" w:color="auto"/>
          </w:divBdr>
        </w:div>
      </w:divsChild>
    </w:div>
    <w:div w:id="1068379170">
      <w:bodyDiv w:val="1"/>
      <w:marLeft w:val="0"/>
      <w:marRight w:val="0"/>
      <w:marTop w:val="0"/>
      <w:marBottom w:val="0"/>
      <w:divBdr>
        <w:top w:val="none" w:sz="0" w:space="0" w:color="auto"/>
        <w:left w:val="none" w:sz="0" w:space="0" w:color="auto"/>
        <w:bottom w:val="none" w:sz="0" w:space="0" w:color="auto"/>
        <w:right w:val="none" w:sz="0" w:space="0" w:color="auto"/>
      </w:divBdr>
    </w:div>
    <w:div w:id="1102535457">
      <w:bodyDiv w:val="1"/>
      <w:marLeft w:val="0"/>
      <w:marRight w:val="0"/>
      <w:marTop w:val="0"/>
      <w:marBottom w:val="0"/>
      <w:divBdr>
        <w:top w:val="none" w:sz="0" w:space="0" w:color="auto"/>
        <w:left w:val="none" w:sz="0" w:space="0" w:color="auto"/>
        <w:bottom w:val="none" w:sz="0" w:space="0" w:color="auto"/>
        <w:right w:val="none" w:sz="0" w:space="0" w:color="auto"/>
      </w:divBdr>
      <w:divsChild>
        <w:div w:id="1990937380">
          <w:marLeft w:val="0"/>
          <w:marRight w:val="0"/>
          <w:marTop w:val="0"/>
          <w:marBottom w:val="0"/>
          <w:divBdr>
            <w:top w:val="none" w:sz="0" w:space="0" w:color="auto"/>
            <w:left w:val="none" w:sz="0" w:space="0" w:color="auto"/>
            <w:bottom w:val="none" w:sz="0" w:space="0" w:color="auto"/>
            <w:right w:val="none" w:sz="0" w:space="0" w:color="auto"/>
          </w:divBdr>
        </w:div>
        <w:div w:id="1007095364">
          <w:marLeft w:val="0"/>
          <w:marRight w:val="0"/>
          <w:marTop w:val="0"/>
          <w:marBottom w:val="0"/>
          <w:divBdr>
            <w:top w:val="none" w:sz="0" w:space="0" w:color="auto"/>
            <w:left w:val="none" w:sz="0" w:space="0" w:color="auto"/>
            <w:bottom w:val="none" w:sz="0" w:space="0" w:color="auto"/>
            <w:right w:val="none" w:sz="0" w:space="0" w:color="auto"/>
          </w:divBdr>
        </w:div>
        <w:div w:id="1545485178">
          <w:marLeft w:val="0"/>
          <w:marRight w:val="0"/>
          <w:marTop w:val="0"/>
          <w:marBottom w:val="0"/>
          <w:divBdr>
            <w:top w:val="none" w:sz="0" w:space="0" w:color="auto"/>
            <w:left w:val="none" w:sz="0" w:space="0" w:color="auto"/>
            <w:bottom w:val="none" w:sz="0" w:space="0" w:color="auto"/>
            <w:right w:val="none" w:sz="0" w:space="0" w:color="auto"/>
          </w:divBdr>
        </w:div>
      </w:divsChild>
    </w:div>
    <w:div w:id="1200120061">
      <w:bodyDiv w:val="1"/>
      <w:marLeft w:val="0"/>
      <w:marRight w:val="0"/>
      <w:marTop w:val="0"/>
      <w:marBottom w:val="0"/>
      <w:divBdr>
        <w:top w:val="none" w:sz="0" w:space="0" w:color="auto"/>
        <w:left w:val="none" w:sz="0" w:space="0" w:color="auto"/>
        <w:bottom w:val="none" w:sz="0" w:space="0" w:color="auto"/>
        <w:right w:val="none" w:sz="0" w:space="0" w:color="auto"/>
      </w:divBdr>
      <w:divsChild>
        <w:div w:id="283925054">
          <w:marLeft w:val="0"/>
          <w:marRight w:val="0"/>
          <w:marTop w:val="0"/>
          <w:marBottom w:val="0"/>
          <w:divBdr>
            <w:top w:val="none" w:sz="0" w:space="0" w:color="auto"/>
            <w:left w:val="none" w:sz="0" w:space="0" w:color="auto"/>
            <w:bottom w:val="none" w:sz="0" w:space="0" w:color="auto"/>
            <w:right w:val="none" w:sz="0" w:space="0" w:color="auto"/>
          </w:divBdr>
        </w:div>
        <w:div w:id="691761950">
          <w:marLeft w:val="0"/>
          <w:marRight w:val="0"/>
          <w:marTop w:val="0"/>
          <w:marBottom w:val="0"/>
          <w:divBdr>
            <w:top w:val="none" w:sz="0" w:space="0" w:color="auto"/>
            <w:left w:val="none" w:sz="0" w:space="0" w:color="auto"/>
            <w:bottom w:val="none" w:sz="0" w:space="0" w:color="auto"/>
            <w:right w:val="none" w:sz="0" w:space="0" w:color="auto"/>
          </w:divBdr>
        </w:div>
        <w:div w:id="1865094567">
          <w:marLeft w:val="0"/>
          <w:marRight w:val="0"/>
          <w:marTop w:val="0"/>
          <w:marBottom w:val="0"/>
          <w:divBdr>
            <w:top w:val="none" w:sz="0" w:space="0" w:color="auto"/>
            <w:left w:val="none" w:sz="0" w:space="0" w:color="auto"/>
            <w:bottom w:val="none" w:sz="0" w:space="0" w:color="auto"/>
            <w:right w:val="none" w:sz="0" w:space="0" w:color="auto"/>
          </w:divBdr>
        </w:div>
        <w:div w:id="998076908">
          <w:marLeft w:val="0"/>
          <w:marRight w:val="0"/>
          <w:marTop w:val="0"/>
          <w:marBottom w:val="0"/>
          <w:divBdr>
            <w:top w:val="none" w:sz="0" w:space="0" w:color="auto"/>
            <w:left w:val="none" w:sz="0" w:space="0" w:color="auto"/>
            <w:bottom w:val="none" w:sz="0" w:space="0" w:color="auto"/>
            <w:right w:val="none" w:sz="0" w:space="0" w:color="auto"/>
          </w:divBdr>
        </w:div>
        <w:div w:id="534543798">
          <w:marLeft w:val="0"/>
          <w:marRight w:val="0"/>
          <w:marTop w:val="0"/>
          <w:marBottom w:val="0"/>
          <w:divBdr>
            <w:top w:val="none" w:sz="0" w:space="0" w:color="auto"/>
            <w:left w:val="none" w:sz="0" w:space="0" w:color="auto"/>
            <w:bottom w:val="none" w:sz="0" w:space="0" w:color="auto"/>
            <w:right w:val="none" w:sz="0" w:space="0" w:color="auto"/>
          </w:divBdr>
        </w:div>
        <w:div w:id="1763332711">
          <w:marLeft w:val="0"/>
          <w:marRight w:val="0"/>
          <w:marTop w:val="0"/>
          <w:marBottom w:val="0"/>
          <w:divBdr>
            <w:top w:val="none" w:sz="0" w:space="0" w:color="auto"/>
            <w:left w:val="none" w:sz="0" w:space="0" w:color="auto"/>
            <w:bottom w:val="none" w:sz="0" w:space="0" w:color="auto"/>
            <w:right w:val="none" w:sz="0" w:space="0" w:color="auto"/>
          </w:divBdr>
        </w:div>
        <w:div w:id="1778214766">
          <w:marLeft w:val="0"/>
          <w:marRight w:val="0"/>
          <w:marTop w:val="0"/>
          <w:marBottom w:val="0"/>
          <w:divBdr>
            <w:top w:val="none" w:sz="0" w:space="0" w:color="auto"/>
            <w:left w:val="none" w:sz="0" w:space="0" w:color="auto"/>
            <w:bottom w:val="none" w:sz="0" w:space="0" w:color="auto"/>
            <w:right w:val="none" w:sz="0" w:space="0" w:color="auto"/>
          </w:divBdr>
        </w:div>
        <w:div w:id="10686080">
          <w:marLeft w:val="0"/>
          <w:marRight w:val="0"/>
          <w:marTop w:val="0"/>
          <w:marBottom w:val="0"/>
          <w:divBdr>
            <w:top w:val="none" w:sz="0" w:space="0" w:color="auto"/>
            <w:left w:val="none" w:sz="0" w:space="0" w:color="auto"/>
            <w:bottom w:val="none" w:sz="0" w:space="0" w:color="auto"/>
            <w:right w:val="none" w:sz="0" w:space="0" w:color="auto"/>
          </w:divBdr>
        </w:div>
        <w:div w:id="1125387360">
          <w:marLeft w:val="0"/>
          <w:marRight w:val="0"/>
          <w:marTop w:val="0"/>
          <w:marBottom w:val="0"/>
          <w:divBdr>
            <w:top w:val="none" w:sz="0" w:space="0" w:color="auto"/>
            <w:left w:val="none" w:sz="0" w:space="0" w:color="auto"/>
            <w:bottom w:val="none" w:sz="0" w:space="0" w:color="auto"/>
            <w:right w:val="none" w:sz="0" w:space="0" w:color="auto"/>
          </w:divBdr>
        </w:div>
        <w:div w:id="1087312767">
          <w:marLeft w:val="0"/>
          <w:marRight w:val="0"/>
          <w:marTop w:val="0"/>
          <w:marBottom w:val="0"/>
          <w:divBdr>
            <w:top w:val="none" w:sz="0" w:space="0" w:color="auto"/>
            <w:left w:val="none" w:sz="0" w:space="0" w:color="auto"/>
            <w:bottom w:val="none" w:sz="0" w:space="0" w:color="auto"/>
            <w:right w:val="none" w:sz="0" w:space="0" w:color="auto"/>
          </w:divBdr>
        </w:div>
        <w:div w:id="62945916">
          <w:marLeft w:val="0"/>
          <w:marRight w:val="0"/>
          <w:marTop w:val="0"/>
          <w:marBottom w:val="0"/>
          <w:divBdr>
            <w:top w:val="none" w:sz="0" w:space="0" w:color="auto"/>
            <w:left w:val="none" w:sz="0" w:space="0" w:color="auto"/>
            <w:bottom w:val="none" w:sz="0" w:space="0" w:color="auto"/>
            <w:right w:val="none" w:sz="0" w:space="0" w:color="auto"/>
          </w:divBdr>
        </w:div>
        <w:div w:id="72096055">
          <w:marLeft w:val="0"/>
          <w:marRight w:val="0"/>
          <w:marTop w:val="0"/>
          <w:marBottom w:val="0"/>
          <w:divBdr>
            <w:top w:val="none" w:sz="0" w:space="0" w:color="auto"/>
            <w:left w:val="none" w:sz="0" w:space="0" w:color="auto"/>
            <w:bottom w:val="none" w:sz="0" w:space="0" w:color="auto"/>
            <w:right w:val="none" w:sz="0" w:space="0" w:color="auto"/>
          </w:divBdr>
        </w:div>
        <w:div w:id="1857496118">
          <w:marLeft w:val="0"/>
          <w:marRight w:val="0"/>
          <w:marTop w:val="0"/>
          <w:marBottom w:val="0"/>
          <w:divBdr>
            <w:top w:val="none" w:sz="0" w:space="0" w:color="auto"/>
            <w:left w:val="none" w:sz="0" w:space="0" w:color="auto"/>
            <w:bottom w:val="none" w:sz="0" w:space="0" w:color="auto"/>
            <w:right w:val="none" w:sz="0" w:space="0" w:color="auto"/>
          </w:divBdr>
        </w:div>
        <w:div w:id="830676270">
          <w:marLeft w:val="0"/>
          <w:marRight w:val="0"/>
          <w:marTop w:val="0"/>
          <w:marBottom w:val="0"/>
          <w:divBdr>
            <w:top w:val="none" w:sz="0" w:space="0" w:color="auto"/>
            <w:left w:val="none" w:sz="0" w:space="0" w:color="auto"/>
            <w:bottom w:val="none" w:sz="0" w:space="0" w:color="auto"/>
            <w:right w:val="none" w:sz="0" w:space="0" w:color="auto"/>
          </w:divBdr>
        </w:div>
        <w:div w:id="130556589">
          <w:marLeft w:val="0"/>
          <w:marRight w:val="0"/>
          <w:marTop w:val="0"/>
          <w:marBottom w:val="0"/>
          <w:divBdr>
            <w:top w:val="none" w:sz="0" w:space="0" w:color="auto"/>
            <w:left w:val="none" w:sz="0" w:space="0" w:color="auto"/>
            <w:bottom w:val="none" w:sz="0" w:space="0" w:color="auto"/>
            <w:right w:val="none" w:sz="0" w:space="0" w:color="auto"/>
          </w:divBdr>
        </w:div>
        <w:div w:id="1423066610">
          <w:marLeft w:val="0"/>
          <w:marRight w:val="0"/>
          <w:marTop w:val="0"/>
          <w:marBottom w:val="0"/>
          <w:divBdr>
            <w:top w:val="none" w:sz="0" w:space="0" w:color="auto"/>
            <w:left w:val="none" w:sz="0" w:space="0" w:color="auto"/>
            <w:bottom w:val="none" w:sz="0" w:space="0" w:color="auto"/>
            <w:right w:val="none" w:sz="0" w:space="0" w:color="auto"/>
          </w:divBdr>
        </w:div>
        <w:div w:id="1813016381">
          <w:marLeft w:val="0"/>
          <w:marRight w:val="0"/>
          <w:marTop w:val="0"/>
          <w:marBottom w:val="0"/>
          <w:divBdr>
            <w:top w:val="none" w:sz="0" w:space="0" w:color="auto"/>
            <w:left w:val="none" w:sz="0" w:space="0" w:color="auto"/>
            <w:bottom w:val="none" w:sz="0" w:space="0" w:color="auto"/>
            <w:right w:val="none" w:sz="0" w:space="0" w:color="auto"/>
          </w:divBdr>
        </w:div>
        <w:div w:id="379986860">
          <w:marLeft w:val="0"/>
          <w:marRight w:val="0"/>
          <w:marTop w:val="0"/>
          <w:marBottom w:val="0"/>
          <w:divBdr>
            <w:top w:val="none" w:sz="0" w:space="0" w:color="auto"/>
            <w:left w:val="none" w:sz="0" w:space="0" w:color="auto"/>
            <w:bottom w:val="none" w:sz="0" w:space="0" w:color="auto"/>
            <w:right w:val="none" w:sz="0" w:space="0" w:color="auto"/>
          </w:divBdr>
        </w:div>
        <w:div w:id="397898625">
          <w:marLeft w:val="0"/>
          <w:marRight w:val="0"/>
          <w:marTop w:val="0"/>
          <w:marBottom w:val="0"/>
          <w:divBdr>
            <w:top w:val="none" w:sz="0" w:space="0" w:color="auto"/>
            <w:left w:val="none" w:sz="0" w:space="0" w:color="auto"/>
            <w:bottom w:val="none" w:sz="0" w:space="0" w:color="auto"/>
            <w:right w:val="none" w:sz="0" w:space="0" w:color="auto"/>
          </w:divBdr>
        </w:div>
      </w:divsChild>
    </w:div>
    <w:div w:id="1225407680">
      <w:bodyDiv w:val="1"/>
      <w:marLeft w:val="0"/>
      <w:marRight w:val="0"/>
      <w:marTop w:val="0"/>
      <w:marBottom w:val="0"/>
      <w:divBdr>
        <w:top w:val="none" w:sz="0" w:space="0" w:color="auto"/>
        <w:left w:val="none" w:sz="0" w:space="0" w:color="auto"/>
        <w:bottom w:val="none" w:sz="0" w:space="0" w:color="auto"/>
        <w:right w:val="none" w:sz="0" w:space="0" w:color="auto"/>
      </w:divBdr>
      <w:divsChild>
        <w:div w:id="1629123501">
          <w:marLeft w:val="0"/>
          <w:marRight w:val="0"/>
          <w:marTop w:val="0"/>
          <w:marBottom w:val="0"/>
          <w:divBdr>
            <w:top w:val="none" w:sz="0" w:space="0" w:color="auto"/>
            <w:left w:val="none" w:sz="0" w:space="0" w:color="auto"/>
            <w:bottom w:val="none" w:sz="0" w:space="0" w:color="auto"/>
            <w:right w:val="none" w:sz="0" w:space="0" w:color="auto"/>
          </w:divBdr>
        </w:div>
        <w:div w:id="1794396417">
          <w:marLeft w:val="0"/>
          <w:marRight w:val="0"/>
          <w:marTop w:val="0"/>
          <w:marBottom w:val="0"/>
          <w:divBdr>
            <w:top w:val="none" w:sz="0" w:space="0" w:color="auto"/>
            <w:left w:val="none" w:sz="0" w:space="0" w:color="auto"/>
            <w:bottom w:val="none" w:sz="0" w:space="0" w:color="auto"/>
            <w:right w:val="none" w:sz="0" w:space="0" w:color="auto"/>
          </w:divBdr>
        </w:div>
        <w:div w:id="891965449">
          <w:marLeft w:val="0"/>
          <w:marRight w:val="0"/>
          <w:marTop w:val="0"/>
          <w:marBottom w:val="0"/>
          <w:divBdr>
            <w:top w:val="none" w:sz="0" w:space="0" w:color="auto"/>
            <w:left w:val="none" w:sz="0" w:space="0" w:color="auto"/>
            <w:bottom w:val="none" w:sz="0" w:space="0" w:color="auto"/>
            <w:right w:val="none" w:sz="0" w:space="0" w:color="auto"/>
          </w:divBdr>
        </w:div>
        <w:div w:id="401098980">
          <w:marLeft w:val="0"/>
          <w:marRight w:val="0"/>
          <w:marTop w:val="0"/>
          <w:marBottom w:val="0"/>
          <w:divBdr>
            <w:top w:val="none" w:sz="0" w:space="0" w:color="auto"/>
            <w:left w:val="none" w:sz="0" w:space="0" w:color="auto"/>
            <w:bottom w:val="none" w:sz="0" w:space="0" w:color="auto"/>
            <w:right w:val="none" w:sz="0" w:space="0" w:color="auto"/>
          </w:divBdr>
        </w:div>
        <w:div w:id="1725837708">
          <w:marLeft w:val="0"/>
          <w:marRight w:val="0"/>
          <w:marTop w:val="0"/>
          <w:marBottom w:val="0"/>
          <w:divBdr>
            <w:top w:val="none" w:sz="0" w:space="0" w:color="auto"/>
            <w:left w:val="none" w:sz="0" w:space="0" w:color="auto"/>
            <w:bottom w:val="none" w:sz="0" w:space="0" w:color="auto"/>
            <w:right w:val="none" w:sz="0" w:space="0" w:color="auto"/>
          </w:divBdr>
        </w:div>
        <w:div w:id="1319575910">
          <w:marLeft w:val="0"/>
          <w:marRight w:val="0"/>
          <w:marTop w:val="0"/>
          <w:marBottom w:val="0"/>
          <w:divBdr>
            <w:top w:val="none" w:sz="0" w:space="0" w:color="auto"/>
            <w:left w:val="none" w:sz="0" w:space="0" w:color="auto"/>
            <w:bottom w:val="none" w:sz="0" w:space="0" w:color="auto"/>
            <w:right w:val="none" w:sz="0" w:space="0" w:color="auto"/>
          </w:divBdr>
        </w:div>
        <w:div w:id="1789616419">
          <w:marLeft w:val="0"/>
          <w:marRight w:val="0"/>
          <w:marTop w:val="0"/>
          <w:marBottom w:val="0"/>
          <w:divBdr>
            <w:top w:val="none" w:sz="0" w:space="0" w:color="auto"/>
            <w:left w:val="none" w:sz="0" w:space="0" w:color="auto"/>
            <w:bottom w:val="none" w:sz="0" w:space="0" w:color="auto"/>
            <w:right w:val="none" w:sz="0" w:space="0" w:color="auto"/>
          </w:divBdr>
        </w:div>
        <w:div w:id="387261616">
          <w:marLeft w:val="0"/>
          <w:marRight w:val="0"/>
          <w:marTop w:val="0"/>
          <w:marBottom w:val="0"/>
          <w:divBdr>
            <w:top w:val="none" w:sz="0" w:space="0" w:color="auto"/>
            <w:left w:val="none" w:sz="0" w:space="0" w:color="auto"/>
            <w:bottom w:val="none" w:sz="0" w:space="0" w:color="auto"/>
            <w:right w:val="none" w:sz="0" w:space="0" w:color="auto"/>
          </w:divBdr>
        </w:div>
        <w:div w:id="2014063246">
          <w:marLeft w:val="0"/>
          <w:marRight w:val="0"/>
          <w:marTop w:val="0"/>
          <w:marBottom w:val="0"/>
          <w:divBdr>
            <w:top w:val="none" w:sz="0" w:space="0" w:color="auto"/>
            <w:left w:val="none" w:sz="0" w:space="0" w:color="auto"/>
            <w:bottom w:val="none" w:sz="0" w:space="0" w:color="auto"/>
            <w:right w:val="none" w:sz="0" w:space="0" w:color="auto"/>
          </w:divBdr>
        </w:div>
        <w:div w:id="738331544">
          <w:marLeft w:val="0"/>
          <w:marRight w:val="0"/>
          <w:marTop w:val="0"/>
          <w:marBottom w:val="0"/>
          <w:divBdr>
            <w:top w:val="none" w:sz="0" w:space="0" w:color="auto"/>
            <w:left w:val="none" w:sz="0" w:space="0" w:color="auto"/>
            <w:bottom w:val="none" w:sz="0" w:space="0" w:color="auto"/>
            <w:right w:val="none" w:sz="0" w:space="0" w:color="auto"/>
          </w:divBdr>
        </w:div>
      </w:divsChild>
    </w:div>
    <w:div w:id="1236237131">
      <w:bodyDiv w:val="1"/>
      <w:marLeft w:val="0"/>
      <w:marRight w:val="0"/>
      <w:marTop w:val="0"/>
      <w:marBottom w:val="0"/>
      <w:divBdr>
        <w:top w:val="none" w:sz="0" w:space="0" w:color="auto"/>
        <w:left w:val="none" w:sz="0" w:space="0" w:color="auto"/>
        <w:bottom w:val="none" w:sz="0" w:space="0" w:color="auto"/>
        <w:right w:val="none" w:sz="0" w:space="0" w:color="auto"/>
      </w:divBdr>
    </w:div>
    <w:div w:id="1244679001">
      <w:bodyDiv w:val="1"/>
      <w:marLeft w:val="0"/>
      <w:marRight w:val="0"/>
      <w:marTop w:val="0"/>
      <w:marBottom w:val="0"/>
      <w:divBdr>
        <w:top w:val="none" w:sz="0" w:space="0" w:color="auto"/>
        <w:left w:val="none" w:sz="0" w:space="0" w:color="auto"/>
        <w:bottom w:val="none" w:sz="0" w:space="0" w:color="auto"/>
        <w:right w:val="none" w:sz="0" w:space="0" w:color="auto"/>
      </w:divBdr>
      <w:divsChild>
        <w:div w:id="2029326523">
          <w:marLeft w:val="0"/>
          <w:marRight w:val="0"/>
          <w:marTop w:val="0"/>
          <w:marBottom w:val="0"/>
          <w:divBdr>
            <w:top w:val="none" w:sz="0" w:space="0" w:color="auto"/>
            <w:left w:val="none" w:sz="0" w:space="0" w:color="auto"/>
            <w:bottom w:val="none" w:sz="0" w:space="0" w:color="auto"/>
            <w:right w:val="none" w:sz="0" w:space="0" w:color="auto"/>
          </w:divBdr>
        </w:div>
        <w:div w:id="1393772100">
          <w:marLeft w:val="0"/>
          <w:marRight w:val="0"/>
          <w:marTop w:val="0"/>
          <w:marBottom w:val="0"/>
          <w:divBdr>
            <w:top w:val="none" w:sz="0" w:space="0" w:color="auto"/>
            <w:left w:val="none" w:sz="0" w:space="0" w:color="auto"/>
            <w:bottom w:val="none" w:sz="0" w:space="0" w:color="auto"/>
            <w:right w:val="none" w:sz="0" w:space="0" w:color="auto"/>
          </w:divBdr>
        </w:div>
        <w:div w:id="1200751049">
          <w:marLeft w:val="0"/>
          <w:marRight w:val="0"/>
          <w:marTop w:val="0"/>
          <w:marBottom w:val="0"/>
          <w:divBdr>
            <w:top w:val="none" w:sz="0" w:space="0" w:color="auto"/>
            <w:left w:val="none" w:sz="0" w:space="0" w:color="auto"/>
            <w:bottom w:val="none" w:sz="0" w:space="0" w:color="auto"/>
            <w:right w:val="none" w:sz="0" w:space="0" w:color="auto"/>
          </w:divBdr>
        </w:div>
        <w:div w:id="146824938">
          <w:marLeft w:val="0"/>
          <w:marRight w:val="0"/>
          <w:marTop w:val="0"/>
          <w:marBottom w:val="0"/>
          <w:divBdr>
            <w:top w:val="none" w:sz="0" w:space="0" w:color="auto"/>
            <w:left w:val="none" w:sz="0" w:space="0" w:color="auto"/>
            <w:bottom w:val="none" w:sz="0" w:space="0" w:color="auto"/>
            <w:right w:val="none" w:sz="0" w:space="0" w:color="auto"/>
          </w:divBdr>
        </w:div>
        <w:div w:id="1612738638">
          <w:marLeft w:val="0"/>
          <w:marRight w:val="0"/>
          <w:marTop w:val="0"/>
          <w:marBottom w:val="0"/>
          <w:divBdr>
            <w:top w:val="none" w:sz="0" w:space="0" w:color="auto"/>
            <w:left w:val="none" w:sz="0" w:space="0" w:color="auto"/>
            <w:bottom w:val="none" w:sz="0" w:space="0" w:color="auto"/>
            <w:right w:val="none" w:sz="0" w:space="0" w:color="auto"/>
          </w:divBdr>
        </w:div>
        <w:div w:id="370691517">
          <w:marLeft w:val="0"/>
          <w:marRight w:val="0"/>
          <w:marTop w:val="0"/>
          <w:marBottom w:val="0"/>
          <w:divBdr>
            <w:top w:val="none" w:sz="0" w:space="0" w:color="auto"/>
            <w:left w:val="none" w:sz="0" w:space="0" w:color="auto"/>
            <w:bottom w:val="none" w:sz="0" w:space="0" w:color="auto"/>
            <w:right w:val="none" w:sz="0" w:space="0" w:color="auto"/>
          </w:divBdr>
        </w:div>
        <w:div w:id="2108962083">
          <w:marLeft w:val="0"/>
          <w:marRight w:val="0"/>
          <w:marTop w:val="0"/>
          <w:marBottom w:val="0"/>
          <w:divBdr>
            <w:top w:val="none" w:sz="0" w:space="0" w:color="auto"/>
            <w:left w:val="none" w:sz="0" w:space="0" w:color="auto"/>
            <w:bottom w:val="none" w:sz="0" w:space="0" w:color="auto"/>
            <w:right w:val="none" w:sz="0" w:space="0" w:color="auto"/>
          </w:divBdr>
        </w:div>
        <w:div w:id="142477578">
          <w:marLeft w:val="0"/>
          <w:marRight w:val="0"/>
          <w:marTop w:val="0"/>
          <w:marBottom w:val="0"/>
          <w:divBdr>
            <w:top w:val="none" w:sz="0" w:space="0" w:color="auto"/>
            <w:left w:val="none" w:sz="0" w:space="0" w:color="auto"/>
            <w:bottom w:val="none" w:sz="0" w:space="0" w:color="auto"/>
            <w:right w:val="none" w:sz="0" w:space="0" w:color="auto"/>
          </w:divBdr>
        </w:div>
      </w:divsChild>
    </w:div>
    <w:div w:id="1248267133">
      <w:bodyDiv w:val="1"/>
      <w:marLeft w:val="0"/>
      <w:marRight w:val="0"/>
      <w:marTop w:val="0"/>
      <w:marBottom w:val="0"/>
      <w:divBdr>
        <w:top w:val="none" w:sz="0" w:space="0" w:color="auto"/>
        <w:left w:val="none" w:sz="0" w:space="0" w:color="auto"/>
        <w:bottom w:val="none" w:sz="0" w:space="0" w:color="auto"/>
        <w:right w:val="none" w:sz="0" w:space="0" w:color="auto"/>
      </w:divBdr>
    </w:div>
    <w:div w:id="1251960782">
      <w:bodyDiv w:val="1"/>
      <w:marLeft w:val="0"/>
      <w:marRight w:val="0"/>
      <w:marTop w:val="0"/>
      <w:marBottom w:val="0"/>
      <w:divBdr>
        <w:top w:val="none" w:sz="0" w:space="0" w:color="auto"/>
        <w:left w:val="none" w:sz="0" w:space="0" w:color="auto"/>
        <w:bottom w:val="none" w:sz="0" w:space="0" w:color="auto"/>
        <w:right w:val="none" w:sz="0" w:space="0" w:color="auto"/>
      </w:divBdr>
    </w:div>
    <w:div w:id="1256862664">
      <w:bodyDiv w:val="1"/>
      <w:marLeft w:val="0"/>
      <w:marRight w:val="0"/>
      <w:marTop w:val="0"/>
      <w:marBottom w:val="0"/>
      <w:divBdr>
        <w:top w:val="none" w:sz="0" w:space="0" w:color="auto"/>
        <w:left w:val="none" w:sz="0" w:space="0" w:color="auto"/>
        <w:bottom w:val="none" w:sz="0" w:space="0" w:color="auto"/>
        <w:right w:val="none" w:sz="0" w:space="0" w:color="auto"/>
      </w:divBdr>
    </w:div>
    <w:div w:id="1313287424">
      <w:bodyDiv w:val="1"/>
      <w:marLeft w:val="0"/>
      <w:marRight w:val="0"/>
      <w:marTop w:val="0"/>
      <w:marBottom w:val="0"/>
      <w:divBdr>
        <w:top w:val="none" w:sz="0" w:space="0" w:color="auto"/>
        <w:left w:val="none" w:sz="0" w:space="0" w:color="auto"/>
        <w:bottom w:val="none" w:sz="0" w:space="0" w:color="auto"/>
        <w:right w:val="none" w:sz="0" w:space="0" w:color="auto"/>
      </w:divBdr>
      <w:divsChild>
        <w:div w:id="1120106839">
          <w:marLeft w:val="0"/>
          <w:marRight w:val="0"/>
          <w:marTop w:val="0"/>
          <w:marBottom w:val="0"/>
          <w:divBdr>
            <w:top w:val="none" w:sz="0" w:space="0" w:color="auto"/>
            <w:left w:val="none" w:sz="0" w:space="0" w:color="auto"/>
            <w:bottom w:val="none" w:sz="0" w:space="0" w:color="auto"/>
            <w:right w:val="none" w:sz="0" w:space="0" w:color="auto"/>
          </w:divBdr>
        </w:div>
        <w:div w:id="695497158">
          <w:marLeft w:val="0"/>
          <w:marRight w:val="0"/>
          <w:marTop w:val="0"/>
          <w:marBottom w:val="0"/>
          <w:divBdr>
            <w:top w:val="none" w:sz="0" w:space="0" w:color="auto"/>
            <w:left w:val="none" w:sz="0" w:space="0" w:color="auto"/>
            <w:bottom w:val="none" w:sz="0" w:space="0" w:color="auto"/>
            <w:right w:val="none" w:sz="0" w:space="0" w:color="auto"/>
          </w:divBdr>
        </w:div>
        <w:div w:id="1641692296">
          <w:marLeft w:val="0"/>
          <w:marRight w:val="0"/>
          <w:marTop w:val="0"/>
          <w:marBottom w:val="0"/>
          <w:divBdr>
            <w:top w:val="none" w:sz="0" w:space="0" w:color="auto"/>
            <w:left w:val="none" w:sz="0" w:space="0" w:color="auto"/>
            <w:bottom w:val="none" w:sz="0" w:space="0" w:color="auto"/>
            <w:right w:val="none" w:sz="0" w:space="0" w:color="auto"/>
          </w:divBdr>
        </w:div>
      </w:divsChild>
    </w:div>
    <w:div w:id="1414547055">
      <w:bodyDiv w:val="1"/>
      <w:marLeft w:val="0"/>
      <w:marRight w:val="0"/>
      <w:marTop w:val="0"/>
      <w:marBottom w:val="0"/>
      <w:divBdr>
        <w:top w:val="none" w:sz="0" w:space="0" w:color="auto"/>
        <w:left w:val="none" w:sz="0" w:space="0" w:color="auto"/>
        <w:bottom w:val="none" w:sz="0" w:space="0" w:color="auto"/>
        <w:right w:val="none" w:sz="0" w:space="0" w:color="auto"/>
      </w:divBdr>
      <w:divsChild>
        <w:div w:id="680743252">
          <w:marLeft w:val="0"/>
          <w:marRight w:val="0"/>
          <w:marTop w:val="0"/>
          <w:marBottom w:val="0"/>
          <w:divBdr>
            <w:top w:val="none" w:sz="0" w:space="0" w:color="auto"/>
            <w:left w:val="none" w:sz="0" w:space="0" w:color="auto"/>
            <w:bottom w:val="none" w:sz="0" w:space="0" w:color="auto"/>
            <w:right w:val="none" w:sz="0" w:space="0" w:color="auto"/>
          </w:divBdr>
        </w:div>
        <w:div w:id="755788501">
          <w:marLeft w:val="0"/>
          <w:marRight w:val="0"/>
          <w:marTop w:val="0"/>
          <w:marBottom w:val="0"/>
          <w:divBdr>
            <w:top w:val="none" w:sz="0" w:space="0" w:color="auto"/>
            <w:left w:val="none" w:sz="0" w:space="0" w:color="auto"/>
            <w:bottom w:val="none" w:sz="0" w:space="0" w:color="auto"/>
            <w:right w:val="none" w:sz="0" w:space="0" w:color="auto"/>
          </w:divBdr>
        </w:div>
        <w:div w:id="343868512">
          <w:marLeft w:val="0"/>
          <w:marRight w:val="0"/>
          <w:marTop w:val="0"/>
          <w:marBottom w:val="0"/>
          <w:divBdr>
            <w:top w:val="none" w:sz="0" w:space="0" w:color="auto"/>
            <w:left w:val="none" w:sz="0" w:space="0" w:color="auto"/>
            <w:bottom w:val="none" w:sz="0" w:space="0" w:color="auto"/>
            <w:right w:val="none" w:sz="0" w:space="0" w:color="auto"/>
          </w:divBdr>
        </w:div>
        <w:div w:id="1477382501">
          <w:marLeft w:val="0"/>
          <w:marRight w:val="0"/>
          <w:marTop w:val="0"/>
          <w:marBottom w:val="0"/>
          <w:divBdr>
            <w:top w:val="none" w:sz="0" w:space="0" w:color="auto"/>
            <w:left w:val="none" w:sz="0" w:space="0" w:color="auto"/>
            <w:bottom w:val="none" w:sz="0" w:space="0" w:color="auto"/>
            <w:right w:val="none" w:sz="0" w:space="0" w:color="auto"/>
          </w:divBdr>
        </w:div>
        <w:div w:id="1436293294">
          <w:marLeft w:val="0"/>
          <w:marRight w:val="0"/>
          <w:marTop w:val="0"/>
          <w:marBottom w:val="0"/>
          <w:divBdr>
            <w:top w:val="none" w:sz="0" w:space="0" w:color="auto"/>
            <w:left w:val="none" w:sz="0" w:space="0" w:color="auto"/>
            <w:bottom w:val="none" w:sz="0" w:space="0" w:color="auto"/>
            <w:right w:val="none" w:sz="0" w:space="0" w:color="auto"/>
          </w:divBdr>
        </w:div>
        <w:div w:id="1345595374">
          <w:marLeft w:val="0"/>
          <w:marRight w:val="0"/>
          <w:marTop w:val="0"/>
          <w:marBottom w:val="0"/>
          <w:divBdr>
            <w:top w:val="none" w:sz="0" w:space="0" w:color="auto"/>
            <w:left w:val="none" w:sz="0" w:space="0" w:color="auto"/>
            <w:bottom w:val="none" w:sz="0" w:space="0" w:color="auto"/>
            <w:right w:val="none" w:sz="0" w:space="0" w:color="auto"/>
          </w:divBdr>
        </w:div>
        <w:div w:id="1684476438">
          <w:marLeft w:val="0"/>
          <w:marRight w:val="0"/>
          <w:marTop w:val="0"/>
          <w:marBottom w:val="0"/>
          <w:divBdr>
            <w:top w:val="none" w:sz="0" w:space="0" w:color="auto"/>
            <w:left w:val="none" w:sz="0" w:space="0" w:color="auto"/>
            <w:bottom w:val="none" w:sz="0" w:space="0" w:color="auto"/>
            <w:right w:val="none" w:sz="0" w:space="0" w:color="auto"/>
          </w:divBdr>
        </w:div>
      </w:divsChild>
    </w:div>
    <w:div w:id="1449933756">
      <w:bodyDiv w:val="1"/>
      <w:marLeft w:val="0"/>
      <w:marRight w:val="0"/>
      <w:marTop w:val="0"/>
      <w:marBottom w:val="0"/>
      <w:divBdr>
        <w:top w:val="none" w:sz="0" w:space="0" w:color="auto"/>
        <w:left w:val="none" w:sz="0" w:space="0" w:color="auto"/>
        <w:bottom w:val="none" w:sz="0" w:space="0" w:color="auto"/>
        <w:right w:val="none" w:sz="0" w:space="0" w:color="auto"/>
      </w:divBdr>
    </w:div>
    <w:div w:id="1493840028">
      <w:bodyDiv w:val="1"/>
      <w:marLeft w:val="0"/>
      <w:marRight w:val="0"/>
      <w:marTop w:val="0"/>
      <w:marBottom w:val="0"/>
      <w:divBdr>
        <w:top w:val="none" w:sz="0" w:space="0" w:color="auto"/>
        <w:left w:val="none" w:sz="0" w:space="0" w:color="auto"/>
        <w:bottom w:val="none" w:sz="0" w:space="0" w:color="auto"/>
        <w:right w:val="none" w:sz="0" w:space="0" w:color="auto"/>
      </w:divBdr>
      <w:divsChild>
        <w:div w:id="330332553">
          <w:marLeft w:val="0"/>
          <w:marRight w:val="0"/>
          <w:marTop w:val="0"/>
          <w:marBottom w:val="0"/>
          <w:divBdr>
            <w:top w:val="none" w:sz="0" w:space="0" w:color="auto"/>
            <w:left w:val="none" w:sz="0" w:space="0" w:color="auto"/>
            <w:bottom w:val="none" w:sz="0" w:space="0" w:color="auto"/>
            <w:right w:val="none" w:sz="0" w:space="0" w:color="auto"/>
          </w:divBdr>
        </w:div>
        <w:div w:id="729613796">
          <w:marLeft w:val="0"/>
          <w:marRight w:val="0"/>
          <w:marTop w:val="0"/>
          <w:marBottom w:val="0"/>
          <w:divBdr>
            <w:top w:val="none" w:sz="0" w:space="0" w:color="auto"/>
            <w:left w:val="none" w:sz="0" w:space="0" w:color="auto"/>
            <w:bottom w:val="none" w:sz="0" w:space="0" w:color="auto"/>
            <w:right w:val="none" w:sz="0" w:space="0" w:color="auto"/>
          </w:divBdr>
        </w:div>
        <w:div w:id="1960406622">
          <w:marLeft w:val="0"/>
          <w:marRight w:val="0"/>
          <w:marTop w:val="0"/>
          <w:marBottom w:val="0"/>
          <w:divBdr>
            <w:top w:val="none" w:sz="0" w:space="0" w:color="auto"/>
            <w:left w:val="none" w:sz="0" w:space="0" w:color="auto"/>
            <w:bottom w:val="none" w:sz="0" w:space="0" w:color="auto"/>
            <w:right w:val="none" w:sz="0" w:space="0" w:color="auto"/>
          </w:divBdr>
        </w:div>
        <w:div w:id="1106578232">
          <w:marLeft w:val="0"/>
          <w:marRight w:val="0"/>
          <w:marTop w:val="0"/>
          <w:marBottom w:val="0"/>
          <w:divBdr>
            <w:top w:val="none" w:sz="0" w:space="0" w:color="auto"/>
            <w:left w:val="none" w:sz="0" w:space="0" w:color="auto"/>
            <w:bottom w:val="none" w:sz="0" w:space="0" w:color="auto"/>
            <w:right w:val="none" w:sz="0" w:space="0" w:color="auto"/>
          </w:divBdr>
        </w:div>
        <w:div w:id="2138599141">
          <w:marLeft w:val="0"/>
          <w:marRight w:val="0"/>
          <w:marTop w:val="0"/>
          <w:marBottom w:val="0"/>
          <w:divBdr>
            <w:top w:val="none" w:sz="0" w:space="0" w:color="auto"/>
            <w:left w:val="none" w:sz="0" w:space="0" w:color="auto"/>
            <w:bottom w:val="none" w:sz="0" w:space="0" w:color="auto"/>
            <w:right w:val="none" w:sz="0" w:space="0" w:color="auto"/>
          </w:divBdr>
        </w:div>
        <w:div w:id="1933540445">
          <w:marLeft w:val="0"/>
          <w:marRight w:val="0"/>
          <w:marTop w:val="0"/>
          <w:marBottom w:val="0"/>
          <w:divBdr>
            <w:top w:val="none" w:sz="0" w:space="0" w:color="auto"/>
            <w:left w:val="none" w:sz="0" w:space="0" w:color="auto"/>
            <w:bottom w:val="none" w:sz="0" w:space="0" w:color="auto"/>
            <w:right w:val="none" w:sz="0" w:space="0" w:color="auto"/>
          </w:divBdr>
        </w:div>
        <w:div w:id="377821316">
          <w:marLeft w:val="0"/>
          <w:marRight w:val="0"/>
          <w:marTop w:val="0"/>
          <w:marBottom w:val="0"/>
          <w:divBdr>
            <w:top w:val="none" w:sz="0" w:space="0" w:color="auto"/>
            <w:left w:val="none" w:sz="0" w:space="0" w:color="auto"/>
            <w:bottom w:val="none" w:sz="0" w:space="0" w:color="auto"/>
            <w:right w:val="none" w:sz="0" w:space="0" w:color="auto"/>
          </w:divBdr>
        </w:div>
        <w:div w:id="547769062">
          <w:marLeft w:val="0"/>
          <w:marRight w:val="0"/>
          <w:marTop w:val="0"/>
          <w:marBottom w:val="0"/>
          <w:divBdr>
            <w:top w:val="none" w:sz="0" w:space="0" w:color="auto"/>
            <w:left w:val="none" w:sz="0" w:space="0" w:color="auto"/>
            <w:bottom w:val="none" w:sz="0" w:space="0" w:color="auto"/>
            <w:right w:val="none" w:sz="0" w:space="0" w:color="auto"/>
          </w:divBdr>
        </w:div>
        <w:div w:id="1979217063">
          <w:marLeft w:val="0"/>
          <w:marRight w:val="0"/>
          <w:marTop w:val="0"/>
          <w:marBottom w:val="0"/>
          <w:divBdr>
            <w:top w:val="none" w:sz="0" w:space="0" w:color="auto"/>
            <w:left w:val="none" w:sz="0" w:space="0" w:color="auto"/>
            <w:bottom w:val="none" w:sz="0" w:space="0" w:color="auto"/>
            <w:right w:val="none" w:sz="0" w:space="0" w:color="auto"/>
          </w:divBdr>
        </w:div>
        <w:div w:id="1506245704">
          <w:marLeft w:val="0"/>
          <w:marRight w:val="0"/>
          <w:marTop w:val="0"/>
          <w:marBottom w:val="0"/>
          <w:divBdr>
            <w:top w:val="none" w:sz="0" w:space="0" w:color="auto"/>
            <w:left w:val="none" w:sz="0" w:space="0" w:color="auto"/>
            <w:bottom w:val="none" w:sz="0" w:space="0" w:color="auto"/>
            <w:right w:val="none" w:sz="0" w:space="0" w:color="auto"/>
          </w:divBdr>
        </w:div>
        <w:div w:id="1912496920">
          <w:marLeft w:val="0"/>
          <w:marRight w:val="0"/>
          <w:marTop w:val="0"/>
          <w:marBottom w:val="0"/>
          <w:divBdr>
            <w:top w:val="none" w:sz="0" w:space="0" w:color="auto"/>
            <w:left w:val="none" w:sz="0" w:space="0" w:color="auto"/>
            <w:bottom w:val="none" w:sz="0" w:space="0" w:color="auto"/>
            <w:right w:val="none" w:sz="0" w:space="0" w:color="auto"/>
          </w:divBdr>
        </w:div>
        <w:div w:id="646206164">
          <w:marLeft w:val="0"/>
          <w:marRight w:val="0"/>
          <w:marTop w:val="0"/>
          <w:marBottom w:val="0"/>
          <w:divBdr>
            <w:top w:val="none" w:sz="0" w:space="0" w:color="auto"/>
            <w:left w:val="none" w:sz="0" w:space="0" w:color="auto"/>
            <w:bottom w:val="none" w:sz="0" w:space="0" w:color="auto"/>
            <w:right w:val="none" w:sz="0" w:space="0" w:color="auto"/>
          </w:divBdr>
        </w:div>
        <w:div w:id="834419375">
          <w:marLeft w:val="0"/>
          <w:marRight w:val="0"/>
          <w:marTop w:val="0"/>
          <w:marBottom w:val="0"/>
          <w:divBdr>
            <w:top w:val="none" w:sz="0" w:space="0" w:color="auto"/>
            <w:left w:val="none" w:sz="0" w:space="0" w:color="auto"/>
            <w:bottom w:val="none" w:sz="0" w:space="0" w:color="auto"/>
            <w:right w:val="none" w:sz="0" w:space="0" w:color="auto"/>
          </w:divBdr>
        </w:div>
        <w:div w:id="1727683450">
          <w:marLeft w:val="0"/>
          <w:marRight w:val="0"/>
          <w:marTop w:val="0"/>
          <w:marBottom w:val="0"/>
          <w:divBdr>
            <w:top w:val="none" w:sz="0" w:space="0" w:color="auto"/>
            <w:left w:val="none" w:sz="0" w:space="0" w:color="auto"/>
            <w:bottom w:val="none" w:sz="0" w:space="0" w:color="auto"/>
            <w:right w:val="none" w:sz="0" w:space="0" w:color="auto"/>
          </w:divBdr>
        </w:div>
        <w:div w:id="152063903">
          <w:marLeft w:val="0"/>
          <w:marRight w:val="0"/>
          <w:marTop w:val="0"/>
          <w:marBottom w:val="0"/>
          <w:divBdr>
            <w:top w:val="none" w:sz="0" w:space="0" w:color="auto"/>
            <w:left w:val="none" w:sz="0" w:space="0" w:color="auto"/>
            <w:bottom w:val="none" w:sz="0" w:space="0" w:color="auto"/>
            <w:right w:val="none" w:sz="0" w:space="0" w:color="auto"/>
          </w:divBdr>
        </w:div>
        <w:div w:id="964316562">
          <w:marLeft w:val="0"/>
          <w:marRight w:val="0"/>
          <w:marTop w:val="0"/>
          <w:marBottom w:val="0"/>
          <w:divBdr>
            <w:top w:val="none" w:sz="0" w:space="0" w:color="auto"/>
            <w:left w:val="none" w:sz="0" w:space="0" w:color="auto"/>
            <w:bottom w:val="none" w:sz="0" w:space="0" w:color="auto"/>
            <w:right w:val="none" w:sz="0" w:space="0" w:color="auto"/>
          </w:divBdr>
        </w:div>
        <w:div w:id="1732576411">
          <w:marLeft w:val="0"/>
          <w:marRight w:val="0"/>
          <w:marTop w:val="0"/>
          <w:marBottom w:val="0"/>
          <w:divBdr>
            <w:top w:val="none" w:sz="0" w:space="0" w:color="auto"/>
            <w:left w:val="none" w:sz="0" w:space="0" w:color="auto"/>
            <w:bottom w:val="none" w:sz="0" w:space="0" w:color="auto"/>
            <w:right w:val="none" w:sz="0" w:space="0" w:color="auto"/>
          </w:divBdr>
        </w:div>
        <w:div w:id="1010449965">
          <w:marLeft w:val="0"/>
          <w:marRight w:val="0"/>
          <w:marTop w:val="0"/>
          <w:marBottom w:val="0"/>
          <w:divBdr>
            <w:top w:val="none" w:sz="0" w:space="0" w:color="auto"/>
            <w:left w:val="none" w:sz="0" w:space="0" w:color="auto"/>
            <w:bottom w:val="none" w:sz="0" w:space="0" w:color="auto"/>
            <w:right w:val="none" w:sz="0" w:space="0" w:color="auto"/>
          </w:divBdr>
        </w:div>
        <w:div w:id="1405491387">
          <w:marLeft w:val="0"/>
          <w:marRight w:val="0"/>
          <w:marTop w:val="0"/>
          <w:marBottom w:val="0"/>
          <w:divBdr>
            <w:top w:val="none" w:sz="0" w:space="0" w:color="auto"/>
            <w:left w:val="none" w:sz="0" w:space="0" w:color="auto"/>
            <w:bottom w:val="none" w:sz="0" w:space="0" w:color="auto"/>
            <w:right w:val="none" w:sz="0" w:space="0" w:color="auto"/>
          </w:divBdr>
        </w:div>
      </w:divsChild>
    </w:div>
    <w:div w:id="1494296635">
      <w:bodyDiv w:val="1"/>
      <w:marLeft w:val="0"/>
      <w:marRight w:val="0"/>
      <w:marTop w:val="0"/>
      <w:marBottom w:val="0"/>
      <w:divBdr>
        <w:top w:val="none" w:sz="0" w:space="0" w:color="auto"/>
        <w:left w:val="none" w:sz="0" w:space="0" w:color="auto"/>
        <w:bottom w:val="none" w:sz="0" w:space="0" w:color="auto"/>
        <w:right w:val="none" w:sz="0" w:space="0" w:color="auto"/>
      </w:divBdr>
      <w:divsChild>
        <w:div w:id="2005742672">
          <w:marLeft w:val="0"/>
          <w:marRight w:val="0"/>
          <w:marTop w:val="0"/>
          <w:marBottom w:val="0"/>
          <w:divBdr>
            <w:top w:val="none" w:sz="0" w:space="0" w:color="auto"/>
            <w:left w:val="none" w:sz="0" w:space="0" w:color="auto"/>
            <w:bottom w:val="none" w:sz="0" w:space="0" w:color="auto"/>
            <w:right w:val="none" w:sz="0" w:space="0" w:color="auto"/>
          </w:divBdr>
        </w:div>
        <w:div w:id="1994140998">
          <w:marLeft w:val="0"/>
          <w:marRight w:val="0"/>
          <w:marTop w:val="0"/>
          <w:marBottom w:val="0"/>
          <w:divBdr>
            <w:top w:val="none" w:sz="0" w:space="0" w:color="auto"/>
            <w:left w:val="none" w:sz="0" w:space="0" w:color="auto"/>
            <w:bottom w:val="none" w:sz="0" w:space="0" w:color="auto"/>
            <w:right w:val="none" w:sz="0" w:space="0" w:color="auto"/>
          </w:divBdr>
        </w:div>
      </w:divsChild>
    </w:div>
    <w:div w:id="1497188023">
      <w:bodyDiv w:val="1"/>
      <w:marLeft w:val="0"/>
      <w:marRight w:val="0"/>
      <w:marTop w:val="0"/>
      <w:marBottom w:val="0"/>
      <w:divBdr>
        <w:top w:val="none" w:sz="0" w:space="0" w:color="auto"/>
        <w:left w:val="none" w:sz="0" w:space="0" w:color="auto"/>
        <w:bottom w:val="none" w:sz="0" w:space="0" w:color="auto"/>
        <w:right w:val="none" w:sz="0" w:space="0" w:color="auto"/>
      </w:divBdr>
    </w:div>
    <w:div w:id="1537232037">
      <w:bodyDiv w:val="1"/>
      <w:marLeft w:val="0"/>
      <w:marRight w:val="0"/>
      <w:marTop w:val="0"/>
      <w:marBottom w:val="0"/>
      <w:divBdr>
        <w:top w:val="none" w:sz="0" w:space="0" w:color="auto"/>
        <w:left w:val="none" w:sz="0" w:space="0" w:color="auto"/>
        <w:bottom w:val="none" w:sz="0" w:space="0" w:color="auto"/>
        <w:right w:val="none" w:sz="0" w:space="0" w:color="auto"/>
      </w:divBdr>
    </w:div>
    <w:div w:id="1540359984">
      <w:bodyDiv w:val="1"/>
      <w:marLeft w:val="0"/>
      <w:marRight w:val="0"/>
      <w:marTop w:val="0"/>
      <w:marBottom w:val="0"/>
      <w:divBdr>
        <w:top w:val="none" w:sz="0" w:space="0" w:color="auto"/>
        <w:left w:val="none" w:sz="0" w:space="0" w:color="auto"/>
        <w:bottom w:val="none" w:sz="0" w:space="0" w:color="auto"/>
        <w:right w:val="none" w:sz="0" w:space="0" w:color="auto"/>
      </w:divBdr>
      <w:divsChild>
        <w:div w:id="584537853">
          <w:marLeft w:val="0"/>
          <w:marRight w:val="0"/>
          <w:marTop w:val="0"/>
          <w:marBottom w:val="0"/>
          <w:divBdr>
            <w:top w:val="none" w:sz="0" w:space="0" w:color="auto"/>
            <w:left w:val="none" w:sz="0" w:space="0" w:color="auto"/>
            <w:bottom w:val="none" w:sz="0" w:space="0" w:color="auto"/>
            <w:right w:val="none" w:sz="0" w:space="0" w:color="auto"/>
          </w:divBdr>
        </w:div>
        <w:div w:id="1187521420">
          <w:marLeft w:val="0"/>
          <w:marRight w:val="0"/>
          <w:marTop w:val="0"/>
          <w:marBottom w:val="0"/>
          <w:divBdr>
            <w:top w:val="none" w:sz="0" w:space="0" w:color="auto"/>
            <w:left w:val="none" w:sz="0" w:space="0" w:color="auto"/>
            <w:bottom w:val="none" w:sz="0" w:space="0" w:color="auto"/>
            <w:right w:val="none" w:sz="0" w:space="0" w:color="auto"/>
          </w:divBdr>
        </w:div>
        <w:div w:id="850729301">
          <w:marLeft w:val="0"/>
          <w:marRight w:val="0"/>
          <w:marTop w:val="0"/>
          <w:marBottom w:val="0"/>
          <w:divBdr>
            <w:top w:val="none" w:sz="0" w:space="0" w:color="auto"/>
            <w:left w:val="none" w:sz="0" w:space="0" w:color="auto"/>
            <w:bottom w:val="none" w:sz="0" w:space="0" w:color="auto"/>
            <w:right w:val="none" w:sz="0" w:space="0" w:color="auto"/>
          </w:divBdr>
        </w:div>
        <w:div w:id="1329555886">
          <w:marLeft w:val="0"/>
          <w:marRight w:val="0"/>
          <w:marTop w:val="0"/>
          <w:marBottom w:val="0"/>
          <w:divBdr>
            <w:top w:val="none" w:sz="0" w:space="0" w:color="auto"/>
            <w:left w:val="none" w:sz="0" w:space="0" w:color="auto"/>
            <w:bottom w:val="none" w:sz="0" w:space="0" w:color="auto"/>
            <w:right w:val="none" w:sz="0" w:space="0" w:color="auto"/>
          </w:divBdr>
        </w:div>
        <w:div w:id="1575898741">
          <w:marLeft w:val="0"/>
          <w:marRight w:val="0"/>
          <w:marTop w:val="0"/>
          <w:marBottom w:val="0"/>
          <w:divBdr>
            <w:top w:val="none" w:sz="0" w:space="0" w:color="auto"/>
            <w:left w:val="none" w:sz="0" w:space="0" w:color="auto"/>
            <w:bottom w:val="none" w:sz="0" w:space="0" w:color="auto"/>
            <w:right w:val="none" w:sz="0" w:space="0" w:color="auto"/>
          </w:divBdr>
        </w:div>
        <w:div w:id="241137525">
          <w:marLeft w:val="0"/>
          <w:marRight w:val="0"/>
          <w:marTop w:val="0"/>
          <w:marBottom w:val="0"/>
          <w:divBdr>
            <w:top w:val="none" w:sz="0" w:space="0" w:color="auto"/>
            <w:left w:val="none" w:sz="0" w:space="0" w:color="auto"/>
            <w:bottom w:val="none" w:sz="0" w:space="0" w:color="auto"/>
            <w:right w:val="none" w:sz="0" w:space="0" w:color="auto"/>
          </w:divBdr>
        </w:div>
        <w:div w:id="1965115539">
          <w:marLeft w:val="0"/>
          <w:marRight w:val="0"/>
          <w:marTop w:val="0"/>
          <w:marBottom w:val="0"/>
          <w:divBdr>
            <w:top w:val="none" w:sz="0" w:space="0" w:color="auto"/>
            <w:left w:val="none" w:sz="0" w:space="0" w:color="auto"/>
            <w:bottom w:val="none" w:sz="0" w:space="0" w:color="auto"/>
            <w:right w:val="none" w:sz="0" w:space="0" w:color="auto"/>
          </w:divBdr>
        </w:div>
      </w:divsChild>
    </w:div>
    <w:div w:id="1548296978">
      <w:bodyDiv w:val="1"/>
      <w:marLeft w:val="0"/>
      <w:marRight w:val="0"/>
      <w:marTop w:val="0"/>
      <w:marBottom w:val="0"/>
      <w:divBdr>
        <w:top w:val="none" w:sz="0" w:space="0" w:color="auto"/>
        <w:left w:val="none" w:sz="0" w:space="0" w:color="auto"/>
        <w:bottom w:val="none" w:sz="0" w:space="0" w:color="auto"/>
        <w:right w:val="none" w:sz="0" w:space="0" w:color="auto"/>
      </w:divBdr>
    </w:div>
    <w:div w:id="1553275543">
      <w:bodyDiv w:val="1"/>
      <w:marLeft w:val="0"/>
      <w:marRight w:val="0"/>
      <w:marTop w:val="0"/>
      <w:marBottom w:val="0"/>
      <w:divBdr>
        <w:top w:val="none" w:sz="0" w:space="0" w:color="auto"/>
        <w:left w:val="none" w:sz="0" w:space="0" w:color="auto"/>
        <w:bottom w:val="none" w:sz="0" w:space="0" w:color="auto"/>
        <w:right w:val="none" w:sz="0" w:space="0" w:color="auto"/>
      </w:divBdr>
      <w:divsChild>
        <w:div w:id="179205077">
          <w:marLeft w:val="0"/>
          <w:marRight w:val="0"/>
          <w:marTop w:val="0"/>
          <w:marBottom w:val="0"/>
          <w:divBdr>
            <w:top w:val="none" w:sz="0" w:space="0" w:color="auto"/>
            <w:left w:val="none" w:sz="0" w:space="0" w:color="auto"/>
            <w:bottom w:val="none" w:sz="0" w:space="0" w:color="auto"/>
            <w:right w:val="none" w:sz="0" w:space="0" w:color="auto"/>
          </w:divBdr>
        </w:div>
        <w:div w:id="1720586255">
          <w:marLeft w:val="0"/>
          <w:marRight w:val="0"/>
          <w:marTop w:val="0"/>
          <w:marBottom w:val="0"/>
          <w:divBdr>
            <w:top w:val="none" w:sz="0" w:space="0" w:color="auto"/>
            <w:left w:val="none" w:sz="0" w:space="0" w:color="auto"/>
            <w:bottom w:val="none" w:sz="0" w:space="0" w:color="auto"/>
            <w:right w:val="none" w:sz="0" w:space="0" w:color="auto"/>
          </w:divBdr>
        </w:div>
        <w:div w:id="373429429">
          <w:marLeft w:val="0"/>
          <w:marRight w:val="0"/>
          <w:marTop w:val="0"/>
          <w:marBottom w:val="0"/>
          <w:divBdr>
            <w:top w:val="none" w:sz="0" w:space="0" w:color="auto"/>
            <w:left w:val="none" w:sz="0" w:space="0" w:color="auto"/>
            <w:bottom w:val="none" w:sz="0" w:space="0" w:color="auto"/>
            <w:right w:val="none" w:sz="0" w:space="0" w:color="auto"/>
          </w:divBdr>
        </w:div>
        <w:div w:id="1664165901">
          <w:marLeft w:val="0"/>
          <w:marRight w:val="0"/>
          <w:marTop w:val="0"/>
          <w:marBottom w:val="0"/>
          <w:divBdr>
            <w:top w:val="none" w:sz="0" w:space="0" w:color="auto"/>
            <w:left w:val="none" w:sz="0" w:space="0" w:color="auto"/>
            <w:bottom w:val="none" w:sz="0" w:space="0" w:color="auto"/>
            <w:right w:val="none" w:sz="0" w:space="0" w:color="auto"/>
          </w:divBdr>
        </w:div>
        <w:div w:id="526408229">
          <w:marLeft w:val="0"/>
          <w:marRight w:val="0"/>
          <w:marTop w:val="0"/>
          <w:marBottom w:val="0"/>
          <w:divBdr>
            <w:top w:val="none" w:sz="0" w:space="0" w:color="auto"/>
            <w:left w:val="none" w:sz="0" w:space="0" w:color="auto"/>
            <w:bottom w:val="none" w:sz="0" w:space="0" w:color="auto"/>
            <w:right w:val="none" w:sz="0" w:space="0" w:color="auto"/>
          </w:divBdr>
        </w:div>
      </w:divsChild>
    </w:div>
    <w:div w:id="1701779050">
      <w:bodyDiv w:val="1"/>
      <w:marLeft w:val="0"/>
      <w:marRight w:val="0"/>
      <w:marTop w:val="0"/>
      <w:marBottom w:val="0"/>
      <w:divBdr>
        <w:top w:val="none" w:sz="0" w:space="0" w:color="auto"/>
        <w:left w:val="none" w:sz="0" w:space="0" w:color="auto"/>
        <w:bottom w:val="none" w:sz="0" w:space="0" w:color="auto"/>
        <w:right w:val="none" w:sz="0" w:space="0" w:color="auto"/>
      </w:divBdr>
      <w:divsChild>
        <w:div w:id="1716537892">
          <w:marLeft w:val="0"/>
          <w:marRight w:val="0"/>
          <w:marTop w:val="0"/>
          <w:marBottom w:val="0"/>
          <w:divBdr>
            <w:top w:val="none" w:sz="0" w:space="0" w:color="auto"/>
            <w:left w:val="none" w:sz="0" w:space="0" w:color="auto"/>
            <w:bottom w:val="none" w:sz="0" w:space="0" w:color="auto"/>
            <w:right w:val="none" w:sz="0" w:space="0" w:color="auto"/>
          </w:divBdr>
        </w:div>
        <w:div w:id="2007320133">
          <w:marLeft w:val="0"/>
          <w:marRight w:val="0"/>
          <w:marTop w:val="0"/>
          <w:marBottom w:val="0"/>
          <w:divBdr>
            <w:top w:val="none" w:sz="0" w:space="0" w:color="auto"/>
            <w:left w:val="none" w:sz="0" w:space="0" w:color="auto"/>
            <w:bottom w:val="none" w:sz="0" w:space="0" w:color="auto"/>
            <w:right w:val="none" w:sz="0" w:space="0" w:color="auto"/>
          </w:divBdr>
        </w:div>
      </w:divsChild>
    </w:div>
    <w:div w:id="1712534868">
      <w:bodyDiv w:val="1"/>
      <w:marLeft w:val="0"/>
      <w:marRight w:val="0"/>
      <w:marTop w:val="0"/>
      <w:marBottom w:val="0"/>
      <w:divBdr>
        <w:top w:val="none" w:sz="0" w:space="0" w:color="auto"/>
        <w:left w:val="none" w:sz="0" w:space="0" w:color="auto"/>
        <w:bottom w:val="none" w:sz="0" w:space="0" w:color="auto"/>
        <w:right w:val="none" w:sz="0" w:space="0" w:color="auto"/>
      </w:divBdr>
      <w:divsChild>
        <w:div w:id="2040158415">
          <w:marLeft w:val="0"/>
          <w:marRight w:val="0"/>
          <w:marTop w:val="0"/>
          <w:marBottom w:val="0"/>
          <w:divBdr>
            <w:top w:val="none" w:sz="0" w:space="0" w:color="auto"/>
            <w:left w:val="none" w:sz="0" w:space="0" w:color="auto"/>
            <w:bottom w:val="none" w:sz="0" w:space="0" w:color="auto"/>
            <w:right w:val="none" w:sz="0" w:space="0" w:color="auto"/>
          </w:divBdr>
        </w:div>
        <w:div w:id="494224983">
          <w:marLeft w:val="0"/>
          <w:marRight w:val="0"/>
          <w:marTop w:val="0"/>
          <w:marBottom w:val="0"/>
          <w:divBdr>
            <w:top w:val="none" w:sz="0" w:space="0" w:color="auto"/>
            <w:left w:val="none" w:sz="0" w:space="0" w:color="auto"/>
            <w:bottom w:val="none" w:sz="0" w:space="0" w:color="auto"/>
            <w:right w:val="none" w:sz="0" w:space="0" w:color="auto"/>
          </w:divBdr>
        </w:div>
        <w:div w:id="281495547">
          <w:marLeft w:val="0"/>
          <w:marRight w:val="0"/>
          <w:marTop w:val="0"/>
          <w:marBottom w:val="0"/>
          <w:divBdr>
            <w:top w:val="none" w:sz="0" w:space="0" w:color="auto"/>
            <w:left w:val="none" w:sz="0" w:space="0" w:color="auto"/>
            <w:bottom w:val="none" w:sz="0" w:space="0" w:color="auto"/>
            <w:right w:val="none" w:sz="0" w:space="0" w:color="auto"/>
          </w:divBdr>
        </w:div>
        <w:div w:id="271789335">
          <w:marLeft w:val="0"/>
          <w:marRight w:val="0"/>
          <w:marTop w:val="0"/>
          <w:marBottom w:val="0"/>
          <w:divBdr>
            <w:top w:val="none" w:sz="0" w:space="0" w:color="auto"/>
            <w:left w:val="none" w:sz="0" w:space="0" w:color="auto"/>
            <w:bottom w:val="none" w:sz="0" w:space="0" w:color="auto"/>
            <w:right w:val="none" w:sz="0" w:space="0" w:color="auto"/>
          </w:divBdr>
        </w:div>
        <w:div w:id="1368409065">
          <w:marLeft w:val="0"/>
          <w:marRight w:val="0"/>
          <w:marTop w:val="0"/>
          <w:marBottom w:val="0"/>
          <w:divBdr>
            <w:top w:val="none" w:sz="0" w:space="0" w:color="auto"/>
            <w:left w:val="none" w:sz="0" w:space="0" w:color="auto"/>
            <w:bottom w:val="none" w:sz="0" w:space="0" w:color="auto"/>
            <w:right w:val="none" w:sz="0" w:space="0" w:color="auto"/>
          </w:divBdr>
        </w:div>
      </w:divsChild>
    </w:div>
    <w:div w:id="1791122309">
      <w:bodyDiv w:val="1"/>
      <w:marLeft w:val="0"/>
      <w:marRight w:val="0"/>
      <w:marTop w:val="0"/>
      <w:marBottom w:val="0"/>
      <w:divBdr>
        <w:top w:val="none" w:sz="0" w:space="0" w:color="auto"/>
        <w:left w:val="none" w:sz="0" w:space="0" w:color="auto"/>
        <w:bottom w:val="none" w:sz="0" w:space="0" w:color="auto"/>
        <w:right w:val="none" w:sz="0" w:space="0" w:color="auto"/>
      </w:divBdr>
      <w:divsChild>
        <w:div w:id="1275020495">
          <w:marLeft w:val="0"/>
          <w:marRight w:val="0"/>
          <w:marTop w:val="0"/>
          <w:marBottom w:val="0"/>
          <w:divBdr>
            <w:top w:val="none" w:sz="0" w:space="0" w:color="auto"/>
            <w:left w:val="none" w:sz="0" w:space="0" w:color="auto"/>
            <w:bottom w:val="none" w:sz="0" w:space="0" w:color="auto"/>
            <w:right w:val="none" w:sz="0" w:space="0" w:color="auto"/>
          </w:divBdr>
        </w:div>
        <w:div w:id="1494836822">
          <w:marLeft w:val="0"/>
          <w:marRight w:val="0"/>
          <w:marTop w:val="0"/>
          <w:marBottom w:val="0"/>
          <w:divBdr>
            <w:top w:val="none" w:sz="0" w:space="0" w:color="auto"/>
            <w:left w:val="none" w:sz="0" w:space="0" w:color="auto"/>
            <w:bottom w:val="none" w:sz="0" w:space="0" w:color="auto"/>
            <w:right w:val="none" w:sz="0" w:space="0" w:color="auto"/>
          </w:divBdr>
        </w:div>
        <w:div w:id="717171584">
          <w:marLeft w:val="0"/>
          <w:marRight w:val="0"/>
          <w:marTop w:val="0"/>
          <w:marBottom w:val="0"/>
          <w:divBdr>
            <w:top w:val="none" w:sz="0" w:space="0" w:color="auto"/>
            <w:left w:val="none" w:sz="0" w:space="0" w:color="auto"/>
            <w:bottom w:val="none" w:sz="0" w:space="0" w:color="auto"/>
            <w:right w:val="none" w:sz="0" w:space="0" w:color="auto"/>
          </w:divBdr>
        </w:div>
        <w:div w:id="1761099547">
          <w:marLeft w:val="0"/>
          <w:marRight w:val="0"/>
          <w:marTop w:val="0"/>
          <w:marBottom w:val="0"/>
          <w:divBdr>
            <w:top w:val="none" w:sz="0" w:space="0" w:color="auto"/>
            <w:left w:val="none" w:sz="0" w:space="0" w:color="auto"/>
            <w:bottom w:val="none" w:sz="0" w:space="0" w:color="auto"/>
            <w:right w:val="none" w:sz="0" w:space="0" w:color="auto"/>
          </w:divBdr>
        </w:div>
        <w:div w:id="42219612">
          <w:marLeft w:val="0"/>
          <w:marRight w:val="0"/>
          <w:marTop w:val="0"/>
          <w:marBottom w:val="0"/>
          <w:divBdr>
            <w:top w:val="none" w:sz="0" w:space="0" w:color="auto"/>
            <w:left w:val="none" w:sz="0" w:space="0" w:color="auto"/>
            <w:bottom w:val="none" w:sz="0" w:space="0" w:color="auto"/>
            <w:right w:val="none" w:sz="0" w:space="0" w:color="auto"/>
          </w:divBdr>
        </w:div>
        <w:div w:id="1097098288">
          <w:marLeft w:val="0"/>
          <w:marRight w:val="0"/>
          <w:marTop w:val="0"/>
          <w:marBottom w:val="0"/>
          <w:divBdr>
            <w:top w:val="none" w:sz="0" w:space="0" w:color="auto"/>
            <w:left w:val="none" w:sz="0" w:space="0" w:color="auto"/>
            <w:bottom w:val="none" w:sz="0" w:space="0" w:color="auto"/>
            <w:right w:val="none" w:sz="0" w:space="0" w:color="auto"/>
          </w:divBdr>
        </w:div>
        <w:div w:id="640699235">
          <w:marLeft w:val="0"/>
          <w:marRight w:val="0"/>
          <w:marTop w:val="0"/>
          <w:marBottom w:val="0"/>
          <w:divBdr>
            <w:top w:val="none" w:sz="0" w:space="0" w:color="auto"/>
            <w:left w:val="none" w:sz="0" w:space="0" w:color="auto"/>
            <w:bottom w:val="none" w:sz="0" w:space="0" w:color="auto"/>
            <w:right w:val="none" w:sz="0" w:space="0" w:color="auto"/>
          </w:divBdr>
        </w:div>
        <w:div w:id="603273679">
          <w:marLeft w:val="0"/>
          <w:marRight w:val="0"/>
          <w:marTop w:val="0"/>
          <w:marBottom w:val="0"/>
          <w:divBdr>
            <w:top w:val="none" w:sz="0" w:space="0" w:color="auto"/>
            <w:left w:val="none" w:sz="0" w:space="0" w:color="auto"/>
            <w:bottom w:val="none" w:sz="0" w:space="0" w:color="auto"/>
            <w:right w:val="none" w:sz="0" w:space="0" w:color="auto"/>
          </w:divBdr>
        </w:div>
        <w:div w:id="1312439116">
          <w:marLeft w:val="0"/>
          <w:marRight w:val="0"/>
          <w:marTop w:val="0"/>
          <w:marBottom w:val="0"/>
          <w:divBdr>
            <w:top w:val="none" w:sz="0" w:space="0" w:color="auto"/>
            <w:left w:val="none" w:sz="0" w:space="0" w:color="auto"/>
            <w:bottom w:val="none" w:sz="0" w:space="0" w:color="auto"/>
            <w:right w:val="none" w:sz="0" w:space="0" w:color="auto"/>
          </w:divBdr>
        </w:div>
        <w:div w:id="1723751415">
          <w:marLeft w:val="0"/>
          <w:marRight w:val="0"/>
          <w:marTop w:val="0"/>
          <w:marBottom w:val="0"/>
          <w:divBdr>
            <w:top w:val="none" w:sz="0" w:space="0" w:color="auto"/>
            <w:left w:val="none" w:sz="0" w:space="0" w:color="auto"/>
            <w:bottom w:val="none" w:sz="0" w:space="0" w:color="auto"/>
            <w:right w:val="none" w:sz="0" w:space="0" w:color="auto"/>
          </w:divBdr>
        </w:div>
        <w:div w:id="1087265714">
          <w:marLeft w:val="0"/>
          <w:marRight w:val="0"/>
          <w:marTop w:val="0"/>
          <w:marBottom w:val="0"/>
          <w:divBdr>
            <w:top w:val="none" w:sz="0" w:space="0" w:color="auto"/>
            <w:left w:val="none" w:sz="0" w:space="0" w:color="auto"/>
            <w:bottom w:val="none" w:sz="0" w:space="0" w:color="auto"/>
            <w:right w:val="none" w:sz="0" w:space="0" w:color="auto"/>
          </w:divBdr>
        </w:div>
        <w:div w:id="1451318826">
          <w:marLeft w:val="0"/>
          <w:marRight w:val="0"/>
          <w:marTop w:val="0"/>
          <w:marBottom w:val="0"/>
          <w:divBdr>
            <w:top w:val="none" w:sz="0" w:space="0" w:color="auto"/>
            <w:left w:val="none" w:sz="0" w:space="0" w:color="auto"/>
            <w:bottom w:val="none" w:sz="0" w:space="0" w:color="auto"/>
            <w:right w:val="none" w:sz="0" w:space="0" w:color="auto"/>
          </w:divBdr>
        </w:div>
        <w:div w:id="139462341">
          <w:marLeft w:val="0"/>
          <w:marRight w:val="0"/>
          <w:marTop w:val="0"/>
          <w:marBottom w:val="0"/>
          <w:divBdr>
            <w:top w:val="none" w:sz="0" w:space="0" w:color="auto"/>
            <w:left w:val="none" w:sz="0" w:space="0" w:color="auto"/>
            <w:bottom w:val="none" w:sz="0" w:space="0" w:color="auto"/>
            <w:right w:val="none" w:sz="0" w:space="0" w:color="auto"/>
          </w:divBdr>
        </w:div>
        <w:div w:id="1323196689">
          <w:marLeft w:val="0"/>
          <w:marRight w:val="0"/>
          <w:marTop w:val="0"/>
          <w:marBottom w:val="0"/>
          <w:divBdr>
            <w:top w:val="none" w:sz="0" w:space="0" w:color="auto"/>
            <w:left w:val="none" w:sz="0" w:space="0" w:color="auto"/>
            <w:bottom w:val="none" w:sz="0" w:space="0" w:color="auto"/>
            <w:right w:val="none" w:sz="0" w:space="0" w:color="auto"/>
          </w:divBdr>
        </w:div>
        <w:div w:id="1648047570">
          <w:marLeft w:val="0"/>
          <w:marRight w:val="0"/>
          <w:marTop w:val="0"/>
          <w:marBottom w:val="0"/>
          <w:divBdr>
            <w:top w:val="none" w:sz="0" w:space="0" w:color="auto"/>
            <w:left w:val="none" w:sz="0" w:space="0" w:color="auto"/>
            <w:bottom w:val="none" w:sz="0" w:space="0" w:color="auto"/>
            <w:right w:val="none" w:sz="0" w:space="0" w:color="auto"/>
          </w:divBdr>
        </w:div>
        <w:div w:id="1567296874">
          <w:marLeft w:val="0"/>
          <w:marRight w:val="0"/>
          <w:marTop w:val="0"/>
          <w:marBottom w:val="0"/>
          <w:divBdr>
            <w:top w:val="none" w:sz="0" w:space="0" w:color="auto"/>
            <w:left w:val="none" w:sz="0" w:space="0" w:color="auto"/>
            <w:bottom w:val="none" w:sz="0" w:space="0" w:color="auto"/>
            <w:right w:val="none" w:sz="0" w:space="0" w:color="auto"/>
          </w:divBdr>
        </w:div>
        <w:div w:id="392705154">
          <w:marLeft w:val="0"/>
          <w:marRight w:val="0"/>
          <w:marTop w:val="0"/>
          <w:marBottom w:val="0"/>
          <w:divBdr>
            <w:top w:val="none" w:sz="0" w:space="0" w:color="auto"/>
            <w:left w:val="none" w:sz="0" w:space="0" w:color="auto"/>
            <w:bottom w:val="none" w:sz="0" w:space="0" w:color="auto"/>
            <w:right w:val="none" w:sz="0" w:space="0" w:color="auto"/>
          </w:divBdr>
        </w:div>
      </w:divsChild>
    </w:div>
    <w:div w:id="1832060735">
      <w:bodyDiv w:val="1"/>
      <w:marLeft w:val="0"/>
      <w:marRight w:val="0"/>
      <w:marTop w:val="0"/>
      <w:marBottom w:val="0"/>
      <w:divBdr>
        <w:top w:val="none" w:sz="0" w:space="0" w:color="auto"/>
        <w:left w:val="none" w:sz="0" w:space="0" w:color="auto"/>
        <w:bottom w:val="none" w:sz="0" w:space="0" w:color="auto"/>
        <w:right w:val="none" w:sz="0" w:space="0" w:color="auto"/>
      </w:divBdr>
    </w:div>
    <w:div w:id="1860779320">
      <w:bodyDiv w:val="1"/>
      <w:marLeft w:val="0"/>
      <w:marRight w:val="0"/>
      <w:marTop w:val="0"/>
      <w:marBottom w:val="0"/>
      <w:divBdr>
        <w:top w:val="none" w:sz="0" w:space="0" w:color="auto"/>
        <w:left w:val="none" w:sz="0" w:space="0" w:color="auto"/>
        <w:bottom w:val="none" w:sz="0" w:space="0" w:color="auto"/>
        <w:right w:val="none" w:sz="0" w:space="0" w:color="auto"/>
      </w:divBdr>
    </w:div>
    <w:div w:id="1865703280">
      <w:bodyDiv w:val="1"/>
      <w:marLeft w:val="0"/>
      <w:marRight w:val="0"/>
      <w:marTop w:val="0"/>
      <w:marBottom w:val="0"/>
      <w:divBdr>
        <w:top w:val="none" w:sz="0" w:space="0" w:color="auto"/>
        <w:left w:val="none" w:sz="0" w:space="0" w:color="auto"/>
        <w:bottom w:val="none" w:sz="0" w:space="0" w:color="auto"/>
        <w:right w:val="none" w:sz="0" w:space="0" w:color="auto"/>
      </w:divBdr>
    </w:div>
    <w:div w:id="1885602576">
      <w:bodyDiv w:val="1"/>
      <w:marLeft w:val="0"/>
      <w:marRight w:val="0"/>
      <w:marTop w:val="0"/>
      <w:marBottom w:val="0"/>
      <w:divBdr>
        <w:top w:val="none" w:sz="0" w:space="0" w:color="auto"/>
        <w:left w:val="none" w:sz="0" w:space="0" w:color="auto"/>
        <w:bottom w:val="none" w:sz="0" w:space="0" w:color="auto"/>
        <w:right w:val="none" w:sz="0" w:space="0" w:color="auto"/>
      </w:divBdr>
    </w:div>
    <w:div w:id="1926065494">
      <w:bodyDiv w:val="1"/>
      <w:marLeft w:val="0"/>
      <w:marRight w:val="0"/>
      <w:marTop w:val="0"/>
      <w:marBottom w:val="0"/>
      <w:divBdr>
        <w:top w:val="none" w:sz="0" w:space="0" w:color="auto"/>
        <w:left w:val="none" w:sz="0" w:space="0" w:color="auto"/>
        <w:bottom w:val="none" w:sz="0" w:space="0" w:color="auto"/>
        <w:right w:val="none" w:sz="0" w:space="0" w:color="auto"/>
      </w:divBdr>
    </w:div>
    <w:div w:id="1947886838">
      <w:bodyDiv w:val="1"/>
      <w:marLeft w:val="0"/>
      <w:marRight w:val="0"/>
      <w:marTop w:val="0"/>
      <w:marBottom w:val="0"/>
      <w:divBdr>
        <w:top w:val="none" w:sz="0" w:space="0" w:color="auto"/>
        <w:left w:val="none" w:sz="0" w:space="0" w:color="auto"/>
        <w:bottom w:val="none" w:sz="0" w:space="0" w:color="auto"/>
        <w:right w:val="none" w:sz="0" w:space="0" w:color="auto"/>
      </w:divBdr>
    </w:div>
    <w:div w:id="2008168048">
      <w:bodyDiv w:val="1"/>
      <w:marLeft w:val="0"/>
      <w:marRight w:val="0"/>
      <w:marTop w:val="0"/>
      <w:marBottom w:val="0"/>
      <w:divBdr>
        <w:top w:val="none" w:sz="0" w:space="0" w:color="auto"/>
        <w:left w:val="none" w:sz="0" w:space="0" w:color="auto"/>
        <w:bottom w:val="none" w:sz="0" w:space="0" w:color="auto"/>
        <w:right w:val="none" w:sz="0" w:space="0" w:color="auto"/>
      </w:divBdr>
      <w:divsChild>
        <w:div w:id="1560019752">
          <w:marLeft w:val="0"/>
          <w:marRight w:val="0"/>
          <w:marTop w:val="0"/>
          <w:marBottom w:val="0"/>
          <w:divBdr>
            <w:top w:val="none" w:sz="0" w:space="0" w:color="auto"/>
            <w:left w:val="none" w:sz="0" w:space="0" w:color="auto"/>
            <w:bottom w:val="none" w:sz="0" w:space="0" w:color="auto"/>
            <w:right w:val="none" w:sz="0" w:space="0" w:color="auto"/>
          </w:divBdr>
        </w:div>
        <w:div w:id="595407981">
          <w:marLeft w:val="0"/>
          <w:marRight w:val="0"/>
          <w:marTop w:val="0"/>
          <w:marBottom w:val="0"/>
          <w:divBdr>
            <w:top w:val="none" w:sz="0" w:space="0" w:color="auto"/>
            <w:left w:val="none" w:sz="0" w:space="0" w:color="auto"/>
            <w:bottom w:val="none" w:sz="0" w:space="0" w:color="auto"/>
            <w:right w:val="none" w:sz="0" w:space="0" w:color="auto"/>
          </w:divBdr>
        </w:div>
        <w:div w:id="1111973448">
          <w:marLeft w:val="0"/>
          <w:marRight w:val="0"/>
          <w:marTop w:val="0"/>
          <w:marBottom w:val="0"/>
          <w:divBdr>
            <w:top w:val="none" w:sz="0" w:space="0" w:color="auto"/>
            <w:left w:val="none" w:sz="0" w:space="0" w:color="auto"/>
            <w:bottom w:val="none" w:sz="0" w:space="0" w:color="auto"/>
            <w:right w:val="none" w:sz="0" w:space="0" w:color="auto"/>
          </w:divBdr>
        </w:div>
        <w:div w:id="49379621">
          <w:marLeft w:val="0"/>
          <w:marRight w:val="0"/>
          <w:marTop w:val="0"/>
          <w:marBottom w:val="0"/>
          <w:divBdr>
            <w:top w:val="none" w:sz="0" w:space="0" w:color="auto"/>
            <w:left w:val="none" w:sz="0" w:space="0" w:color="auto"/>
            <w:bottom w:val="none" w:sz="0" w:space="0" w:color="auto"/>
            <w:right w:val="none" w:sz="0" w:space="0" w:color="auto"/>
          </w:divBdr>
        </w:div>
        <w:div w:id="959651616">
          <w:marLeft w:val="0"/>
          <w:marRight w:val="0"/>
          <w:marTop w:val="0"/>
          <w:marBottom w:val="0"/>
          <w:divBdr>
            <w:top w:val="none" w:sz="0" w:space="0" w:color="auto"/>
            <w:left w:val="none" w:sz="0" w:space="0" w:color="auto"/>
            <w:bottom w:val="none" w:sz="0" w:space="0" w:color="auto"/>
            <w:right w:val="none" w:sz="0" w:space="0" w:color="auto"/>
          </w:divBdr>
        </w:div>
        <w:div w:id="437993492">
          <w:marLeft w:val="0"/>
          <w:marRight w:val="0"/>
          <w:marTop w:val="0"/>
          <w:marBottom w:val="0"/>
          <w:divBdr>
            <w:top w:val="none" w:sz="0" w:space="0" w:color="auto"/>
            <w:left w:val="none" w:sz="0" w:space="0" w:color="auto"/>
            <w:bottom w:val="none" w:sz="0" w:space="0" w:color="auto"/>
            <w:right w:val="none" w:sz="0" w:space="0" w:color="auto"/>
          </w:divBdr>
        </w:div>
        <w:div w:id="1219634663">
          <w:marLeft w:val="0"/>
          <w:marRight w:val="0"/>
          <w:marTop w:val="0"/>
          <w:marBottom w:val="0"/>
          <w:divBdr>
            <w:top w:val="none" w:sz="0" w:space="0" w:color="auto"/>
            <w:left w:val="none" w:sz="0" w:space="0" w:color="auto"/>
            <w:bottom w:val="none" w:sz="0" w:space="0" w:color="auto"/>
            <w:right w:val="none" w:sz="0" w:space="0" w:color="auto"/>
          </w:divBdr>
        </w:div>
        <w:div w:id="552737840">
          <w:marLeft w:val="0"/>
          <w:marRight w:val="0"/>
          <w:marTop w:val="0"/>
          <w:marBottom w:val="0"/>
          <w:divBdr>
            <w:top w:val="none" w:sz="0" w:space="0" w:color="auto"/>
            <w:left w:val="none" w:sz="0" w:space="0" w:color="auto"/>
            <w:bottom w:val="none" w:sz="0" w:space="0" w:color="auto"/>
            <w:right w:val="none" w:sz="0" w:space="0" w:color="auto"/>
          </w:divBdr>
        </w:div>
        <w:div w:id="1842697715">
          <w:marLeft w:val="0"/>
          <w:marRight w:val="0"/>
          <w:marTop w:val="0"/>
          <w:marBottom w:val="0"/>
          <w:divBdr>
            <w:top w:val="none" w:sz="0" w:space="0" w:color="auto"/>
            <w:left w:val="none" w:sz="0" w:space="0" w:color="auto"/>
            <w:bottom w:val="none" w:sz="0" w:space="0" w:color="auto"/>
            <w:right w:val="none" w:sz="0" w:space="0" w:color="auto"/>
          </w:divBdr>
        </w:div>
        <w:div w:id="1588153768">
          <w:marLeft w:val="0"/>
          <w:marRight w:val="0"/>
          <w:marTop w:val="0"/>
          <w:marBottom w:val="0"/>
          <w:divBdr>
            <w:top w:val="none" w:sz="0" w:space="0" w:color="auto"/>
            <w:left w:val="none" w:sz="0" w:space="0" w:color="auto"/>
            <w:bottom w:val="none" w:sz="0" w:space="0" w:color="auto"/>
            <w:right w:val="none" w:sz="0" w:space="0" w:color="auto"/>
          </w:divBdr>
        </w:div>
        <w:div w:id="1038897130">
          <w:marLeft w:val="0"/>
          <w:marRight w:val="0"/>
          <w:marTop w:val="0"/>
          <w:marBottom w:val="0"/>
          <w:divBdr>
            <w:top w:val="none" w:sz="0" w:space="0" w:color="auto"/>
            <w:left w:val="none" w:sz="0" w:space="0" w:color="auto"/>
            <w:bottom w:val="none" w:sz="0" w:space="0" w:color="auto"/>
            <w:right w:val="none" w:sz="0" w:space="0" w:color="auto"/>
          </w:divBdr>
        </w:div>
        <w:div w:id="1831368852">
          <w:marLeft w:val="0"/>
          <w:marRight w:val="0"/>
          <w:marTop w:val="0"/>
          <w:marBottom w:val="0"/>
          <w:divBdr>
            <w:top w:val="none" w:sz="0" w:space="0" w:color="auto"/>
            <w:left w:val="none" w:sz="0" w:space="0" w:color="auto"/>
            <w:bottom w:val="none" w:sz="0" w:space="0" w:color="auto"/>
            <w:right w:val="none" w:sz="0" w:space="0" w:color="auto"/>
          </w:divBdr>
        </w:div>
      </w:divsChild>
    </w:div>
    <w:div w:id="2037541904">
      <w:bodyDiv w:val="1"/>
      <w:marLeft w:val="0"/>
      <w:marRight w:val="0"/>
      <w:marTop w:val="0"/>
      <w:marBottom w:val="0"/>
      <w:divBdr>
        <w:top w:val="none" w:sz="0" w:space="0" w:color="auto"/>
        <w:left w:val="none" w:sz="0" w:space="0" w:color="auto"/>
        <w:bottom w:val="none" w:sz="0" w:space="0" w:color="auto"/>
        <w:right w:val="none" w:sz="0" w:space="0" w:color="auto"/>
      </w:divBdr>
    </w:div>
    <w:div w:id="2093383334">
      <w:bodyDiv w:val="1"/>
      <w:marLeft w:val="0"/>
      <w:marRight w:val="0"/>
      <w:marTop w:val="0"/>
      <w:marBottom w:val="0"/>
      <w:divBdr>
        <w:top w:val="none" w:sz="0" w:space="0" w:color="auto"/>
        <w:left w:val="none" w:sz="0" w:space="0" w:color="auto"/>
        <w:bottom w:val="none" w:sz="0" w:space="0" w:color="auto"/>
        <w:right w:val="none" w:sz="0" w:space="0" w:color="auto"/>
      </w:divBdr>
    </w:div>
    <w:div w:id="21470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ora@ekcr.cz" TargetMode="External"/><Relationship Id="rId5" Type="http://schemas.openxmlformats.org/officeDocument/2006/relationships/webSettings" Target="webSettings.xml"/><Relationship Id="rId10" Type="http://schemas.openxmlformats.org/officeDocument/2006/relationships/hyperlink" Target="http://www.ekcr.cz" TargetMode="External"/><Relationship Id="rId4" Type="http://schemas.openxmlformats.org/officeDocument/2006/relationships/settings" Target="settings.xml"/><Relationship Id="rId9" Type="http://schemas.openxmlformats.org/officeDocument/2006/relationships/hyperlink" Target="mailto:komora@ekcr.cz" TargetMode="Externa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B21D280-4E8A-437D-B867-4D6D3061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15</Pages>
  <Words>4840</Words>
  <Characters>28556</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Gulag</Company>
  <LinksUpToDate>false</LinksUpToDate>
  <CharactersWithSpaces>33330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pravnik2</cp:lastModifiedBy>
  <cp:revision>7</cp:revision>
  <cp:lastPrinted>2013-11-19T15:32:00Z</cp:lastPrinted>
  <dcterms:created xsi:type="dcterms:W3CDTF">2015-07-13T06:54:00Z</dcterms:created>
  <dcterms:modified xsi:type="dcterms:W3CDTF">2016-08-04T10:22:00Z</dcterms:modified>
</cp:coreProperties>
</file>