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2E6C" w:rsidRDefault="007E2E6C" w:rsidP="001E283B">
      <w:pPr>
        <w:jc w:val="center"/>
        <w:rPr>
          <w:rFonts w:ascii="Times New Roman" w:hAnsi="Times New Roman"/>
          <w:b/>
          <w:sz w:val="144"/>
          <w:szCs w:val="144"/>
        </w:rPr>
      </w:pPr>
    </w:p>
    <w:p w:rsidR="007E2E6C" w:rsidRDefault="007E2E6C" w:rsidP="001E283B">
      <w:pPr>
        <w:jc w:val="center"/>
        <w:rPr>
          <w:rFonts w:ascii="Times New Roman" w:hAnsi="Times New Roman"/>
          <w:b/>
          <w:sz w:val="56"/>
          <w:szCs w:val="96"/>
        </w:rPr>
      </w:pPr>
    </w:p>
    <w:p w:rsidR="001E283B" w:rsidRPr="007E2E6C" w:rsidRDefault="001E283B" w:rsidP="001E283B">
      <w:pPr>
        <w:jc w:val="center"/>
        <w:rPr>
          <w:rFonts w:ascii="Times New Roman" w:eastAsiaTheme="minorEastAsia" w:hAnsi="Times New Roman"/>
          <w:lang w:eastAsia="cs-CZ"/>
        </w:rPr>
        <w:sectPr w:rsidR="001E283B" w:rsidRPr="007E2E6C">
          <w:footerReference w:type="default" r:id="rId9"/>
          <w:pgSz w:w="11906" w:h="16838"/>
          <w:pgMar w:top="1417" w:right="1417" w:bottom="1417" w:left="1417" w:header="708" w:footer="708" w:gutter="0"/>
          <w:cols w:space="708"/>
          <w:docGrid w:linePitch="360"/>
        </w:sectPr>
      </w:pPr>
      <w:r w:rsidRPr="007E2E6C">
        <w:rPr>
          <w:rFonts w:ascii="Times New Roman" w:hAnsi="Times New Roman"/>
          <w:b/>
          <w:sz w:val="56"/>
          <w:szCs w:val="96"/>
        </w:rPr>
        <w:t>Analýza</w:t>
      </w:r>
      <w:r w:rsidR="007E2E6C" w:rsidRPr="007E2E6C">
        <w:rPr>
          <w:rFonts w:ascii="Times New Roman" w:hAnsi="Times New Roman"/>
          <w:b/>
          <w:sz w:val="56"/>
          <w:szCs w:val="96"/>
        </w:rPr>
        <w:t xml:space="preserve"> problematiky exekučního prostředí s akcentem na dislokaci ex</w:t>
      </w:r>
      <w:r w:rsidR="000926E2">
        <w:rPr>
          <w:rFonts w:ascii="Times New Roman" w:hAnsi="Times New Roman"/>
          <w:b/>
          <w:sz w:val="56"/>
          <w:szCs w:val="96"/>
        </w:rPr>
        <w:t>ekutorských úřadů a nákladovost</w:t>
      </w:r>
      <w:r w:rsidR="007E2E6C" w:rsidRPr="007E2E6C">
        <w:rPr>
          <w:rFonts w:ascii="Times New Roman" w:hAnsi="Times New Roman"/>
          <w:b/>
          <w:sz w:val="56"/>
          <w:szCs w:val="96"/>
        </w:rPr>
        <w:t xml:space="preserve"> exekuce</w:t>
      </w:r>
      <w:r w:rsidR="007E2E6C" w:rsidRPr="007E2E6C">
        <w:rPr>
          <w:rFonts w:ascii="Times New Roman" w:eastAsiaTheme="minorEastAsia" w:hAnsi="Times New Roman"/>
          <w:lang w:eastAsia="cs-CZ"/>
        </w:rPr>
        <w:t xml:space="preserve">  </w:t>
      </w:r>
    </w:p>
    <w:p w:rsidR="000C1917" w:rsidRDefault="00D46740">
      <w:pPr>
        <w:pStyle w:val="Obsah1"/>
        <w:tabs>
          <w:tab w:val="left" w:pos="440"/>
          <w:tab w:val="right" w:leader="dot" w:pos="9062"/>
        </w:tabs>
        <w:rPr>
          <w:noProof/>
        </w:rPr>
      </w:pPr>
      <w:r w:rsidRPr="00017E8D">
        <w:rPr>
          <w:rFonts w:ascii="Times New Roman" w:hAnsi="Times New Roman" w:cs="Times New Roman"/>
        </w:rPr>
        <w:lastRenderedPageBreak/>
        <w:fldChar w:fldCharType="begin"/>
      </w:r>
      <w:r w:rsidRPr="00017E8D">
        <w:rPr>
          <w:rFonts w:ascii="Times New Roman" w:hAnsi="Times New Roman" w:cs="Times New Roman"/>
        </w:rPr>
        <w:instrText xml:space="preserve"> TOC \h \z \t "Styl1;1;Styl2;2;Styl3;3" </w:instrText>
      </w:r>
      <w:r w:rsidRPr="00017E8D">
        <w:rPr>
          <w:rFonts w:ascii="Times New Roman" w:hAnsi="Times New Roman" w:cs="Times New Roman"/>
        </w:rPr>
        <w:fldChar w:fldCharType="separate"/>
      </w:r>
      <w:hyperlink w:anchor="_Toc452552333" w:history="1">
        <w:r w:rsidR="000C1917" w:rsidRPr="007B1D86">
          <w:rPr>
            <w:rStyle w:val="Hypertextovodkaz"/>
            <w:noProof/>
          </w:rPr>
          <w:t>I.</w:t>
        </w:r>
        <w:r w:rsidR="000C1917">
          <w:rPr>
            <w:noProof/>
          </w:rPr>
          <w:tab/>
        </w:r>
        <w:r w:rsidR="000C1917" w:rsidRPr="007B1D86">
          <w:rPr>
            <w:rStyle w:val="Hypertextovodkaz"/>
            <w:noProof/>
          </w:rPr>
          <w:t>Právní analýza položek nákladů exekuce</w:t>
        </w:r>
        <w:r w:rsidR="000C1917">
          <w:rPr>
            <w:noProof/>
            <w:webHidden/>
          </w:rPr>
          <w:tab/>
        </w:r>
        <w:r w:rsidR="000C1917">
          <w:rPr>
            <w:noProof/>
            <w:webHidden/>
          </w:rPr>
          <w:fldChar w:fldCharType="begin"/>
        </w:r>
        <w:r w:rsidR="000C1917">
          <w:rPr>
            <w:noProof/>
            <w:webHidden/>
          </w:rPr>
          <w:instrText xml:space="preserve"> PAGEREF _Toc452552333 \h </w:instrText>
        </w:r>
        <w:r w:rsidR="000C1917">
          <w:rPr>
            <w:noProof/>
            <w:webHidden/>
          </w:rPr>
        </w:r>
        <w:r w:rsidR="000C1917">
          <w:rPr>
            <w:noProof/>
            <w:webHidden/>
          </w:rPr>
          <w:fldChar w:fldCharType="separate"/>
        </w:r>
        <w:r w:rsidR="000C1917">
          <w:rPr>
            <w:noProof/>
            <w:webHidden/>
          </w:rPr>
          <w:t>3</w:t>
        </w:r>
        <w:r w:rsidR="000C1917">
          <w:rPr>
            <w:noProof/>
            <w:webHidden/>
          </w:rPr>
          <w:fldChar w:fldCharType="end"/>
        </w:r>
      </w:hyperlink>
    </w:p>
    <w:p w:rsidR="000C1917" w:rsidRDefault="000651A2">
      <w:pPr>
        <w:pStyle w:val="Obsah2"/>
        <w:tabs>
          <w:tab w:val="right" w:leader="dot" w:pos="9062"/>
        </w:tabs>
        <w:rPr>
          <w:noProof/>
        </w:rPr>
      </w:pPr>
      <w:hyperlink w:anchor="_Toc452552334" w:history="1">
        <w:r w:rsidR="000C1917" w:rsidRPr="007B1D86">
          <w:rPr>
            <w:rStyle w:val="Hypertextovodkaz"/>
            <w:noProof/>
          </w:rPr>
          <w:t>Obecný úvod</w:t>
        </w:r>
        <w:r w:rsidR="000C1917">
          <w:rPr>
            <w:noProof/>
            <w:webHidden/>
          </w:rPr>
          <w:tab/>
        </w:r>
        <w:r w:rsidR="000C1917">
          <w:rPr>
            <w:noProof/>
            <w:webHidden/>
          </w:rPr>
          <w:fldChar w:fldCharType="begin"/>
        </w:r>
        <w:r w:rsidR="000C1917">
          <w:rPr>
            <w:noProof/>
            <w:webHidden/>
          </w:rPr>
          <w:instrText xml:space="preserve"> PAGEREF _Toc452552334 \h </w:instrText>
        </w:r>
        <w:r w:rsidR="000C1917">
          <w:rPr>
            <w:noProof/>
            <w:webHidden/>
          </w:rPr>
        </w:r>
        <w:r w:rsidR="000C1917">
          <w:rPr>
            <w:noProof/>
            <w:webHidden/>
          </w:rPr>
          <w:fldChar w:fldCharType="separate"/>
        </w:r>
        <w:r w:rsidR="000C1917">
          <w:rPr>
            <w:noProof/>
            <w:webHidden/>
          </w:rPr>
          <w:t>3</w:t>
        </w:r>
        <w:r w:rsidR="000C1917">
          <w:rPr>
            <w:noProof/>
            <w:webHidden/>
          </w:rPr>
          <w:fldChar w:fldCharType="end"/>
        </w:r>
      </w:hyperlink>
    </w:p>
    <w:p w:rsidR="000C1917" w:rsidRDefault="000651A2">
      <w:pPr>
        <w:pStyle w:val="Obsah2"/>
        <w:tabs>
          <w:tab w:val="right" w:leader="dot" w:pos="9062"/>
        </w:tabs>
        <w:rPr>
          <w:noProof/>
        </w:rPr>
      </w:pPr>
      <w:hyperlink w:anchor="_Toc452552335" w:history="1">
        <w:r w:rsidR="000C1917" w:rsidRPr="007B1D86">
          <w:rPr>
            <w:rStyle w:val="Hypertextovodkaz"/>
            <w:noProof/>
          </w:rPr>
          <w:t>Geneze</w:t>
        </w:r>
        <w:r w:rsidR="000C1917">
          <w:rPr>
            <w:noProof/>
            <w:webHidden/>
          </w:rPr>
          <w:tab/>
        </w:r>
        <w:r w:rsidR="000C1917">
          <w:rPr>
            <w:noProof/>
            <w:webHidden/>
          </w:rPr>
          <w:fldChar w:fldCharType="begin"/>
        </w:r>
        <w:r w:rsidR="000C1917">
          <w:rPr>
            <w:noProof/>
            <w:webHidden/>
          </w:rPr>
          <w:instrText xml:space="preserve"> PAGEREF _Toc452552335 \h </w:instrText>
        </w:r>
        <w:r w:rsidR="000C1917">
          <w:rPr>
            <w:noProof/>
            <w:webHidden/>
          </w:rPr>
        </w:r>
        <w:r w:rsidR="000C1917">
          <w:rPr>
            <w:noProof/>
            <w:webHidden/>
          </w:rPr>
          <w:fldChar w:fldCharType="separate"/>
        </w:r>
        <w:r w:rsidR="000C1917">
          <w:rPr>
            <w:noProof/>
            <w:webHidden/>
          </w:rPr>
          <w:t>3</w:t>
        </w:r>
        <w:r w:rsidR="000C1917">
          <w:rPr>
            <w:noProof/>
            <w:webHidden/>
          </w:rPr>
          <w:fldChar w:fldCharType="end"/>
        </w:r>
      </w:hyperlink>
    </w:p>
    <w:p w:rsidR="000C1917" w:rsidRDefault="000651A2">
      <w:pPr>
        <w:pStyle w:val="Obsah2"/>
        <w:tabs>
          <w:tab w:val="right" w:leader="dot" w:pos="9062"/>
        </w:tabs>
        <w:rPr>
          <w:noProof/>
        </w:rPr>
      </w:pPr>
      <w:hyperlink w:anchor="_Toc452552336" w:history="1">
        <w:r w:rsidR="000C1917" w:rsidRPr="007B1D86">
          <w:rPr>
            <w:rStyle w:val="Hypertextovodkaz"/>
            <w:noProof/>
          </w:rPr>
          <w:t>Položky nákladů exekuce</w:t>
        </w:r>
        <w:r w:rsidR="000C1917">
          <w:rPr>
            <w:noProof/>
            <w:webHidden/>
          </w:rPr>
          <w:tab/>
        </w:r>
        <w:r w:rsidR="000C1917">
          <w:rPr>
            <w:noProof/>
            <w:webHidden/>
          </w:rPr>
          <w:fldChar w:fldCharType="begin"/>
        </w:r>
        <w:r w:rsidR="000C1917">
          <w:rPr>
            <w:noProof/>
            <w:webHidden/>
          </w:rPr>
          <w:instrText xml:space="preserve"> PAGEREF _Toc452552336 \h </w:instrText>
        </w:r>
        <w:r w:rsidR="000C1917">
          <w:rPr>
            <w:noProof/>
            <w:webHidden/>
          </w:rPr>
        </w:r>
        <w:r w:rsidR="000C1917">
          <w:rPr>
            <w:noProof/>
            <w:webHidden/>
          </w:rPr>
          <w:fldChar w:fldCharType="separate"/>
        </w:r>
        <w:r w:rsidR="000C1917">
          <w:rPr>
            <w:noProof/>
            <w:webHidden/>
          </w:rPr>
          <w:t>4</w:t>
        </w:r>
        <w:r w:rsidR="000C1917">
          <w:rPr>
            <w:noProof/>
            <w:webHidden/>
          </w:rPr>
          <w:fldChar w:fldCharType="end"/>
        </w:r>
      </w:hyperlink>
    </w:p>
    <w:p w:rsidR="000C1917" w:rsidRDefault="000651A2">
      <w:pPr>
        <w:pStyle w:val="Obsah3"/>
        <w:tabs>
          <w:tab w:val="left" w:pos="880"/>
          <w:tab w:val="right" w:leader="dot" w:pos="9062"/>
        </w:tabs>
        <w:rPr>
          <w:noProof/>
        </w:rPr>
      </w:pPr>
      <w:hyperlink w:anchor="_Toc452552337" w:history="1">
        <w:r w:rsidR="000C1917" w:rsidRPr="007B1D86">
          <w:rPr>
            <w:rStyle w:val="Hypertextovodkaz"/>
            <w:noProof/>
          </w:rPr>
          <w:t>a)</w:t>
        </w:r>
        <w:r w:rsidR="000C1917">
          <w:rPr>
            <w:noProof/>
          </w:rPr>
          <w:tab/>
        </w:r>
        <w:r w:rsidR="000C1917" w:rsidRPr="007B1D86">
          <w:rPr>
            <w:rStyle w:val="Hypertextovodkaz"/>
            <w:noProof/>
          </w:rPr>
          <w:t>Odměna exekutora</w:t>
        </w:r>
        <w:r w:rsidR="000C1917">
          <w:rPr>
            <w:noProof/>
            <w:webHidden/>
          </w:rPr>
          <w:tab/>
        </w:r>
        <w:r w:rsidR="000C1917">
          <w:rPr>
            <w:noProof/>
            <w:webHidden/>
          </w:rPr>
          <w:fldChar w:fldCharType="begin"/>
        </w:r>
        <w:r w:rsidR="000C1917">
          <w:rPr>
            <w:noProof/>
            <w:webHidden/>
          </w:rPr>
          <w:instrText xml:space="preserve"> PAGEREF _Toc452552337 \h </w:instrText>
        </w:r>
        <w:r w:rsidR="000C1917">
          <w:rPr>
            <w:noProof/>
            <w:webHidden/>
          </w:rPr>
        </w:r>
        <w:r w:rsidR="000C1917">
          <w:rPr>
            <w:noProof/>
            <w:webHidden/>
          </w:rPr>
          <w:fldChar w:fldCharType="separate"/>
        </w:r>
        <w:r w:rsidR="000C1917">
          <w:rPr>
            <w:noProof/>
            <w:webHidden/>
          </w:rPr>
          <w:t>5</w:t>
        </w:r>
        <w:r w:rsidR="000C1917">
          <w:rPr>
            <w:noProof/>
            <w:webHidden/>
          </w:rPr>
          <w:fldChar w:fldCharType="end"/>
        </w:r>
      </w:hyperlink>
    </w:p>
    <w:p w:rsidR="000C1917" w:rsidRDefault="000651A2">
      <w:pPr>
        <w:pStyle w:val="Obsah3"/>
        <w:tabs>
          <w:tab w:val="left" w:pos="880"/>
          <w:tab w:val="right" w:leader="dot" w:pos="9062"/>
        </w:tabs>
        <w:rPr>
          <w:noProof/>
        </w:rPr>
      </w:pPr>
      <w:hyperlink w:anchor="_Toc452552338" w:history="1">
        <w:r w:rsidR="000C1917" w:rsidRPr="007B1D86">
          <w:rPr>
            <w:rStyle w:val="Hypertextovodkaz"/>
            <w:noProof/>
          </w:rPr>
          <w:t>b)</w:t>
        </w:r>
        <w:r w:rsidR="000C1917">
          <w:rPr>
            <w:noProof/>
          </w:rPr>
          <w:tab/>
        </w:r>
        <w:r w:rsidR="000C1917" w:rsidRPr="007B1D86">
          <w:rPr>
            <w:rStyle w:val="Hypertextovodkaz"/>
            <w:noProof/>
          </w:rPr>
          <w:t>Hotové výdaje</w:t>
        </w:r>
        <w:r w:rsidR="000C1917">
          <w:rPr>
            <w:noProof/>
            <w:webHidden/>
          </w:rPr>
          <w:tab/>
        </w:r>
        <w:r w:rsidR="000C1917">
          <w:rPr>
            <w:noProof/>
            <w:webHidden/>
          </w:rPr>
          <w:fldChar w:fldCharType="begin"/>
        </w:r>
        <w:r w:rsidR="000C1917">
          <w:rPr>
            <w:noProof/>
            <w:webHidden/>
          </w:rPr>
          <w:instrText xml:space="preserve"> PAGEREF _Toc452552338 \h </w:instrText>
        </w:r>
        <w:r w:rsidR="000C1917">
          <w:rPr>
            <w:noProof/>
            <w:webHidden/>
          </w:rPr>
        </w:r>
        <w:r w:rsidR="000C1917">
          <w:rPr>
            <w:noProof/>
            <w:webHidden/>
          </w:rPr>
          <w:fldChar w:fldCharType="separate"/>
        </w:r>
        <w:r w:rsidR="000C1917">
          <w:rPr>
            <w:noProof/>
            <w:webHidden/>
          </w:rPr>
          <w:t>17</w:t>
        </w:r>
        <w:r w:rsidR="000C1917">
          <w:rPr>
            <w:noProof/>
            <w:webHidden/>
          </w:rPr>
          <w:fldChar w:fldCharType="end"/>
        </w:r>
      </w:hyperlink>
    </w:p>
    <w:p w:rsidR="000C1917" w:rsidRDefault="000651A2">
      <w:pPr>
        <w:pStyle w:val="Obsah3"/>
        <w:tabs>
          <w:tab w:val="left" w:pos="880"/>
          <w:tab w:val="right" w:leader="dot" w:pos="9062"/>
        </w:tabs>
        <w:rPr>
          <w:noProof/>
        </w:rPr>
      </w:pPr>
      <w:hyperlink w:anchor="_Toc452552339" w:history="1">
        <w:r w:rsidR="000C1917" w:rsidRPr="007B1D86">
          <w:rPr>
            <w:rStyle w:val="Hypertextovodkaz"/>
            <w:noProof/>
          </w:rPr>
          <w:t>c)</w:t>
        </w:r>
        <w:r w:rsidR="000C1917">
          <w:rPr>
            <w:noProof/>
          </w:rPr>
          <w:tab/>
        </w:r>
        <w:r w:rsidR="000C1917" w:rsidRPr="007B1D86">
          <w:rPr>
            <w:rStyle w:val="Hypertextovodkaz"/>
            <w:noProof/>
          </w:rPr>
          <w:t>Náhrada za ztrátu času (§ 14 tarifu)</w:t>
        </w:r>
        <w:r w:rsidR="000C1917">
          <w:rPr>
            <w:noProof/>
            <w:webHidden/>
          </w:rPr>
          <w:tab/>
        </w:r>
        <w:r w:rsidR="000C1917">
          <w:rPr>
            <w:noProof/>
            <w:webHidden/>
          </w:rPr>
          <w:fldChar w:fldCharType="begin"/>
        </w:r>
        <w:r w:rsidR="000C1917">
          <w:rPr>
            <w:noProof/>
            <w:webHidden/>
          </w:rPr>
          <w:instrText xml:space="preserve"> PAGEREF _Toc452552339 \h </w:instrText>
        </w:r>
        <w:r w:rsidR="000C1917">
          <w:rPr>
            <w:noProof/>
            <w:webHidden/>
          </w:rPr>
        </w:r>
        <w:r w:rsidR="000C1917">
          <w:rPr>
            <w:noProof/>
            <w:webHidden/>
          </w:rPr>
          <w:fldChar w:fldCharType="separate"/>
        </w:r>
        <w:r w:rsidR="000C1917">
          <w:rPr>
            <w:noProof/>
            <w:webHidden/>
          </w:rPr>
          <w:t>21</w:t>
        </w:r>
        <w:r w:rsidR="000C1917">
          <w:rPr>
            <w:noProof/>
            <w:webHidden/>
          </w:rPr>
          <w:fldChar w:fldCharType="end"/>
        </w:r>
      </w:hyperlink>
    </w:p>
    <w:p w:rsidR="000C1917" w:rsidRDefault="000651A2">
      <w:pPr>
        <w:pStyle w:val="Obsah3"/>
        <w:tabs>
          <w:tab w:val="left" w:pos="880"/>
          <w:tab w:val="right" w:leader="dot" w:pos="9062"/>
        </w:tabs>
        <w:rPr>
          <w:noProof/>
        </w:rPr>
      </w:pPr>
      <w:hyperlink w:anchor="_Toc452552340" w:history="1">
        <w:r w:rsidR="000C1917" w:rsidRPr="007B1D86">
          <w:rPr>
            <w:rStyle w:val="Hypertextovodkaz"/>
            <w:noProof/>
          </w:rPr>
          <w:t>d)</w:t>
        </w:r>
        <w:r w:rsidR="000C1917">
          <w:rPr>
            <w:noProof/>
          </w:rPr>
          <w:tab/>
        </w:r>
        <w:r w:rsidR="000C1917" w:rsidRPr="007B1D86">
          <w:rPr>
            <w:rStyle w:val="Hypertextovodkaz"/>
            <w:noProof/>
          </w:rPr>
          <w:t>Náhrada za osobní doručení písemností (§ 15 tarifu)</w:t>
        </w:r>
        <w:r w:rsidR="000C1917">
          <w:rPr>
            <w:noProof/>
            <w:webHidden/>
          </w:rPr>
          <w:tab/>
        </w:r>
        <w:r w:rsidR="000C1917">
          <w:rPr>
            <w:noProof/>
            <w:webHidden/>
          </w:rPr>
          <w:fldChar w:fldCharType="begin"/>
        </w:r>
        <w:r w:rsidR="000C1917">
          <w:rPr>
            <w:noProof/>
            <w:webHidden/>
          </w:rPr>
          <w:instrText xml:space="preserve"> PAGEREF _Toc452552340 \h </w:instrText>
        </w:r>
        <w:r w:rsidR="000C1917">
          <w:rPr>
            <w:noProof/>
            <w:webHidden/>
          </w:rPr>
        </w:r>
        <w:r w:rsidR="000C1917">
          <w:rPr>
            <w:noProof/>
            <w:webHidden/>
          </w:rPr>
          <w:fldChar w:fldCharType="separate"/>
        </w:r>
        <w:r w:rsidR="000C1917">
          <w:rPr>
            <w:noProof/>
            <w:webHidden/>
          </w:rPr>
          <w:t>22</w:t>
        </w:r>
        <w:r w:rsidR="000C1917">
          <w:rPr>
            <w:noProof/>
            <w:webHidden/>
          </w:rPr>
          <w:fldChar w:fldCharType="end"/>
        </w:r>
      </w:hyperlink>
    </w:p>
    <w:p w:rsidR="000C1917" w:rsidRDefault="000651A2">
      <w:pPr>
        <w:pStyle w:val="Obsah3"/>
        <w:tabs>
          <w:tab w:val="left" w:pos="880"/>
          <w:tab w:val="right" w:leader="dot" w:pos="9062"/>
        </w:tabs>
        <w:rPr>
          <w:noProof/>
        </w:rPr>
      </w:pPr>
      <w:hyperlink w:anchor="_Toc452552341" w:history="1">
        <w:r w:rsidR="000C1917" w:rsidRPr="007B1D86">
          <w:rPr>
            <w:rStyle w:val="Hypertextovodkaz"/>
            <w:noProof/>
          </w:rPr>
          <w:t>e)</w:t>
        </w:r>
        <w:r w:rsidR="000C1917">
          <w:rPr>
            <w:noProof/>
          </w:rPr>
          <w:tab/>
        </w:r>
        <w:r w:rsidR="000C1917" w:rsidRPr="007B1D86">
          <w:rPr>
            <w:rStyle w:val="Hypertextovodkaz"/>
            <w:noProof/>
          </w:rPr>
          <w:t>Záloha na náklady exekuce (soudní poplatek)</w:t>
        </w:r>
        <w:r w:rsidR="000C1917">
          <w:rPr>
            <w:noProof/>
            <w:webHidden/>
          </w:rPr>
          <w:tab/>
        </w:r>
        <w:r w:rsidR="000C1917">
          <w:rPr>
            <w:noProof/>
            <w:webHidden/>
          </w:rPr>
          <w:fldChar w:fldCharType="begin"/>
        </w:r>
        <w:r w:rsidR="000C1917">
          <w:rPr>
            <w:noProof/>
            <w:webHidden/>
          </w:rPr>
          <w:instrText xml:space="preserve"> PAGEREF _Toc452552341 \h </w:instrText>
        </w:r>
        <w:r w:rsidR="000C1917">
          <w:rPr>
            <w:noProof/>
            <w:webHidden/>
          </w:rPr>
        </w:r>
        <w:r w:rsidR="000C1917">
          <w:rPr>
            <w:noProof/>
            <w:webHidden/>
          </w:rPr>
          <w:fldChar w:fldCharType="separate"/>
        </w:r>
        <w:r w:rsidR="000C1917">
          <w:rPr>
            <w:noProof/>
            <w:webHidden/>
          </w:rPr>
          <w:t>23</w:t>
        </w:r>
        <w:r w:rsidR="000C1917">
          <w:rPr>
            <w:noProof/>
            <w:webHidden/>
          </w:rPr>
          <w:fldChar w:fldCharType="end"/>
        </w:r>
      </w:hyperlink>
    </w:p>
    <w:p w:rsidR="000C1917" w:rsidRDefault="000651A2">
      <w:pPr>
        <w:pStyle w:val="Obsah2"/>
        <w:tabs>
          <w:tab w:val="right" w:leader="dot" w:pos="9062"/>
        </w:tabs>
        <w:rPr>
          <w:noProof/>
        </w:rPr>
      </w:pPr>
      <w:hyperlink w:anchor="_Toc452552342" w:history="1">
        <w:r w:rsidR="000C1917" w:rsidRPr="007B1D86">
          <w:rPr>
            <w:rStyle w:val="Hypertextovodkaz"/>
            <w:noProof/>
          </w:rPr>
          <w:t>Recentní právní témata související s náklady exekuce a ekonomikou exekutorských úřadů</w:t>
        </w:r>
        <w:r w:rsidR="000C1917">
          <w:rPr>
            <w:noProof/>
            <w:webHidden/>
          </w:rPr>
          <w:tab/>
        </w:r>
        <w:r w:rsidR="000C1917">
          <w:rPr>
            <w:noProof/>
            <w:webHidden/>
          </w:rPr>
          <w:fldChar w:fldCharType="begin"/>
        </w:r>
        <w:r w:rsidR="000C1917">
          <w:rPr>
            <w:noProof/>
            <w:webHidden/>
          </w:rPr>
          <w:instrText xml:space="preserve"> PAGEREF _Toc452552342 \h </w:instrText>
        </w:r>
        <w:r w:rsidR="000C1917">
          <w:rPr>
            <w:noProof/>
            <w:webHidden/>
          </w:rPr>
        </w:r>
        <w:r w:rsidR="000C1917">
          <w:rPr>
            <w:noProof/>
            <w:webHidden/>
          </w:rPr>
          <w:fldChar w:fldCharType="separate"/>
        </w:r>
        <w:r w:rsidR="000C1917">
          <w:rPr>
            <w:noProof/>
            <w:webHidden/>
          </w:rPr>
          <w:t>25</w:t>
        </w:r>
        <w:r w:rsidR="000C1917">
          <w:rPr>
            <w:noProof/>
            <w:webHidden/>
          </w:rPr>
          <w:fldChar w:fldCharType="end"/>
        </w:r>
      </w:hyperlink>
    </w:p>
    <w:p w:rsidR="000C1917" w:rsidRDefault="000651A2">
      <w:pPr>
        <w:pStyle w:val="Obsah2"/>
        <w:tabs>
          <w:tab w:val="right" w:leader="dot" w:pos="9062"/>
        </w:tabs>
        <w:rPr>
          <w:noProof/>
        </w:rPr>
      </w:pPr>
      <w:hyperlink w:anchor="_Toc452552343" w:history="1">
        <w:r w:rsidR="000C1917" w:rsidRPr="007B1D86">
          <w:rPr>
            <w:rStyle w:val="Hypertextovodkaz"/>
            <w:noProof/>
          </w:rPr>
          <w:t>Závěr</w:t>
        </w:r>
        <w:r w:rsidR="000C1917">
          <w:rPr>
            <w:noProof/>
            <w:webHidden/>
          </w:rPr>
          <w:tab/>
        </w:r>
        <w:r w:rsidR="000C1917">
          <w:rPr>
            <w:noProof/>
            <w:webHidden/>
          </w:rPr>
          <w:fldChar w:fldCharType="begin"/>
        </w:r>
        <w:r w:rsidR="000C1917">
          <w:rPr>
            <w:noProof/>
            <w:webHidden/>
          </w:rPr>
          <w:instrText xml:space="preserve"> PAGEREF _Toc452552343 \h </w:instrText>
        </w:r>
        <w:r w:rsidR="000C1917">
          <w:rPr>
            <w:noProof/>
            <w:webHidden/>
          </w:rPr>
        </w:r>
        <w:r w:rsidR="000C1917">
          <w:rPr>
            <w:noProof/>
            <w:webHidden/>
          </w:rPr>
          <w:fldChar w:fldCharType="separate"/>
        </w:r>
        <w:r w:rsidR="000C1917">
          <w:rPr>
            <w:noProof/>
            <w:webHidden/>
          </w:rPr>
          <w:t>27</w:t>
        </w:r>
        <w:r w:rsidR="000C1917">
          <w:rPr>
            <w:noProof/>
            <w:webHidden/>
          </w:rPr>
          <w:fldChar w:fldCharType="end"/>
        </w:r>
      </w:hyperlink>
    </w:p>
    <w:p w:rsidR="000C1917" w:rsidRDefault="000651A2">
      <w:pPr>
        <w:pStyle w:val="Obsah1"/>
        <w:tabs>
          <w:tab w:val="left" w:pos="440"/>
          <w:tab w:val="right" w:leader="dot" w:pos="9062"/>
        </w:tabs>
        <w:rPr>
          <w:noProof/>
        </w:rPr>
      </w:pPr>
      <w:hyperlink w:anchor="_Toc452552344" w:history="1">
        <w:r w:rsidR="000C1917" w:rsidRPr="007B1D86">
          <w:rPr>
            <w:rStyle w:val="Hypertextovodkaz"/>
            <w:noProof/>
          </w:rPr>
          <w:t>II.</w:t>
        </w:r>
        <w:r w:rsidR="000C1917">
          <w:rPr>
            <w:noProof/>
          </w:rPr>
          <w:tab/>
        </w:r>
        <w:r w:rsidR="000C1917" w:rsidRPr="007B1D86">
          <w:rPr>
            <w:rStyle w:val="Hypertextovodkaz"/>
            <w:noProof/>
          </w:rPr>
          <w:t>Analýza problematiky individuálního vymáhání pohledávek z hlediska efektivity, hospodárnosti, účelnosti a z hlediska daňového</w:t>
        </w:r>
        <w:r w:rsidR="000C1917">
          <w:rPr>
            <w:noProof/>
            <w:webHidden/>
          </w:rPr>
          <w:tab/>
        </w:r>
        <w:r w:rsidR="000C1917">
          <w:rPr>
            <w:noProof/>
            <w:webHidden/>
          </w:rPr>
          <w:fldChar w:fldCharType="begin"/>
        </w:r>
        <w:r w:rsidR="000C1917">
          <w:rPr>
            <w:noProof/>
            <w:webHidden/>
          </w:rPr>
          <w:instrText xml:space="preserve"> PAGEREF _Toc452552344 \h </w:instrText>
        </w:r>
        <w:r w:rsidR="000C1917">
          <w:rPr>
            <w:noProof/>
            <w:webHidden/>
          </w:rPr>
        </w:r>
        <w:r w:rsidR="000C1917">
          <w:rPr>
            <w:noProof/>
            <w:webHidden/>
          </w:rPr>
          <w:fldChar w:fldCharType="separate"/>
        </w:r>
        <w:r w:rsidR="000C1917">
          <w:rPr>
            <w:noProof/>
            <w:webHidden/>
          </w:rPr>
          <w:t>27</w:t>
        </w:r>
        <w:r w:rsidR="000C1917">
          <w:rPr>
            <w:noProof/>
            <w:webHidden/>
          </w:rPr>
          <w:fldChar w:fldCharType="end"/>
        </w:r>
      </w:hyperlink>
    </w:p>
    <w:p w:rsidR="000C1917" w:rsidRDefault="000651A2">
      <w:pPr>
        <w:pStyle w:val="Obsah2"/>
        <w:tabs>
          <w:tab w:val="right" w:leader="dot" w:pos="9062"/>
        </w:tabs>
        <w:rPr>
          <w:noProof/>
        </w:rPr>
      </w:pPr>
      <w:hyperlink w:anchor="_Toc452552345" w:history="1">
        <w:r w:rsidR="000C1917" w:rsidRPr="007B1D86">
          <w:rPr>
            <w:rStyle w:val="Hypertextovodkaz"/>
            <w:noProof/>
          </w:rPr>
          <w:t>Úvod, poznámky autora</w:t>
        </w:r>
        <w:r w:rsidR="000C1917">
          <w:rPr>
            <w:noProof/>
            <w:webHidden/>
          </w:rPr>
          <w:tab/>
        </w:r>
        <w:r w:rsidR="000C1917">
          <w:rPr>
            <w:noProof/>
            <w:webHidden/>
          </w:rPr>
          <w:fldChar w:fldCharType="begin"/>
        </w:r>
        <w:r w:rsidR="000C1917">
          <w:rPr>
            <w:noProof/>
            <w:webHidden/>
          </w:rPr>
          <w:instrText xml:space="preserve"> PAGEREF _Toc452552345 \h </w:instrText>
        </w:r>
        <w:r w:rsidR="000C1917">
          <w:rPr>
            <w:noProof/>
            <w:webHidden/>
          </w:rPr>
        </w:r>
        <w:r w:rsidR="000C1917">
          <w:rPr>
            <w:noProof/>
            <w:webHidden/>
          </w:rPr>
          <w:fldChar w:fldCharType="separate"/>
        </w:r>
        <w:r w:rsidR="000C1917">
          <w:rPr>
            <w:noProof/>
            <w:webHidden/>
          </w:rPr>
          <w:t>27</w:t>
        </w:r>
        <w:r w:rsidR="000C1917">
          <w:rPr>
            <w:noProof/>
            <w:webHidden/>
          </w:rPr>
          <w:fldChar w:fldCharType="end"/>
        </w:r>
      </w:hyperlink>
    </w:p>
    <w:p w:rsidR="000C1917" w:rsidRDefault="000651A2">
      <w:pPr>
        <w:pStyle w:val="Obsah2"/>
        <w:tabs>
          <w:tab w:val="right" w:leader="dot" w:pos="9062"/>
        </w:tabs>
        <w:rPr>
          <w:noProof/>
        </w:rPr>
      </w:pPr>
      <w:hyperlink w:anchor="_Toc452552346" w:history="1">
        <w:r w:rsidR="000C1917" w:rsidRPr="007B1D86">
          <w:rPr>
            <w:rStyle w:val="Hypertextovodkaz"/>
            <w:noProof/>
          </w:rPr>
          <w:t>Otázky řešené v rámci studie</w:t>
        </w:r>
        <w:r w:rsidR="000C1917">
          <w:rPr>
            <w:noProof/>
            <w:webHidden/>
          </w:rPr>
          <w:tab/>
        </w:r>
        <w:r w:rsidR="000C1917">
          <w:rPr>
            <w:noProof/>
            <w:webHidden/>
          </w:rPr>
          <w:fldChar w:fldCharType="begin"/>
        </w:r>
        <w:r w:rsidR="000C1917">
          <w:rPr>
            <w:noProof/>
            <w:webHidden/>
          </w:rPr>
          <w:instrText xml:space="preserve"> PAGEREF _Toc452552346 \h </w:instrText>
        </w:r>
        <w:r w:rsidR="000C1917">
          <w:rPr>
            <w:noProof/>
            <w:webHidden/>
          </w:rPr>
        </w:r>
        <w:r w:rsidR="000C1917">
          <w:rPr>
            <w:noProof/>
            <w:webHidden/>
          </w:rPr>
          <w:fldChar w:fldCharType="separate"/>
        </w:r>
        <w:r w:rsidR="000C1917">
          <w:rPr>
            <w:noProof/>
            <w:webHidden/>
          </w:rPr>
          <w:t>29</w:t>
        </w:r>
        <w:r w:rsidR="000C1917">
          <w:rPr>
            <w:noProof/>
            <w:webHidden/>
          </w:rPr>
          <w:fldChar w:fldCharType="end"/>
        </w:r>
      </w:hyperlink>
    </w:p>
    <w:p w:rsidR="000C1917" w:rsidRDefault="000651A2">
      <w:pPr>
        <w:pStyle w:val="Obsah2"/>
        <w:tabs>
          <w:tab w:val="right" w:leader="dot" w:pos="9062"/>
        </w:tabs>
        <w:rPr>
          <w:noProof/>
        </w:rPr>
      </w:pPr>
      <w:hyperlink w:anchor="_Toc452552347" w:history="1">
        <w:r w:rsidR="000C1917" w:rsidRPr="007B1D86">
          <w:rPr>
            <w:rStyle w:val="Hypertextovodkaz"/>
            <w:noProof/>
          </w:rPr>
          <w:t>Kontext provedené analýzy</w:t>
        </w:r>
        <w:r w:rsidR="000C1917">
          <w:rPr>
            <w:noProof/>
            <w:webHidden/>
          </w:rPr>
          <w:tab/>
        </w:r>
        <w:r w:rsidR="000C1917">
          <w:rPr>
            <w:noProof/>
            <w:webHidden/>
          </w:rPr>
          <w:fldChar w:fldCharType="begin"/>
        </w:r>
        <w:r w:rsidR="000C1917">
          <w:rPr>
            <w:noProof/>
            <w:webHidden/>
          </w:rPr>
          <w:instrText xml:space="preserve"> PAGEREF _Toc452552347 \h </w:instrText>
        </w:r>
        <w:r w:rsidR="000C1917">
          <w:rPr>
            <w:noProof/>
            <w:webHidden/>
          </w:rPr>
        </w:r>
        <w:r w:rsidR="000C1917">
          <w:rPr>
            <w:noProof/>
            <w:webHidden/>
          </w:rPr>
          <w:fldChar w:fldCharType="separate"/>
        </w:r>
        <w:r w:rsidR="000C1917">
          <w:rPr>
            <w:noProof/>
            <w:webHidden/>
          </w:rPr>
          <w:t>29</w:t>
        </w:r>
        <w:r w:rsidR="000C1917">
          <w:rPr>
            <w:noProof/>
            <w:webHidden/>
          </w:rPr>
          <w:fldChar w:fldCharType="end"/>
        </w:r>
      </w:hyperlink>
    </w:p>
    <w:p w:rsidR="000C1917" w:rsidRDefault="000651A2">
      <w:pPr>
        <w:pStyle w:val="Obsah2"/>
        <w:tabs>
          <w:tab w:val="right" w:leader="dot" w:pos="9062"/>
        </w:tabs>
        <w:rPr>
          <w:noProof/>
        </w:rPr>
      </w:pPr>
      <w:hyperlink w:anchor="_Toc452552348" w:history="1">
        <w:r w:rsidR="000C1917" w:rsidRPr="007B1D86">
          <w:rPr>
            <w:rStyle w:val="Hypertextovodkaz"/>
            <w:noProof/>
          </w:rPr>
          <w:t>Vícečetné exekuce</w:t>
        </w:r>
        <w:r w:rsidR="000C1917">
          <w:rPr>
            <w:noProof/>
            <w:webHidden/>
          </w:rPr>
          <w:tab/>
        </w:r>
        <w:r w:rsidR="000C1917">
          <w:rPr>
            <w:noProof/>
            <w:webHidden/>
          </w:rPr>
          <w:fldChar w:fldCharType="begin"/>
        </w:r>
        <w:r w:rsidR="000C1917">
          <w:rPr>
            <w:noProof/>
            <w:webHidden/>
          </w:rPr>
          <w:instrText xml:space="preserve"> PAGEREF _Toc452552348 \h </w:instrText>
        </w:r>
        <w:r w:rsidR="000C1917">
          <w:rPr>
            <w:noProof/>
            <w:webHidden/>
          </w:rPr>
        </w:r>
        <w:r w:rsidR="000C1917">
          <w:rPr>
            <w:noProof/>
            <w:webHidden/>
          </w:rPr>
          <w:fldChar w:fldCharType="separate"/>
        </w:r>
        <w:r w:rsidR="000C1917">
          <w:rPr>
            <w:noProof/>
            <w:webHidden/>
          </w:rPr>
          <w:t>30</w:t>
        </w:r>
        <w:r w:rsidR="000C1917">
          <w:rPr>
            <w:noProof/>
            <w:webHidden/>
          </w:rPr>
          <w:fldChar w:fldCharType="end"/>
        </w:r>
      </w:hyperlink>
    </w:p>
    <w:p w:rsidR="000C1917" w:rsidRDefault="000651A2">
      <w:pPr>
        <w:pStyle w:val="Obsah2"/>
        <w:tabs>
          <w:tab w:val="right" w:leader="dot" w:pos="9062"/>
        </w:tabs>
        <w:rPr>
          <w:noProof/>
        </w:rPr>
      </w:pPr>
      <w:hyperlink w:anchor="_Toc452552349" w:history="1">
        <w:r w:rsidR="000C1917" w:rsidRPr="007B1D86">
          <w:rPr>
            <w:rStyle w:val="Hypertextovodkaz"/>
            <w:noProof/>
          </w:rPr>
          <w:t>Regulace nápadu a počtu vedených exekucí</w:t>
        </w:r>
        <w:r w:rsidR="000C1917">
          <w:rPr>
            <w:noProof/>
            <w:webHidden/>
          </w:rPr>
          <w:tab/>
        </w:r>
        <w:r w:rsidR="000C1917">
          <w:rPr>
            <w:noProof/>
            <w:webHidden/>
          </w:rPr>
          <w:fldChar w:fldCharType="begin"/>
        </w:r>
        <w:r w:rsidR="000C1917">
          <w:rPr>
            <w:noProof/>
            <w:webHidden/>
          </w:rPr>
          <w:instrText xml:space="preserve"> PAGEREF _Toc452552349 \h </w:instrText>
        </w:r>
        <w:r w:rsidR="000C1917">
          <w:rPr>
            <w:noProof/>
            <w:webHidden/>
          </w:rPr>
        </w:r>
        <w:r w:rsidR="000C1917">
          <w:rPr>
            <w:noProof/>
            <w:webHidden/>
          </w:rPr>
          <w:fldChar w:fldCharType="separate"/>
        </w:r>
        <w:r w:rsidR="000C1917">
          <w:rPr>
            <w:noProof/>
            <w:webHidden/>
          </w:rPr>
          <w:t>32</w:t>
        </w:r>
        <w:r w:rsidR="000C1917">
          <w:rPr>
            <w:noProof/>
            <w:webHidden/>
          </w:rPr>
          <w:fldChar w:fldCharType="end"/>
        </w:r>
      </w:hyperlink>
    </w:p>
    <w:p w:rsidR="000C1917" w:rsidRDefault="000651A2">
      <w:pPr>
        <w:pStyle w:val="Obsah2"/>
        <w:tabs>
          <w:tab w:val="right" w:leader="dot" w:pos="9062"/>
        </w:tabs>
        <w:rPr>
          <w:noProof/>
        </w:rPr>
      </w:pPr>
      <w:hyperlink w:anchor="_Toc452552350" w:history="1">
        <w:r w:rsidR="000C1917" w:rsidRPr="007B1D86">
          <w:rPr>
            <w:rStyle w:val="Hypertextovodkaz"/>
            <w:noProof/>
          </w:rPr>
          <w:t>Nositel nákladů exekuce</w:t>
        </w:r>
        <w:r w:rsidR="000C1917">
          <w:rPr>
            <w:noProof/>
            <w:webHidden/>
          </w:rPr>
          <w:tab/>
        </w:r>
        <w:r w:rsidR="000C1917">
          <w:rPr>
            <w:noProof/>
            <w:webHidden/>
          </w:rPr>
          <w:fldChar w:fldCharType="begin"/>
        </w:r>
        <w:r w:rsidR="000C1917">
          <w:rPr>
            <w:noProof/>
            <w:webHidden/>
          </w:rPr>
          <w:instrText xml:space="preserve"> PAGEREF _Toc452552350 \h </w:instrText>
        </w:r>
        <w:r w:rsidR="000C1917">
          <w:rPr>
            <w:noProof/>
            <w:webHidden/>
          </w:rPr>
        </w:r>
        <w:r w:rsidR="000C1917">
          <w:rPr>
            <w:noProof/>
            <w:webHidden/>
          </w:rPr>
          <w:fldChar w:fldCharType="separate"/>
        </w:r>
        <w:r w:rsidR="000C1917">
          <w:rPr>
            <w:noProof/>
            <w:webHidden/>
          </w:rPr>
          <w:t>33</w:t>
        </w:r>
        <w:r w:rsidR="000C1917">
          <w:rPr>
            <w:noProof/>
            <w:webHidden/>
          </w:rPr>
          <w:fldChar w:fldCharType="end"/>
        </w:r>
      </w:hyperlink>
    </w:p>
    <w:p w:rsidR="000C1917" w:rsidRDefault="000651A2">
      <w:pPr>
        <w:pStyle w:val="Obsah2"/>
        <w:tabs>
          <w:tab w:val="right" w:leader="dot" w:pos="9062"/>
        </w:tabs>
        <w:rPr>
          <w:noProof/>
        </w:rPr>
      </w:pPr>
      <w:hyperlink w:anchor="_Toc452552351" w:history="1">
        <w:r w:rsidR="000C1917" w:rsidRPr="007B1D86">
          <w:rPr>
            <w:rStyle w:val="Hypertextovodkaz"/>
            <w:noProof/>
          </w:rPr>
          <w:t>Exekutorské úřady – rozmístění a počet</w:t>
        </w:r>
        <w:r w:rsidR="000C1917">
          <w:rPr>
            <w:noProof/>
            <w:webHidden/>
          </w:rPr>
          <w:tab/>
        </w:r>
        <w:r w:rsidR="000C1917">
          <w:rPr>
            <w:noProof/>
            <w:webHidden/>
          </w:rPr>
          <w:fldChar w:fldCharType="begin"/>
        </w:r>
        <w:r w:rsidR="000C1917">
          <w:rPr>
            <w:noProof/>
            <w:webHidden/>
          </w:rPr>
          <w:instrText xml:space="preserve"> PAGEREF _Toc452552351 \h </w:instrText>
        </w:r>
        <w:r w:rsidR="000C1917">
          <w:rPr>
            <w:noProof/>
            <w:webHidden/>
          </w:rPr>
        </w:r>
        <w:r w:rsidR="000C1917">
          <w:rPr>
            <w:noProof/>
            <w:webHidden/>
          </w:rPr>
          <w:fldChar w:fldCharType="separate"/>
        </w:r>
        <w:r w:rsidR="000C1917">
          <w:rPr>
            <w:noProof/>
            <w:webHidden/>
          </w:rPr>
          <w:t>34</w:t>
        </w:r>
        <w:r w:rsidR="000C1917">
          <w:rPr>
            <w:noProof/>
            <w:webHidden/>
          </w:rPr>
          <w:fldChar w:fldCharType="end"/>
        </w:r>
      </w:hyperlink>
    </w:p>
    <w:p w:rsidR="000C1917" w:rsidRDefault="000651A2">
      <w:pPr>
        <w:pStyle w:val="Obsah2"/>
        <w:tabs>
          <w:tab w:val="right" w:leader="dot" w:pos="9062"/>
        </w:tabs>
        <w:rPr>
          <w:noProof/>
        </w:rPr>
      </w:pPr>
      <w:hyperlink w:anchor="_Toc452552352" w:history="1">
        <w:r w:rsidR="000C1917" w:rsidRPr="007B1D86">
          <w:rPr>
            <w:rStyle w:val="Hypertextovodkaz"/>
            <w:noProof/>
          </w:rPr>
          <w:t>Analýza rentability</w:t>
        </w:r>
        <w:r w:rsidR="000C1917">
          <w:rPr>
            <w:noProof/>
            <w:webHidden/>
          </w:rPr>
          <w:tab/>
        </w:r>
        <w:r w:rsidR="000C1917">
          <w:rPr>
            <w:noProof/>
            <w:webHidden/>
          </w:rPr>
          <w:fldChar w:fldCharType="begin"/>
        </w:r>
        <w:r w:rsidR="000C1917">
          <w:rPr>
            <w:noProof/>
            <w:webHidden/>
          </w:rPr>
          <w:instrText xml:space="preserve"> PAGEREF _Toc452552352 \h </w:instrText>
        </w:r>
        <w:r w:rsidR="000C1917">
          <w:rPr>
            <w:noProof/>
            <w:webHidden/>
          </w:rPr>
        </w:r>
        <w:r w:rsidR="000C1917">
          <w:rPr>
            <w:noProof/>
            <w:webHidden/>
          </w:rPr>
          <w:fldChar w:fldCharType="separate"/>
        </w:r>
        <w:r w:rsidR="000C1917">
          <w:rPr>
            <w:noProof/>
            <w:webHidden/>
          </w:rPr>
          <w:t>38</w:t>
        </w:r>
        <w:r w:rsidR="000C1917">
          <w:rPr>
            <w:noProof/>
            <w:webHidden/>
          </w:rPr>
          <w:fldChar w:fldCharType="end"/>
        </w:r>
      </w:hyperlink>
    </w:p>
    <w:p w:rsidR="000C1917" w:rsidRDefault="000651A2">
      <w:pPr>
        <w:pStyle w:val="Obsah2"/>
        <w:tabs>
          <w:tab w:val="right" w:leader="dot" w:pos="9062"/>
        </w:tabs>
        <w:rPr>
          <w:noProof/>
        </w:rPr>
      </w:pPr>
      <w:hyperlink w:anchor="_Toc452552353" w:history="1">
        <w:r w:rsidR="000C1917" w:rsidRPr="007B1D86">
          <w:rPr>
            <w:rStyle w:val="Hypertextovodkaz"/>
            <w:noProof/>
          </w:rPr>
          <w:t>Vývoj cenové hladiny v čase</w:t>
        </w:r>
        <w:r w:rsidR="000C1917">
          <w:rPr>
            <w:noProof/>
            <w:webHidden/>
          </w:rPr>
          <w:tab/>
        </w:r>
        <w:r w:rsidR="000C1917">
          <w:rPr>
            <w:noProof/>
            <w:webHidden/>
          </w:rPr>
          <w:fldChar w:fldCharType="begin"/>
        </w:r>
        <w:r w:rsidR="000C1917">
          <w:rPr>
            <w:noProof/>
            <w:webHidden/>
          </w:rPr>
          <w:instrText xml:space="preserve"> PAGEREF _Toc452552353 \h </w:instrText>
        </w:r>
        <w:r w:rsidR="000C1917">
          <w:rPr>
            <w:noProof/>
            <w:webHidden/>
          </w:rPr>
        </w:r>
        <w:r w:rsidR="000C1917">
          <w:rPr>
            <w:noProof/>
            <w:webHidden/>
          </w:rPr>
          <w:fldChar w:fldCharType="separate"/>
        </w:r>
        <w:r w:rsidR="000C1917">
          <w:rPr>
            <w:noProof/>
            <w:webHidden/>
          </w:rPr>
          <w:t>41</w:t>
        </w:r>
        <w:r w:rsidR="000C1917">
          <w:rPr>
            <w:noProof/>
            <w:webHidden/>
          </w:rPr>
          <w:fldChar w:fldCharType="end"/>
        </w:r>
      </w:hyperlink>
    </w:p>
    <w:p w:rsidR="000C1917" w:rsidRDefault="000651A2">
      <w:pPr>
        <w:pStyle w:val="Obsah2"/>
        <w:tabs>
          <w:tab w:val="right" w:leader="dot" w:pos="9062"/>
        </w:tabs>
        <w:rPr>
          <w:noProof/>
        </w:rPr>
      </w:pPr>
      <w:hyperlink w:anchor="_Toc452552354" w:history="1">
        <w:r w:rsidR="000C1917" w:rsidRPr="007B1D86">
          <w:rPr>
            <w:rStyle w:val="Hypertextovodkaz"/>
            <w:noProof/>
          </w:rPr>
          <w:t>Daň z přidané hodnoty (DPH)</w:t>
        </w:r>
        <w:r w:rsidR="000C1917">
          <w:rPr>
            <w:noProof/>
            <w:webHidden/>
          </w:rPr>
          <w:tab/>
        </w:r>
        <w:r w:rsidR="000C1917">
          <w:rPr>
            <w:noProof/>
            <w:webHidden/>
          </w:rPr>
          <w:fldChar w:fldCharType="begin"/>
        </w:r>
        <w:r w:rsidR="000C1917">
          <w:rPr>
            <w:noProof/>
            <w:webHidden/>
          </w:rPr>
          <w:instrText xml:space="preserve"> PAGEREF _Toc452552354 \h </w:instrText>
        </w:r>
        <w:r w:rsidR="000C1917">
          <w:rPr>
            <w:noProof/>
            <w:webHidden/>
          </w:rPr>
        </w:r>
        <w:r w:rsidR="000C1917">
          <w:rPr>
            <w:noProof/>
            <w:webHidden/>
          </w:rPr>
          <w:fldChar w:fldCharType="separate"/>
        </w:r>
        <w:r w:rsidR="000C1917">
          <w:rPr>
            <w:noProof/>
            <w:webHidden/>
          </w:rPr>
          <w:t>42</w:t>
        </w:r>
        <w:r w:rsidR="000C1917">
          <w:rPr>
            <w:noProof/>
            <w:webHidden/>
          </w:rPr>
          <w:fldChar w:fldCharType="end"/>
        </w:r>
      </w:hyperlink>
    </w:p>
    <w:p w:rsidR="000C1917" w:rsidRDefault="000651A2">
      <w:pPr>
        <w:pStyle w:val="Obsah1"/>
        <w:tabs>
          <w:tab w:val="left" w:pos="660"/>
          <w:tab w:val="right" w:leader="dot" w:pos="9062"/>
        </w:tabs>
        <w:rPr>
          <w:noProof/>
        </w:rPr>
      </w:pPr>
      <w:hyperlink w:anchor="_Toc452552355" w:history="1">
        <w:r w:rsidR="000C1917" w:rsidRPr="007B1D86">
          <w:rPr>
            <w:rStyle w:val="Hypertextovodkaz"/>
            <w:noProof/>
          </w:rPr>
          <w:t>III.</w:t>
        </w:r>
        <w:r w:rsidR="000C1917">
          <w:rPr>
            <w:noProof/>
          </w:rPr>
          <w:tab/>
        </w:r>
        <w:r w:rsidR="000C1917" w:rsidRPr="007B1D86">
          <w:rPr>
            <w:rStyle w:val="Hypertextovodkaz"/>
            <w:noProof/>
          </w:rPr>
          <w:t>Modelový exekutorský úřad</w:t>
        </w:r>
        <w:r w:rsidR="000C1917">
          <w:rPr>
            <w:noProof/>
            <w:webHidden/>
          </w:rPr>
          <w:tab/>
        </w:r>
        <w:r w:rsidR="000C1917">
          <w:rPr>
            <w:noProof/>
            <w:webHidden/>
          </w:rPr>
          <w:fldChar w:fldCharType="begin"/>
        </w:r>
        <w:r w:rsidR="000C1917">
          <w:rPr>
            <w:noProof/>
            <w:webHidden/>
          </w:rPr>
          <w:instrText xml:space="preserve"> PAGEREF _Toc452552355 \h </w:instrText>
        </w:r>
        <w:r w:rsidR="000C1917">
          <w:rPr>
            <w:noProof/>
            <w:webHidden/>
          </w:rPr>
        </w:r>
        <w:r w:rsidR="000C1917">
          <w:rPr>
            <w:noProof/>
            <w:webHidden/>
          </w:rPr>
          <w:fldChar w:fldCharType="separate"/>
        </w:r>
        <w:r w:rsidR="000C1917">
          <w:rPr>
            <w:noProof/>
            <w:webHidden/>
          </w:rPr>
          <w:t>44</w:t>
        </w:r>
        <w:r w:rsidR="000C1917">
          <w:rPr>
            <w:noProof/>
            <w:webHidden/>
          </w:rPr>
          <w:fldChar w:fldCharType="end"/>
        </w:r>
      </w:hyperlink>
    </w:p>
    <w:p w:rsidR="000C1917" w:rsidRDefault="000651A2">
      <w:pPr>
        <w:pStyle w:val="Obsah2"/>
        <w:tabs>
          <w:tab w:val="right" w:leader="dot" w:pos="9062"/>
        </w:tabs>
        <w:rPr>
          <w:noProof/>
        </w:rPr>
      </w:pPr>
      <w:hyperlink w:anchor="_Toc452552356" w:history="1">
        <w:r w:rsidR="000C1917" w:rsidRPr="007B1D86">
          <w:rPr>
            <w:rStyle w:val="Hypertextovodkaz"/>
            <w:noProof/>
          </w:rPr>
          <w:t>1. Příjmy z exekuční činnosti</w:t>
        </w:r>
        <w:r w:rsidR="000C1917">
          <w:rPr>
            <w:noProof/>
            <w:webHidden/>
          </w:rPr>
          <w:tab/>
        </w:r>
        <w:r w:rsidR="000C1917">
          <w:rPr>
            <w:noProof/>
            <w:webHidden/>
          </w:rPr>
          <w:fldChar w:fldCharType="begin"/>
        </w:r>
        <w:r w:rsidR="000C1917">
          <w:rPr>
            <w:noProof/>
            <w:webHidden/>
          </w:rPr>
          <w:instrText xml:space="preserve"> PAGEREF _Toc452552356 \h </w:instrText>
        </w:r>
        <w:r w:rsidR="000C1917">
          <w:rPr>
            <w:noProof/>
            <w:webHidden/>
          </w:rPr>
        </w:r>
        <w:r w:rsidR="000C1917">
          <w:rPr>
            <w:noProof/>
            <w:webHidden/>
          </w:rPr>
          <w:fldChar w:fldCharType="separate"/>
        </w:r>
        <w:r w:rsidR="000C1917">
          <w:rPr>
            <w:noProof/>
            <w:webHidden/>
          </w:rPr>
          <w:t>44</w:t>
        </w:r>
        <w:r w:rsidR="000C1917">
          <w:rPr>
            <w:noProof/>
            <w:webHidden/>
          </w:rPr>
          <w:fldChar w:fldCharType="end"/>
        </w:r>
      </w:hyperlink>
    </w:p>
    <w:p w:rsidR="000C1917" w:rsidRDefault="000651A2">
      <w:pPr>
        <w:pStyle w:val="Obsah2"/>
        <w:tabs>
          <w:tab w:val="right" w:leader="dot" w:pos="9062"/>
        </w:tabs>
        <w:rPr>
          <w:noProof/>
        </w:rPr>
      </w:pPr>
      <w:hyperlink w:anchor="_Toc452552357" w:history="1">
        <w:r w:rsidR="000C1917" w:rsidRPr="007B1D86">
          <w:rPr>
            <w:rStyle w:val="Hypertextovodkaz"/>
            <w:noProof/>
          </w:rPr>
          <w:t>2. Náklady spojené s výkonem činností soudního exekutora</w:t>
        </w:r>
        <w:r w:rsidR="000C1917">
          <w:rPr>
            <w:noProof/>
            <w:webHidden/>
          </w:rPr>
          <w:tab/>
        </w:r>
        <w:r w:rsidR="000C1917">
          <w:rPr>
            <w:noProof/>
            <w:webHidden/>
          </w:rPr>
          <w:fldChar w:fldCharType="begin"/>
        </w:r>
        <w:r w:rsidR="000C1917">
          <w:rPr>
            <w:noProof/>
            <w:webHidden/>
          </w:rPr>
          <w:instrText xml:space="preserve"> PAGEREF _Toc452552357 \h </w:instrText>
        </w:r>
        <w:r w:rsidR="000C1917">
          <w:rPr>
            <w:noProof/>
            <w:webHidden/>
          </w:rPr>
        </w:r>
        <w:r w:rsidR="000C1917">
          <w:rPr>
            <w:noProof/>
            <w:webHidden/>
          </w:rPr>
          <w:fldChar w:fldCharType="separate"/>
        </w:r>
        <w:r w:rsidR="000C1917">
          <w:rPr>
            <w:noProof/>
            <w:webHidden/>
          </w:rPr>
          <w:t>46</w:t>
        </w:r>
        <w:r w:rsidR="000C1917">
          <w:rPr>
            <w:noProof/>
            <w:webHidden/>
          </w:rPr>
          <w:fldChar w:fldCharType="end"/>
        </w:r>
      </w:hyperlink>
    </w:p>
    <w:p w:rsidR="000C1917" w:rsidRDefault="000651A2">
      <w:pPr>
        <w:pStyle w:val="Obsah2"/>
        <w:tabs>
          <w:tab w:val="right" w:leader="dot" w:pos="9062"/>
        </w:tabs>
        <w:rPr>
          <w:noProof/>
        </w:rPr>
      </w:pPr>
      <w:hyperlink w:anchor="_Toc452552358" w:history="1">
        <w:r w:rsidR="000C1917" w:rsidRPr="007B1D86">
          <w:rPr>
            <w:rStyle w:val="Hypertextovodkaz"/>
            <w:noProof/>
          </w:rPr>
          <w:t>3. Výkaz zisku a ztrát za rok</w:t>
        </w:r>
        <w:r w:rsidR="000C1917">
          <w:rPr>
            <w:noProof/>
            <w:webHidden/>
          </w:rPr>
          <w:tab/>
        </w:r>
        <w:r w:rsidR="000C1917">
          <w:rPr>
            <w:noProof/>
            <w:webHidden/>
          </w:rPr>
          <w:fldChar w:fldCharType="begin"/>
        </w:r>
        <w:r w:rsidR="000C1917">
          <w:rPr>
            <w:noProof/>
            <w:webHidden/>
          </w:rPr>
          <w:instrText xml:space="preserve"> PAGEREF _Toc452552358 \h </w:instrText>
        </w:r>
        <w:r w:rsidR="000C1917">
          <w:rPr>
            <w:noProof/>
            <w:webHidden/>
          </w:rPr>
        </w:r>
        <w:r w:rsidR="000C1917">
          <w:rPr>
            <w:noProof/>
            <w:webHidden/>
          </w:rPr>
          <w:fldChar w:fldCharType="separate"/>
        </w:r>
        <w:r w:rsidR="000C1917">
          <w:rPr>
            <w:noProof/>
            <w:webHidden/>
          </w:rPr>
          <w:t>50</w:t>
        </w:r>
        <w:r w:rsidR="000C1917">
          <w:rPr>
            <w:noProof/>
            <w:webHidden/>
          </w:rPr>
          <w:fldChar w:fldCharType="end"/>
        </w:r>
      </w:hyperlink>
    </w:p>
    <w:p w:rsidR="000C1917" w:rsidRDefault="000651A2">
      <w:pPr>
        <w:pStyle w:val="Obsah2"/>
        <w:tabs>
          <w:tab w:val="right" w:leader="dot" w:pos="9062"/>
        </w:tabs>
        <w:rPr>
          <w:noProof/>
        </w:rPr>
      </w:pPr>
      <w:hyperlink w:anchor="_Toc452552359" w:history="1">
        <w:r w:rsidR="000C1917" w:rsidRPr="007B1D86">
          <w:rPr>
            <w:rStyle w:val="Hypertextovodkaz"/>
            <w:noProof/>
          </w:rPr>
          <w:t>4. Závěr</w:t>
        </w:r>
        <w:r w:rsidR="000C1917">
          <w:rPr>
            <w:noProof/>
            <w:webHidden/>
          </w:rPr>
          <w:tab/>
        </w:r>
        <w:r w:rsidR="000C1917">
          <w:rPr>
            <w:noProof/>
            <w:webHidden/>
          </w:rPr>
          <w:fldChar w:fldCharType="begin"/>
        </w:r>
        <w:r w:rsidR="000C1917">
          <w:rPr>
            <w:noProof/>
            <w:webHidden/>
          </w:rPr>
          <w:instrText xml:space="preserve"> PAGEREF _Toc452552359 \h </w:instrText>
        </w:r>
        <w:r w:rsidR="000C1917">
          <w:rPr>
            <w:noProof/>
            <w:webHidden/>
          </w:rPr>
        </w:r>
        <w:r w:rsidR="000C1917">
          <w:rPr>
            <w:noProof/>
            <w:webHidden/>
          </w:rPr>
          <w:fldChar w:fldCharType="separate"/>
        </w:r>
        <w:r w:rsidR="000C1917">
          <w:rPr>
            <w:noProof/>
            <w:webHidden/>
          </w:rPr>
          <w:t>51</w:t>
        </w:r>
        <w:r w:rsidR="000C1917">
          <w:rPr>
            <w:noProof/>
            <w:webHidden/>
          </w:rPr>
          <w:fldChar w:fldCharType="end"/>
        </w:r>
      </w:hyperlink>
    </w:p>
    <w:p w:rsidR="000C1917" w:rsidRDefault="000651A2">
      <w:pPr>
        <w:pStyle w:val="Obsah2"/>
        <w:tabs>
          <w:tab w:val="right" w:leader="dot" w:pos="9062"/>
        </w:tabs>
        <w:rPr>
          <w:noProof/>
        </w:rPr>
      </w:pPr>
      <w:hyperlink w:anchor="_Toc452552360" w:history="1">
        <w:r w:rsidR="000C1917" w:rsidRPr="007B1D86">
          <w:rPr>
            <w:rStyle w:val="Hypertextovodkaz"/>
            <w:noProof/>
          </w:rPr>
          <w:t>5. Porovnání modelového případu s údaji vedenými Generálním finančním ředitelstvím</w:t>
        </w:r>
        <w:r w:rsidR="000C1917">
          <w:rPr>
            <w:noProof/>
            <w:webHidden/>
          </w:rPr>
          <w:tab/>
        </w:r>
        <w:r w:rsidR="000C1917">
          <w:rPr>
            <w:noProof/>
            <w:webHidden/>
          </w:rPr>
          <w:fldChar w:fldCharType="begin"/>
        </w:r>
        <w:r w:rsidR="000C1917">
          <w:rPr>
            <w:noProof/>
            <w:webHidden/>
          </w:rPr>
          <w:instrText xml:space="preserve"> PAGEREF _Toc452552360 \h </w:instrText>
        </w:r>
        <w:r w:rsidR="000C1917">
          <w:rPr>
            <w:noProof/>
            <w:webHidden/>
          </w:rPr>
        </w:r>
        <w:r w:rsidR="000C1917">
          <w:rPr>
            <w:noProof/>
            <w:webHidden/>
          </w:rPr>
          <w:fldChar w:fldCharType="separate"/>
        </w:r>
        <w:r w:rsidR="000C1917">
          <w:rPr>
            <w:noProof/>
            <w:webHidden/>
          </w:rPr>
          <w:t>52</w:t>
        </w:r>
        <w:r w:rsidR="000C1917">
          <w:rPr>
            <w:noProof/>
            <w:webHidden/>
          </w:rPr>
          <w:fldChar w:fldCharType="end"/>
        </w:r>
      </w:hyperlink>
    </w:p>
    <w:p w:rsidR="000C1917" w:rsidRDefault="000651A2">
      <w:pPr>
        <w:pStyle w:val="Obsah2"/>
        <w:tabs>
          <w:tab w:val="right" w:leader="dot" w:pos="9062"/>
        </w:tabs>
        <w:rPr>
          <w:noProof/>
        </w:rPr>
      </w:pPr>
      <w:hyperlink w:anchor="_Toc452552361" w:history="1">
        <w:r w:rsidR="000C1917" w:rsidRPr="007B1D86">
          <w:rPr>
            <w:rStyle w:val="Hypertextovodkaz"/>
            <w:noProof/>
          </w:rPr>
          <w:t>Tabulka soudní exekutoři zdaňovací období 2013, resp. 2014</w:t>
        </w:r>
        <w:r w:rsidR="000C1917">
          <w:rPr>
            <w:noProof/>
            <w:webHidden/>
          </w:rPr>
          <w:tab/>
        </w:r>
        <w:r w:rsidR="000C1917">
          <w:rPr>
            <w:noProof/>
            <w:webHidden/>
          </w:rPr>
          <w:fldChar w:fldCharType="begin"/>
        </w:r>
        <w:r w:rsidR="000C1917">
          <w:rPr>
            <w:noProof/>
            <w:webHidden/>
          </w:rPr>
          <w:instrText xml:space="preserve"> PAGEREF _Toc452552361 \h </w:instrText>
        </w:r>
        <w:r w:rsidR="000C1917">
          <w:rPr>
            <w:noProof/>
            <w:webHidden/>
          </w:rPr>
        </w:r>
        <w:r w:rsidR="000C1917">
          <w:rPr>
            <w:noProof/>
            <w:webHidden/>
          </w:rPr>
          <w:fldChar w:fldCharType="separate"/>
        </w:r>
        <w:r w:rsidR="000C1917">
          <w:rPr>
            <w:noProof/>
            <w:webHidden/>
          </w:rPr>
          <w:t>52</w:t>
        </w:r>
        <w:r w:rsidR="000C1917">
          <w:rPr>
            <w:noProof/>
            <w:webHidden/>
          </w:rPr>
          <w:fldChar w:fldCharType="end"/>
        </w:r>
      </w:hyperlink>
    </w:p>
    <w:p w:rsidR="000C1917" w:rsidRDefault="000651A2">
      <w:pPr>
        <w:pStyle w:val="Obsah1"/>
        <w:tabs>
          <w:tab w:val="left" w:pos="660"/>
          <w:tab w:val="right" w:leader="dot" w:pos="9062"/>
        </w:tabs>
        <w:rPr>
          <w:noProof/>
        </w:rPr>
      </w:pPr>
      <w:hyperlink w:anchor="_Toc452552362" w:history="1">
        <w:r w:rsidR="000C1917" w:rsidRPr="007B1D86">
          <w:rPr>
            <w:rStyle w:val="Hypertextovodkaz"/>
            <w:noProof/>
          </w:rPr>
          <w:t>IV.</w:t>
        </w:r>
        <w:r w:rsidR="000C1917">
          <w:rPr>
            <w:noProof/>
          </w:rPr>
          <w:tab/>
        </w:r>
        <w:r w:rsidR="000C1917" w:rsidRPr="007B1D86">
          <w:rPr>
            <w:rStyle w:val="Hypertextovodkaz"/>
            <w:noProof/>
          </w:rPr>
          <w:t>Modelový exekutorský úřad po bezprostředním snížení nákladů exekuce</w:t>
        </w:r>
        <w:r w:rsidR="000C1917">
          <w:rPr>
            <w:noProof/>
            <w:webHidden/>
          </w:rPr>
          <w:tab/>
        </w:r>
        <w:r w:rsidR="000C1917">
          <w:rPr>
            <w:noProof/>
            <w:webHidden/>
          </w:rPr>
          <w:fldChar w:fldCharType="begin"/>
        </w:r>
        <w:r w:rsidR="000C1917">
          <w:rPr>
            <w:noProof/>
            <w:webHidden/>
          </w:rPr>
          <w:instrText xml:space="preserve"> PAGEREF _Toc452552362 \h </w:instrText>
        </w:r>
        <w:r w:rsidR="000C1917">
          <w:rPr>
            <w:noProof/>
            <w:webHidden/>
          </w:rPr>
        </w:r>
        <w:r w:rsidR="000C1917">
          <w:rPr>
            <w:noProof/>
            <w:webHidden/>
          </w:rPr>
          <w:fldChar w:fldCharType="separate"/>
        </w:r>
        <w:r w:rsidR="000C1917">
          <w:rPr>
            <w:noProof/>
            <w:webHidden/>
          </w:rPr>
          <w:t>55</w:t>
        </w:r>
        <w:r w:rsidR="000C1917">
          <w:rPr>
            <w:noProof/>
            <w:webHidden/>
          </w:rPr>
          <w:fldChar w:fldCharType="end"/>
        </w:r>
      </w:hyperlink>
    </w:p>
    <w:p w:rsidR="006E2E27" w:rsidRDefault="00D46740" w:rsidP="00C55009">
      <w:pPr>
        <w:pStyle w:val="Styl2"/>
      </w:pPr>
      <w:r w:rsidRPr="00017E8D">
        <w:fldChar w:fldCharType="end"/>
      </w:r>
    </w:p>
    <w:p w:rsidR="006E2E27" w:rsidRPr="006E2E27" w:rsidRDefault="006E2E27" w:rsidP="006E2E27">
      <w:pPr>
        <w:rPr>
          <w:lang w:eastAsia="cs-CZ"/>
        </w:rPr>
      </w:pPr>
    </w:p>
    <w:p w:rsidR="00F004EF" w:rsidRDefault="000D499D" w:rsidP="00E216F5">
      <w:pPr>
        <w:pStyle w:val="Styl1"/>
        <w:spacing w:before="120" w:after="120" w:line="360" w:lineRule="auto"/>
      </w:pPr>
      <w:bookmarkStart w:id="0" w:name="_Toc452552333"/>
      <w:r>
        <w:lastRenderedPageBreak/>
        <w:t>P</w:t>
      </w:r>
      <w:r w:rsidR="00F856A8" w:rsidRPr="00F856A8">
        <w:t>rávní analýza položek nákladů exekuce</w:t>
      </w:r>
      <w:bookmarkEnd w:id="0"/>
    </w:p>
    <w:p w:rsidR="00214F18" w:rsidRDefault="00214F18" w:rsidP="00E216F5">
      <w:pPr>
        <w:autoSpaceDE w:val="0"/>
        <w:autoSpaceDN w:val="0"/>
        <w:adjustRightInd w:val="0"/>
        <w:spacing w:before="240" w:after="240"/>
        <w:jc w:val="both"/>
        <w:rPr>
          <w:rFonts w:ascii="Times New Roman" w:hAnsi="Times New Roman"/>
          <w:sz w:val="24"/>
          <w:szCs w:val="24"/>
        </w:rPr>
      </w:pPr>
      <w:r w:rsidRPr="00214F18">
        <w:rPr>
          <w:rFonts w:ascii="Times New Roman" w:hAnsi="Times New Roman"/>
          <w:sz w:val="24"/>
          <w:szCs w:val="24"/>
        </w:rPr>
        <w:t>V s</w:t>
      </w:r>
      <w:r>
        <w:rPr>
          <w:rFonts w:ascii="Times New Roman" w:hAnsi="Times New Roman"/>
          <w:sz w:val="24"/>
          <w:szCs w:val="24"/>
        </w:rPr>
        <w:t>ouvislosti</w:t>
      </w:r>
      <w:r w:rsidRPr="00214F18">
        <w:rPr>
          <w:rFonts w:ascii="Times New Roman" w:hAnsi="Times New Roman"/>
          <w:sz w:val="24"/>
          <w:szCs w:val="24"/>
        </w:rPr>
        <w:t xml:space="preserve"> s Programovým prohlášením vlády České republiky</w:t>
      </w:r>
      <w:r>
        <w:rPr>
          <w:rFonts w:ascii="Times New Roman" w:hAnsi="Times New Roman"/>
          <w:sz w:val="24"/>
          <w:szCs w:val="24"/>
        </w:rPr>
        <w:t xml:space="preserve"> vyhlásila vláda nesmlouvavý boj proti zneužívání exekucí. Jako resortní prioritu Ministerstva spravedlnosti</w:t>
      </w:r>
      <w:r w:rsidR="0080498F">
        <w:rPr>
          <w:rStyle w:val="Znakapoznpodarou"/>
          <w:rFonts w:ascii="Times New Roman" w:hAnsi="Times New Roman"/>
          <w:sz w:val="24"/>
          <w:szCs w:val="24"/>
        </w:rPr>
        <w:footnoteReference w:id="1"/>
      </w:r>
      <w:r>
        <w:rPr>
          <w:rFonts w:ascii="Times New Roman" w:hAnsi="Times New Roman"/>
          <w:sz w:val="24"/>
          <w:szCs w:val="24"/>
        </w:rPr>
        <w:t xml:space="preserve"> byla přijata proklamace, že </w:t>
      </w:r>
      <w:r w:rsidRPr="00214F18">
        <w:rPr>
          <w:rFonts w:ascii="Times New Roman" w:hAnsi="Times New Roman"/>
          <w:i/>
          <w:sz w:val="24"/>
          <w:szCs w:val="24"/>
        </w:rPr>
        <w:t>„N</w:t>
      </w:r>
      <w:r w:rsidRPr="00214F18">
        <w:rPr>
          <w:rFonts w:ascii="Times New Roman" w:hAnsi="Times New Roman" w:hint="eastAsia"/>
          <w:i/>
          <w:sz w:val="24"/>
          <w:szCs w:val="24"/>
        </w:rPr>
        <w:t>á</w:t>
      </w:r>
      <w:r w:rsidRPr="00214F18">
        <w:rPr>
          <w:rFonts w:ascii="Times New Roman" w:hAnsi="Times New Roman"/>
          <w:i/>
          <w:sz w:val="24"/>
          <w:szCs w:val="24"/>
        </w:rPr>
        <w:t>klady exekuce a odm</w:t>
      </w:r>
      <w:r w:rsidRPr="00214F18">
        <w:rPr>
          <w:rFonts w:ascii="Times New Roman" w:hAnsi="Times New Roman" w:hint="eastAsia"/>
          <w:i/>
          <w:sz w:val="24"/>
          <w:szCs w:val="24"/>
        </w:rPr>
        <w:t>ě</w:t>
      </w:r>
      <w:r w:rsidRPr="00214F18">
        <w:rPr>
          <w:rFonts w:ascii="Times New Roman" w:hAnsi="Times New Roman"/>
          <w:i/>
          <w:sz w:val="24"/>
          <w:szCs w:val="24"/>
        </w:rPr>
        <w:t>na exekutora mus</w:t>
      </w:r>
      <w:r w:rsidRPr="00214F18">
        <w:rPr>
          <w:rFonts w:ascii="Times New Roman" w:hAnsi="Times New Roman" w:hint="eastAsia"/>
          <w:i/>
          <w:sz w:val="24"/>
          <w:szCs w:val="24"/>
        </w:rPr>
        <w:t>í</w:t>
      </w:r>
      <w:r w:rsidRPr="00214F18">
        <w:rPr>
          <w:rFonts w:ascii="Times New Roman" w:hAnsi="Times New Roman"/>
          <w:i/>
          <w:sz w:val="24"/>
          <w:szCs w:val="24"/>
        </w:rPr>
        <w:t xml:space="preserve"> odpov</w:t>
      </w:r>
      <w:r w:rsidRPr="00214F18">
        <w:rPr>
          <w:rFonts w:ascii="Times New Roman" w:hAnsi="Times New Roman" w:hint="eastAsia"/>
          <w:i/>
          <w:sz w:val="24"/>
          <w:szCs w:val="24"/>
        </w:rPr>
        <w:t>í</w:t>
      </w:r>
      <w:r w:rsidRPr="00214F18">
        <w:rPr>
          <w:rFonts w:ascii="Times New Roman" w:hAnsi="Times New Roman"/>
          <w:i/>
          <w:sz w:val="24"/>
          <w:szCs w:val="24"/>
        </w:rPr>
        <w:t>dat jeho skute</w:t>
      </w:r>
      <w:r w:rsidRPr="00214F18">
        <w:rPr>
          <w:rFonts w:ascii="Times New Roman" w:hAnsi="Times New Roman" w:hint="eastAsia"/>
          <w:i/>
          <w:sz w:val="24"/>
          <w:szCs w:val="24"/>
        </w:rPr>
        <w:t>č</w:t>
      </w:r>
      <w:r w:rsidRPr="00214F18">
        <w:rPr>
          <w:rFonts w:ascii="Times New Roman" w:hAnsi="Times New Roman"/>
          <w:i/>
          <w:sz w:val="24"/>
          <w:szCs w:val="24"/>
        </w:rPr>
        <w:t>n</w:t>
      </w:r>
      <w:r w:rsidRPr="00214F18">
        <w:rPr>
          <w:rFonts w:ascii="Times New Roman" w:hAnsi="Times New Roman" w:hint="eastAsia"/>
          <w:i/>
          <w:sz w:val="24"/>
          <w:szCs w:val="24"/>
        </w:rPr>
        <w:t>é</w:t>
      </w:r>
      <w:r w:rsidRPr="00214F18">
        <w:rPr>
          <w:rFonts w:ascii="Times New Roman" w:hAnsi="Times New Roman"/>
          <w:i/>
          <w:sz w:val="24"/>
          <w:szCs w:val="24"/>
        </w:rPr>
        <w:t>mu v</w:t>
      </w:r>
      <w:r w:rsidRPr="00214F18">
        <w:rPr>
          <w:rFonts w:ascii="Times New Roman" w:hAnsi="Times New Roman" w:hint="eastAsia"/>
          <w:i/>
          <w:sz w:val="24"/>
          <w:szCs w:val="24"/>
        </w:rPr>
        <w:t>ý</w:t>
      </w:r>
      <w:r w:rsidRPr="00214F18">
        <w:rPr>
          <w:rFonts w:ascii="Times New Roman" w:hAnsi="Times New Roman"/>
          <w:i/>
          <w:sz w:val="24"/>
          <w:szCs w:val="24"/>
        </w:rPr>
        <w:t>konu.“</w:t>
      </w:r>
      <w:r>
        <w:rPr>
          <w:rFonts w:ascii="Times New Roman" w:hAnsi="Times New Roman"/>
          <w:sz w:val="24"/>
          <w:szCs w:val="24"/>
        </w:rPr>
        <w:t xml:space="preserve"> </w:t>
      </w:r>
    </w:p>
    <w:p w:rsidR="00214F18" w:rsidRPr="00214F18" w:rsidRDefault="00214F18" w:rsidP="00E216F5">
      <w:pPr>
        <w:autoSpaceDE w:val="0"/>
        <w:autoSpaceDN w:val="0"/>
        <w:adjustRightInd w:val="0"/>
        <w:spacing w:before="240" w:after="240"/>
        <w:jc w:val="both"/>
        <w:rPr>
          <w:rFonts w:ascii="Times New Roman" w:hAnsi="Times New Roman"/>
          <w:sz w:val="24"/>
          <w:szCs w:val="24"/>
        </w:rPr>
      </w:pPr>
      <w:r>
        <w:rPr>
          <w:rFonts w:ascii="Times New Roman" w:hAnsi="Times New Roman"/>
          <w:sz w:val="24"/>
          <w:szCs w:val="24"/>
        </w:rPr>
        <w:t xml:space="preserve">S ohledem </w:t>
      </w:r>
      <w:r w:rsidR="0019129A">
        <w:rPr>
          <w:rFonts w:ascii="Times New Roman" w:hAnsi="Times New Roman"/>
          <w:sz w:val="24"/>
          <w:szCs w:val="24"/>
        </w:rPr>
        <w:t xml:space="preserve">na plnění resortních priorit Ministerstva spravedlnosti bylo rozhodnuto </w:t>
      </w:r>
      <w:r w:rsidR="0019129A">
        <w:rPr>
          <w:rFonts w:ascii="Times New Roman" w:hAnsi="Times New Roman"/>
          <w:sz w:val="24"/>
          <w:szCs w:val="24"/>
        </w:rPr>
        <w:br/>
        <w:t>o vypracování následujícího analytického materiálu, jehož cílem je mimo jiné objasnění výše nákladů exekuce ve vztahu ke skutečným úkonům soudního exekutora.</w:t>
      </w:r>
    </w:p>
    <w:p w:rsidR="00F004EF" w:rsidRDefault="00F004EF" w:rsidP="00C55009">
      <w:pPr>
        <w:pStyle w:val="Styl2"/>
      </w:pPr>
      <w:bookmarkStart w:id="1" w:name="_Toc452552334"/>
      <w:r w:rsidRPr="00F856A8">
        <w:t>Obecný úvod</w:t>
      </w:r>
      <w:bookmarkEnd w:id="1"/>
    </w:p>
    <w:p w:rsidR="002C39C1" w:rsidRDefault="002C39C1" w:rsidP="002C39C1">
      <w:pPr>
        <w:jc w:val="both"/>
        <w:rPr>
          <w:rFonts w:ascii="Times New Roman" w:hAnsi="Times New Roman"/>
          <w:sz w:val="24"/>
          <w:szCs w:val="24"/>
        </w:rPr>
      </w:pPr>
      <w:r>
        <w:rPr>
          <w:rFonts w:ascii="Times New Roman" w:hAnsi="Times New Roman"/>
          <w:sz w:val="24"/>
          <w:szCs w:val="24"/>
        </w:rPr>
        <w:t xml:space="preserve">Pojem </w:t>
      </w:r>
      <w:r w:rsidRPr="006A73DE">
        <w:rPr>
          <w:rFonts w:ascii="Times New Roman" w:hAnsi="Times New Roman"/>
          <w:b/>
          <w:sz w:val="24"/>
          <w:szCs w:val="24"/>
        </w:rPr>
        <w:t>náklady exekuce</w:t>
      </w:r>
      <w:r>
        <w:rPr>
          <w:rFonts w:ascii="Times New Roman" w:hAnsi="Times New Roman"/>
          <w:sz w:val="24"/>
          <w:szCs w:val="24"/>
        </w:rPr>
        <w:t xml:space="preserve"> je legislativní zkratkou zavedenou exekučním řádem, která spolu s náklady oprávněného účelně vynaloženými k vymáhání nároku v exekučním řízení (tzv. náklady oprávněného) označuje veškeré </w:t>
      </w:r>
      <w:r w:rsidRPr="006A73DE">
        <w:rPr>
          <w:rFonts w:ascii="Times New Roman" w:hAnsi="Times New Roman"/>
          <w:b/>
          <w:sz w:val="24"/>
          <w:szCs w:val="24"/>
        </w:rPr>
        <w:t>náklady vznikající v průběhu exekučního řízení</w:t>
      </w:r>
      <w:r>
        <w:rPr>
          <w:rFonts w:ascii="Times New Roman" w:hAnsi="Times New Roman"/>
          <w:sz w:val="24"/>
          <w:szCs w:val="24"/>
        </w:rPr>
        <w:t xml:space="preserve">. Ač může jít zdánlivě o okrajovou problematiku exekučního řízení, výše těchto nákladů </w:t>
      </w:r>
      <w:r>
        <w:rPr>
          <w:rFonts w:ascii="Times New Roman" w:hAnsi="Times New Roman"/>
          <w:sz w:val="24"/>
          <w:szCs w:val="24"/>
        </w:rPr>
        <w:br/>
        <w:t xml:space="preserve">a pravidla stanovující subjekt, který tyto náklady bude hradit, budou zásadně </w:t>
      </w:r>
      <w:r w:rsidRPr="006A73DE">
        <w:rPr>
          <w:rFonts w:ascii="Times New Roman" w:hAnsi="Times New Roman"/>
          <w:b/>
          <w:sz w:val="24"/>
          <w:szCs w:val="24"/>
        </w:rPr>
        <w:t>ovlivňovat samotné rozhodnutí věřitele</w:t>
      </w:r>
      <w:r>
        <w:rPr>
          <w:rFonts w:ascii="Times New Roman" w:hAnsi="Times New Roman"/>
          <w:sz w:val="24"/>
          <w:szCs w:val="24"/>
        </w:rPr>
        <w:t xml:space="preserve">, zdali a jak vymáhat svou pohledávku, ale také zejména </w:t>
      </w:r>
      <w:r w:rsidRPr="006A73DE">
        <w:rPr>
          <w:rFonts w:ascii="Times New Roman" w:hAnsi="Times New Roman"/>
          <w:b/>
          <w:sz w:val="24"/>
          <w:szCs w:val="24"/>
        </w:rPr>
        <w:t>následnou snahu soudního exekutora</w:t>
      </w:r>
      <w:r>
        <w:rPr>
          <w:rFonts w:ascii="Times New Roman" w:hAnsi="Times New Roman"/>
          <w:sz w:val="24"/>
          <w:szCs w:val="24"/>
        </w:rPr>
        <w:t xml:space="preserve"> pohledávku rychle, účelně a efektivně vymoci.</w:t>
      </w:r>
    </w:p>
    <w:p w:rsidR="002C39C1" w:rsidRDefault="002C39C1" w:rsidP="002C39C1">
      <w:pPr>
        <w:jc w:val="both"/>
        <w:rPr>
          <w:rFonts w:ascii="Times New Roman" w:hAnsi="Times New Roman"/>
          <w:sz w:val="24"/>
          <w:szCs w:val="24"/>
        </w:rPr>
      </w:pPr>
      <w:r>
        <w:rPr>
          <w:rFonts w:ascii="Times New Roman" w:hAnsi="Times New Roman"/>
          <w:sz w:val="24"/>
          <w:szCs w:val="24"/>
        </w:rPr>
        <w:t xml:space="preserve">V průběhu exekučního řízení </w:t>
      </w:r>
      <w:r w:rsidRPr="006A73DE">
        <w:rPr>
          <w:rFonts w:ascii="Times New Roman" w:hAnsi="Times New Roman"/>
          <w:b/>
          <w:sz w:val="24"/>
          <w:szCs w:val="24"/>
        </w:rPr>
        <w:t>platí</w:t>
      </w:r>
      <w:r>
        <w:rPr>
          <w:rFonts w:ascii="Times New Roman" w:hAnsi="Times New Roman"/>
          <w:sz w:val="24"/>
          <w:szCs w:val="24"/>
        </w:rPr>
        <w:t xml:space="preserve"> náklady exekuce </w:t>
      </w:r>
      <w:r w:rsidRPr="006A73DE">
        <w:rPr>
          <w:rFonts w:ascii="Times New Roman" w:hAnsi="Times New Roman"/>
          <w:b/>
          <w:sz w:val="24"/>
          <w:szCs w:val="24"/>
        </w:rPr>
        <w:t>soudní exekutor</w:t>
      </w:r>
      <w:r>
        <w:rPr>
          <w:rFonts w:ascii="Times New Roman" w:hAnsi="Times New Roman"/>
          <w:sz w:val="24"/>
          <w:szCs w:val="24"/>
        </w:rPr>
        <w:t>, kterému následně náleží příslušné náhrady těchto nákladů (zejm. hotových výdajů, ztráty času, doručení písemností) a odměna.</w:t>
      </w:r>
    </w:p>
    <w:p w:rsidR="00F004EF" w:rsidRDefault="00863A87" w:rsidP="00E216F5">
      <w:pPr>
        <w:spacing w:before="240" w:after="240"/>
        <w:jc w:val="both"/>
        <w:rPr>
          <w:rFonts w:ascii="Times New Roman" w:hAnsi="Times New Roman"/>
          <w:b/>
          <w:sz w:val="24"/>
          <w:szCs w:val="24"/>
        </w:rPr>
      </w:pPr>
      <w:r>
        <w:rPr>
          <w:rFonts w:ascii="Times New Roman" w:hAnsi="Times New Roman"/>
          <w:sz w:val="24"/>
          <w:szCs w:val="24"/>
        </w:rPr>
        <w:t xml:space="preserve">V rámci této analýzy se budeme </w:t>
      </w:r>
      <w:r w:rsidRPr="006A73DE">
        <w:rPr>
          <w:rFonts w:ascii="Times New Roman" w:hAnsi="Times New Roman"/>
          <w:b/>
          <w:sz w:val="24"/>
          <w:szCs w:val="24"/>
        </w:rPr>
        <w:t xml:space="preserve">zabývat jednotlivými </w:t>
      </w:r>
      <w:r w:rsidR="006A73DE" w:rsidRPr="006A73DE">
        <w:rPr>
          <w:rFonts w:ascii="Times New Roman" w:hAnsi="Times New Roman"/>
          <w:b/>
          <w:sz w:val="24"/>
          <w:szCs w:val="24"/>
        </w:rPr>
        <w:t>relevantními náhradami</w:t>
      </w:r>
      <w:r w:rsidR="006A73DE">
        <w:rPr>
          <w:rFonts w:ascii="Times New Roman" w:hAnsi="Times New Roman"/>
          <w:sz w:val="24"/>
          <w:szCs w:val="24"/>
        </w:rPr>
        <w:t xml:space="preserve">, které soudnímu exekutorovi přísluší v souvislosti s výkonem exekuční činnosti, </w:t>
      </w:r>
      <w:r w:rsidR="006A73DE" w:rsidRPr="006A73DE">
        <w:rPr>
          <w:rFonts w:ascii="Times New Roman" w:hAnsi="Times New Roman"/>
          <w:b/>
          <w:sz w:val="24"/>
          <w:szCs w:val="24"/>
        </w:rPr>
        <w:t>způsobem jejich výpočtu</w:t>
      </w:r>
      <w:r w:rsidR="006A73DE">
        <w:rPr>
          <w:rFonts w:ascii="Times New Roman" w:hAnsi="Times New Roman"/>
          <w:sz w:val="24"/>
          <w:szCs w:val="24"/>
        </w:rPr>
        <w:t xml:space="preserve">, ale také </w:t>
      </w:r>
      <w:r w:rsidR="006A73DE" w:rsidRPr="006A73DE">
        <w:rPr>
          <w:rFonts w:ascii="Times New Roman" w:hAnsi="Times New Roman"/>
          <w:b/>
          <w:sz w:val="24"/>
          <w:szCs w:val="24"/>
        </w:rPr>
        <w:t>položkami, které tyto náhrady kryjí</w:t>
      </w:r>
      <w:r w:rsidR="006A73DE">
        <w:rPr>
          <w:rFonts w:ascii="Times New Roman" w:hAnsi="Times New Roman"/>
          <w:sz w:val="24"/>
          <w:szCs w:val="24"/>
        </w:rPr>
        <w:t xml:space="preserve">, přičemž reflektován bude i </w:t>
      </w:r>
      <w:r w:rsidR="006A73DE" w:rsidRPr="006A73DE">
        <w:rPr>
          <w:rFonts w:ascii="Times New Roman" w:hAnsi="Times New Roman"/>
          <w:b/>
          <w:sz w:val="24"/>
          <w:szCs w:val="24"/>
        </w:rPr>
        <w:t>vývoj úpravy</w:t>
      </w:r>
      <w:r w:rsidR="006A73DE">
        <w:rPr>
          <w:rFonts w:ascii="Times New Roman" w:hAnsi="Times New Roman"/>
          <w:sz w:val="24"/>
          <w:szCs w:val="24"/>
        </w:rPr>
        <w:t xml:space="preserve"> náhrad nákladů exekuce, a to s cílem identifikace a pochopení těchto nákladů řízení.</w:t>
      </w:r>
    </w:p>
    <w:p w:rsidR="0099575A" w:rsidRDefault="006856B6" w:rsidP="00C55009">
      <w:pPr>
        <w:pStyle w:val="Styl2"/>
      </w:pPr>
      <w:bookmarkStart w:id="2" w:name="_Toc452552335"/>
      <w:r>
        <w:t>G</w:t>
      </w:r>
      <w:r w:rsidR="002C68BE" w:rsidRPr="002C68BE">
        <w:t>eneze</w:t>
      </w:r>
      <w:bookmarkEnd w:id="2"/>
    </w:p>
    <w:p w:rsidR="002C68BE" w:rsidRDefault="002C68BE" w:rsidP="00E216F5">
      <w:pPr>
        <w:spacing w:before="240" w:after="240"/>
        <w:jc w:val="both"/>
        <w:rPr>
          <w:rFonts w:ascii="Times New Roman" w:hAnsi="Times New Roman"/>
          <w:sz w:val="24"/>
          <w:szCs w:val="24"/>
        </w:rPr>
      </w:pPr>
      <w:r>
        <w:rPr>
          <w:rFonts w:ascii="Times New Roman" w:hAnsi="Times New Roman"/>
          <w:sz w:val="24"/>
          <w:szCs w:val="24"/>
        </w:rPr>
        <w:t>V návaznosti na nabytí účinnosti ust. § 131 exekučního řádu (1. 9. 2001)</w:t>
      </w:r>
      <w:r w:rsidR="001C2364">
        <w:rPr>
          <w:rFonts w:ascii="Times New Roman" w:hAnsi="Times New Roman"/>
          <w:sz w:val="24"/>
          <w:szCs w:val="24"/>
        </w:rPr>
        <w:t xml:space="preserve"> byla přijata a</w:t>
      </w:r>
      <w:r>
        <w:rPr>
          <w:rFonts w:ascii="Times New Roman" w:hAnsi="Times New Roman"/>
          <w:sz w:val="24"/>
          <w:szCs w:val="24"/>
        </w:rPr>
        <w:t xml:space="preserve"> nabyla </w:t>
      </w:r>
      <w:r>
        <w:rPr>
          <w:rFonts w:ascii="Times New Roman" w:hAnsi="Times New Roman"/>
          <w:sz w:val="24"/>
          <w:szCs w:val="24"/>
        </w:rPr>
        <w:br/>
        <w:t>k 18. 9. 2001 účinnost</w:t>
      </w:r>
      <w:r w:rsidR="001C2364">
        <w:rPr>
          <w:rFonts w:ascii="Times New Roman" w:hAnsi="Times New Roman"/>
          <w:sz w:val="24"/>
          <w:szCs w:val="24"/>
        </w:rPr>
        <w:t>i</w:t>
      </w:r>
      <w:r>
        <w:rPr>
          <w:rFonts w:ascii="Times New Roman" w:hAnsi="Times New Roman"/>
          <w:sz w:val="24"/>
          <w:szCs w:val="24"/>
        </w:rPr>
        <w:t xml:space="preserve"> </w:t>
      </w:r>
      <w:r w:rsidRPr="00F13A7E">
        <w:rPr>
          <w:rFonts w:ascii="Times New Roman" w:hAnsi="Times New Roman"/>
          <w:b/>
          <w:sz w:val="24"/>
          <w:szCs w:val="24"/>
        </w:rPr>
        <w:t>vyhláška Ministerstva spravedlnosti č. 330/2001 Sb.</w:t>
      </w:r>
      <w:r>
        <w:rPr>
          <w:rFonts w:ascii="Times New Roman" w:hAnsi="Times New Roman"/>
          <w:sz w:val="24"/>
          <w:szCs w:val="24"/>
        </w:rPr>
        <w:t xml:space="preserve">, </w:t>
      </w:r>
      <w:r w:rsidRPr="002C68BE">
        <w:rPr>
          <w:rFonts w:ascii="Times New Roman" w:hAnsi="Times New Roman"/>
          <w:sz w:val="24"/>
          <w:szCs w:val="24"/>
        </w:rPr>
        <w:t xml:space="preserve">o odměně </w:t>
      </w:r>
      <w:r>
        <w:rPr>
          <w:rFonts w:ascii="Times New Roman" w:hAnsi="Times New Roman"/>
          <w:sz w:val="24"/>
          <w:szCs w:val="24"/>
        </w:rPr>
        <w:br/>
      </w:r>
      <w:r w:rsidRPr="002C68BE">
        <w:rPr>
          <w:rFonts w:ascii="Times New Roman" w:hAnsi="Times New Roman"/>
          <w:sz w:val="24"/>
          <w:szCs w:val="24"/>
        </w:rPr>
        <w:t xml:space="preserve">a náhradách soudního exekutora, o odměně a náhradě hotových výdajů správce podniku </w:t>
      </w:r>
      <w:r>
        <w:rPr>
          <w:rFonts w:ascii="Times New Roman" w:hAnsi="Times New Roman"/>
          <w:sz w:val="24"/>
          <w:szCs w:val="24"/>
        </w:rPr>
        <w:br/>
      </w:r>
      <w:r w:rsidRPr="002C68BE">
        <w:rPr>
          <w:rFonts w:ascii="Times New Roman" w:hAnsi="Times New Roman"/>
          <w:sz w:val="24"/>
          <w:szCs w:val="24"/>
        </w:rPr>
        <w:t>a o podmínkách pojištění odpovědnosti za škody způsobené exekutorem</w:t>
      </w:r>
      <w:r w:rsidR="00C27DE9">
        <w:rPr>
          <w:rFonts w:ascii="Times New Roman" w:hAnsi="Times New Roman"/>
          <w:sz w:val="24"/>
          <w:szCs w:val="24"/>
        </w:rPr>
        <w:t xml:space="preserve">, ve znění pozdějších předpisů (dále jen </w:t>
      </w:r>
      <w:r w:rsidR="002F5093">
        <w:rPr>
          <w:rFonts w:ascii="Times New Roman" w:hAnsi="Times New Roman"/>
          <w:sz w:val="24"/>
          <w:szCs w:val="24"/>
        </w:rPr>
        <w:t xml:space="preserve">„tarif“ nebo </w:t>
      </w:r>
      <w:r w:rsidR="00C27DE9">
        <w:rPr>
          <w:rFonts w:ascii="Times New Roman" w:hAnsi="Times New Roman"/>
          <w:sz w:val="24"/>
          <w:szCs w:val="24"/>
        </w:rPr>
        <w:t>„exekuční tarif“).</w:t>
      </w:r>
    </w:p>
    <w:p w:rsidR="00F47353" w:rsidRDefault="00F47353" w:rsidP="00E216F5">
      <w:pPr>
        <w:spacing w:before="240" w:after="240"/>
        <w:jc w:val="both"/>
        <w:rPr>
          <w:rFonts w:ascii="Times New Roman" w:hAnsi="Times New Roman"/>
          <w:sz w:val="24"/>
          <w:szCs w:val="24"/>
        </w:rPr>
      </w:pPr>
      <w:r>
        <w:rPr>
          <w:rFonts w:ascii="Times New Roman" w:hAnsi="Times New Roman"/>
          <w:sz w:val="24"/>
          <w:szCs w:val="24"/>
        </w:rPr>
        <w:t xml:space="preserve">Exekuční tarif upravuje výši a způsob určení úplaty za exekuční a další činnost soudního exekutora a vychází tak ze zásady, že exekutor vykonává exekuční a další činnost za úplatu </w:t>
      </w:r>
      <w:r>
        <w:rPr>
          <w:rFonts w:ascii="Times New Roman" w:hAnsi="Times New Roman"/>
          <w:sz w:val="24"/>
          <w:szCs w:val="24"/>
        </w:rPr>
        <w:br/>
        <w:t>(§ 3 odst. 1 exekučního řádu).</w:t>
      </w:r>
      <w:r w:rsidR="00DB7A11">
        <w:rPr>
          <w:rFonts w:ascii="Times New Roman" w:hAnsi="Times New Roman"/>
          <w:sz w:val="24"/>
          <w:szCs w:val="24"/>
        </w:rPr>
        <w:t xml:space="preserve"> Tato úplata </w:t>
      </w:r>
      <w:r w:rsidR="00496EB7">
        <w:rPr>
          <w:rFonts w:ascii="Times New Roman" w:hAnsi="Times New Roman"/>
          <w:sz w:val="24"/>
          <w:szCs w:val="24"/>
        </w:rPr>
        <w:t>se skládá</w:t>
      </w:r>
      <w:r w:rsidR="00DB7A11">
        <w:rPr>
          <w:rFonts w:ascii="Times New Roman" w:hAnsi="Times New Roman"/>
          <w:sz w:val="24"/>
          <w:szCs w:val="24"/>
        </w:rPr>
        <w:t xml:space="preserve"> ze složky odměny (mimosmluvní či smluvní)</w:t>
      </w:r>
      <w:r w:rsidR="00C22973">
        <w:rPr>
          <w:rFonts w:ascii="Times New Roman" w:hAnsi="Times New Roman"/>
          <w:sz w:val="24"/>
          <w:szCs w:val="24"/>
        </w:rPr>
        <w:t>,</w:t>
      </w:r>
      <w:r w:rsidR="00DB7A11">
        <w:rPr>
          <w:rFonts w:ascii="Times New Roman" w:hAnsi="Times New Roman"/>
          <w:sz w:val="24"/>
          <w:szCs w:val="24"/>
        </w:rPr>
        <w:t xml:space="preserve"> složek jednotlivých stanovených náhrad</w:t>
      </w:r>
      <w:r w:rsidR="00C22973">
        <w:rPr>
          <w:rFonts w:ascii="Times New Roman" w:hAnsi="Times New Roman"/>
          <w:sz w:val="24"/>
          <w:szCs w:val="24"/>
        </w:rPr>
        <w:t xml:space="preserve"> a rovněž příslušné daně z přidané hodnoty</w:t>
      </w:r>
      <w:r w:rsidR="00DB7A11">
        <w:rPr>
          <w:rFonts w:ascii="Times New Roman" w:hAnsi="Times New Roman"/>
          <w:sz w:val="24"/>
          <w:szCs w:val="24"/>
        </w:rPr>
        <w:t xml:space="preserve"> (§ 90 odst. 1 exekučního řádu)</w:t>
      </w:r>
      <w:r w:rsidR="00867695">
        <w:rPr>
          <w:rFonts w:ascii="Times New Roman" w:hAnsi="Times New Roman"/>
          <w:sz w:val="24"/>
          <w:szCs w:val="24"/>
        </w:rPr>
        <w:t xml:space="preserve">, přičemž </w:t>
      </w:r>
      <w:r w:rsidR="00867695" w:rsidRPr="00795B67">
        <w:rPr>
          <w:rFonts w:ascii="Times New Roman" w:hAnsi="Times New Roman"/>
          <w:b/>
          <w:sz w:val="24"/>
          <w:szCs w:val="24"/>
        </w:rPr>
        <w:t>odměna</w:t>
      </w:r>
      <w:r w:rsidR="00867695">
        <w:rPr>
          <w:rFonts w:ascii="Times New Roman" w:hAnsi="Times New Roman"/>
          <w:sz w:val="24"/>
          <w:szCs w:val="24"/>
        </w:rPr>
        <w:t>,</w:t>
      </w:r>
      <w:r w:rsidR="00927083">
        <w:rPr>
          <w:rFonts w:ascii="Times New Roman" w:hAnsi="Times New Roman"/>
          <w:sz w:val="24"/>
          <w:szCs w:val="24"/>
        </w:rPr>
        <w:t xml:space="preserve"> </w:t>
      </w:r>
      <w:r w:rsidR="00927083" w:rsidRPr="00795B67">
        <w:rPr>
          <w:rFonts w:ascii="Times New Roman" w:hAnsi="Times New Roman"/>
          <w:b/>
          <w:sz w:val="24"/>
          <w:szCs w:val="24"/>
        </w:rPr>
        <w:t>náhrady</w:t>
      </w:r>
      <w:r w:rsidR="00927083">
        <w:rPr>
          <w:rFonts w:ascii="Times New Roman" w:hAnsi="Times New Roman"/>
          <w:sz w:val="24"/>
          <w:szCs w:val="24"/>
        </w:rPr>
        <w:t xml:space="preserve">, které náležejí soudnímu </w:t>
      </w:r>
      <w:r w:rsidR="00927083">
        <w:rPr>
          <w:rFonts w:ascii="Times New Roman" w:hAnsi="Times New Roman"/>
          <w:sz w:val="24"/>
          <w:szCs w:val="24"/>
        </w:rPr>
        <w:lastRenderedPageBreak/>
        <w:t>exekutorovi za exekuční činnost</w:t>
      </w:r>
      <w:r w:rsidR="00867695">
        <w:rPr>
          <w:rFonts w:ascii="Times New Roman" w:hAnsi="Times New Roman"/>
          <w:sz w:val="24"/>
          <w:szCs w:val="24"/>
        </w:rPr>
        <w:t xml:space="preserve"> a </w:t>
      </w:r>
      <w:r w:rsidR="00867695" w:rsidRPr="00795B67">
        <w:rPr>
          <w:rFonts w:ascii="Times New Roman" w:hAnsi="Times New Roman"/>
          <w:b/>
          <w:sz w:val="24"/>
          <w:szCs w:val="24"/>
        </w:rPr>
        <w:t>daň z přidané hodnoty</w:t>
      </w:r>
      <w:r w:rsidR="00927083">
        <w:rPr>
          <w:rFonts w:ascii="Times New Roman" w:hAnsi="Times New Roman"/>
          <w:sz w:val="24"/>
          <w:szCs w:val="24"/>
        </w:rPr>
        <w:t xml:space="preserve">, jsou </w:t>
      </w:r>
      <w:r w:rsidR="00927083" w:rsidRPr="00795B67">
        <w:rPr>
          <w:rFonts w:ascii="Times New Roman" w:hAnsi="Times New Roman"/>
          <w:b/>
          <w:sz w:val="24"/>
          <w:szCs w:val="24"/>
        </w:rPr>
        <w:t>označovány jako</w:t>
      </w:r>
      <w:r w:rsidR="00927083">
        <w:rPr>
          <w:rFonts w:ascii="Times New Roman" w:hAnsi="Times New Roman"/>
          <w:sz w:val="24"/>
          <w:szCs w:val="24"/>
        </w:rPr>
        <w:t xml:space="preserve"> </w:t>
      </w:r>
      <w:r w:rsidR="00927083" w:rsidRPr="00795B67">
        <w:rPr>
          <w:rFonts w:ascii="Times New Roman" w:hAnsi="Times New Roman"/>
          <w:b/>
          <w:sz w:val="24"/>
          <w:szCs w:val="24"/>
        </w:rPr>
        <w:t>náklady exekuce</w:t>
      </w:r>
      <w:r w:rsidR="00927083">
        <w:rPr>
          <w:rFonts w:ascii="Times New Roman" w:hAnsi="Times New Roman"/>
          <w:sz w:val="24"/>
          <w:szCs w:val="24"/>
        </w:rPr>
        <w:t xml:space="preserve"> (§ 87 odst. 1 exekučního řádu).</w:t>
      </w:r>
    </w:p>
    <w:p w:rsidR="001C2364" w:rsidRDefault="00C27DE9" w:rsidP="00E216F5">
      <w:pPr>
        <w:spacing w:before="240" w:after="240"/>
        <w:jc w:val="both"/>
        <w:rPr>
          <w:rFonts w:ascii="Times New Roman" w:hAnsi="Times New Roman"/>
          <w:sz w:val="24"/>
          <w:szCs w:val="24"/>
        </w:rPr>
      </w:pPr>
      <w:r>
        <w:rPr>
          <w:rFonts w:ascii="Times New Roman" w:hAnsi="Times New Roman"/>
          <w:sz w:val="24"/>
          <w:szCs w:val="24"/>
        </w:rPr>
        <w:t xml:space="preserve">V průběhu 14 let účinnosti exekučního tarifu byla vyhláška předmětem </w:t>
      </w:r>
      <w:r w:rsidRPr="00052DA0">
        <w:rPr>
          <w:rFonts w:ascii="Times New Roman" w:hAnsi="Times New Roman"/>
          <w:b/>
          <w:sz w:val="24"/>
          <w:szCs w:val="24"/>
        </w:rPr>
        <w:t>6 novelizací</w:t>
      </w:r>
      <w:r w:rsidR="00052DA0">
        <w:rPr>
          <w:rStyle w:val="Znakapoznpodarou"/>
          <w:rFonts w:ascii="Times New Roman" w:hAnsi="Times New Roman"/>
          <w:sz w:val="24"/>
          <w:szCs w:val="24"/>
        </w:rPr>
        <w:footnoteReference w:id="2"/>
      </w:r>
      <w:r>
        <w:rPr>
          <w:rFonts w:ascii="Times New Roman" w:hAnsi="Times New Roman"/>
          <w:sz w:val="24"/>
          <w:szCs w:val="24"/>
        </w:rPr>
        <w:t xml:space="preserve"> provedených Ministerstvem spravedlnosti a předmětem </w:t>
      </w:r>
      <w:r w:rsidRPr="00D51F8C">
        <w:rPr>
          <w:rFonts w:ascii="Times New Roman" w:hAnsi="Times New Roman"/>
          <w:b/>
          <w:sz w:val="24"/>
          <w:szCs w:val="24"/>
        </w:rPr>
        <w:t>jednoho zásahu Ústavního soudu</w:t>
      </w:r>
      <w:r w:rsidR="00F13A7E">
        <w:rPr>
          <w:rStyle w:val="Znakapoznpodarou"/>
          <w:rFonts w:ascii="Times New Roman" w:hAnsi="Times New Roman"/>
          <w:sz w:val="24"/>
          <w:szCs w:val="24"/>
        </w:rPr>
        <w:footnoteReference w:id="3"/>
      </w:r>
      <w:r>
        <w:rPr>
          <w:rFonts w:ascii="Times New Roman" w:hAnsi="Times New Roman"/>
          <w:sz w:val="24"/>
          <w:szCs w:val="24"/>
        </w:rPr>
        <w:t>, přičemž se však jednalo spíše o drobnější zásahy vedené opakovaně</w:t>
      </w:r>
      <w:r w:rsidR="001C2364">
        <w:rPr>
          <w:rFonts w:ascii="Times New Roman" w:hAnsi="Times New Roman"/>
          <w:sz w:val="24"/>
          <w:szCs w:val="24"/>
        </w:rPr>
        <w:t xml:space="preserve"> za</w:t>
      </w:r>
      <w:r>
        <w:rPr>
          <w:rFonts w:ascii="Times New Roman" w:hAnsi="Times New Roman"/>
          <w:sz w:val="24"/>
          <w:szCs w:val="24"/>
        </w:rPr>
        <w:t xml:space="preserve"> účelem bližší specifikace některých pojmů, </w:t>
      </w:r>
      <w:r w:rsidR="001C2364">
        <w:rPr>
          <w:rFonts w:ascii="Times New Roman" w:hAnsi="Times New Roman"/>
          <w:sz w:val="24"/>
          <w:szCs w:val="24"/>
        </w:rPr>
        <w:t xml:space="preserve">zakotvení výchovného prvku do konstrukce odměny a hotových výdajů soudního exekutora, za účelem reflexe </w:t>
      </w:r>
      <w:r w:rsidR="001C2364" w:rsidRPr="001C2364">
        <w:rPr>
          <w:rFonts w:ascii="Times New Roman" w:hAnsi="Times New Roman"/>
          <w:sz w:val="24"/>
          <w:szCs w:val="24"/>
        </w:rPr>
        <w:t>složitost</w:t>
      </w:r>
      <w:r w:rsidR="001C2364">
        <w:rPr>
          <w:rFonts w:ascii="Times New Roman" w:hAnsi="Times New Roman"/>
          <w:sz w:val="24"/>
          <w:szCs w:val="24"/>
        </w:rPr>
        <w:t>i</w:t>
      </w:r>
      <w:r w:rsidR="001C2364" w:rsidRPr="001C2364">
        <w:rPr>
          <w:rFonts w:ascii="Times New Roman" w:hAnsi="Times New Roman"/>
          <w:sz w:val="24"/>
          <w:szCs w:val="24"/>
        </w:rPr>
        <w:t>, odpovědnost</w:t>
      </w:r>
      <w:r w:rsidR="001C2364">
        <w:rPr>
          <w:rFonts w:ascii="Times New Roman" w:hAnsi="Times New Roman"/>
          <w:sz w:val="24"/>
          <w:szCs w:val="24"/>
        </w:rPr>
        <w:t>i</w:t>
      </w:r>
      <w:r w:rsidR="001C2364" w:rsidRPr="001C2364">
        <w:rPr>
          <w:rFonts w:ascii="Times New Roman" w:hAnsi="Times New Roman"/>
          <w:sz w:val="24"/>
          <w:szCs w:val="24"/>
        </w:rPr>
        <w:t xml:space="preserve"> a namáhavost</w:t>
      </w:r>
      <w:r w:rsidR="001C2364">
        <w:rPr>
          <w:rFonts w:ascii="Times New Roman" w:hAnsi="Times New Roman"/>
          <w:sz w:val="24"/>
          <w:szCs w:val="24"/>
        </w:rPr>
        <w:t>i</w:t>
      </w:r>
      <w:r w:rsidR="001C2364" w:rsidRPr="001C2364">
        <w:rPr>
          <w:rFonts w:ascii="Times New Roman" w:hAnsi="Times New Roman"/>
          <w:sz w:val="24"/>
          <w:szCs w:val="24"/>
        </w:rPr>
        <w:t xml:space="preserve"> exekuční činnosti</w:t>
      </w:r>
      <w:r w:rsidR="001C2364">
        <w:rPr>
          <w:rFonts w:ascii="Times New Roman" w:hAnsi="Times New Roman"/>
          <w:sz w:val="24"/>
          <w:szCs w:val="24"/>
        </w:rPr>
        <w:t xml:space="preserve"> a zejm. také za účelem snížení celkových nákladů exekuce (včetně nákladů oprávněného).</w:t>
      </w:r>
    </w:p>
    <w:p w:rsidR="006E55E5" w:rsidRDefault="006E55E5" w:rsidP="00E216F5">
      <w:pPr>
        <w:spacing w:before="240" w:after="240"/>
        <w:jc w:val="both"/>
        <w:rPr>
          <w:rFonts w:ascii="Times New Roman" w:hAnsi="Times New Roman"/>
          <w:sz w:val="24"/>
          <w:szCs w:val="24"/>
        </w:rPr>
      </w:pPr>
      <w:r>
        <w:rPr>
          <w:rFonts w:ascii="Times New Roman" w:hAnsi="Times New Roman"/>
          <w:sz w:val="24"/>
          <w:szCs w:val="24"/>
        </w:rPr>
        <w:t xml:space="preserve">Přestože jádrem činnosti soudního exekutora je nucený výkon exekučních titulů, tzv. </w:t>
      </w:r>
      <w:r w:rsidRPr="00DA370B">
        <w:rPr>
          <w:rFonts w:ascii="Times New Roman" w:hAnsi="Times New Roman"/>
          <w:b/>
          <w:sz w:val="24"/>
          <w:szCs w:val="24"/>
        </w:rPr>
        <w:t>exekuční činnost</w:t>
      </w:r>
      <w:r>
        <w:rPr>
          <w:rFonts w:ascii="Times New Roman" w:hAnsi="Times New Roman"/>
          <w:sz w:val="24"/>
          <w:szCs w:val="24"/>
        </w:rPr>
        <w:t xml:space="preserve"> (§ 1 odst. 2 exekučního řádu), provádí soudní exekutor i další činnosti (§ </w:t>
      </w:r>
      <w:r w:rsidR="00A05FAF">
        <w:rPr>
          <w:rFonts w:ascii="Times New Roman" w:hAnsi="Times New Roman"/>
          <w:sz w:val="24"/>
          <w:szCs w:val="24"/>
        </w:rPr>
        <w:t>74 až</w:t>
      </w:r>
      <w:r>
        <w:rPr>
          <w:rFonts w:ascii="Times New Roman" w:hAnsi="Times New Roman"/>
          <w:sz w:val="24"/>
          <w:szCs w:val="24"/>
        </w:rPr>
        <w:t xml:space="preserve"> § 76</w:t>
      </w:r>
      <w:r w:rsidR="00A05FAF">
        <w:rPr>
          <w:rFonts w:ascii="Times New Roman" w:hAnsi="Times New Roman"/>
          <w:sz w:val="24"/>
          <w:szCs w:val="24"/>
        </w:rPr>
        <w:t xml:space="preserve"> exekučního řádu</w:t>
      </w:r>
      <w:r>
        <w:rPr>
          <w:rFonts w:ascii="Times New Roman" w:hAnsi="Times New Roman"/>
          <w:sz w:val="24"/>
          <w:szCs w:val="24"/>
        </w:rPr>
        <w:t>)</w:t>
      </w:r>
      <w:r w:rsidR="00A05FAF">
        <w:rPr>
          <w:rFonts w:ascii="Times New Roman" w:hAnsi="Times New Roman"/>
          <w:sz w:val="24"/>
          <w:szCs w:val="24"/>
        </w:rPr>
        <w:t xml:space="preserve"> za něž mu náleží úplata</w:t>
      </w:r>
      <w:r>
        <w:rPr>
          <w:rFonts w:ascii="Times New Roman" w:hAnsi="Times New Roman"/>
          <w:sz w:val="24"/>
          <w:szCs w:val="24"/>
        </w:rPr>
        <w:t xml:space="preserve">, </w:t>
      </w:r>
      <w:r w:rsidR="00A05FAF">
        <w:rPr>
          <w:rFonts w:ascii="Times New Roman" w:hAnsi="Times New Roman"/>
          <w:sz w:val="24"/>
          <w:szCs w:val="24"/>
        </w:rPr>
        <w:t>nicméně stran uvažované analýzy nákladů exekuce je nutno tyto činnosti považovat jako jdoucí nad rámec této analýzy, přičemž tak nebudou dále podrobněji rozebírány a dále se budeme soustřeďovat na jednotlivé položky nákladů exekuce.</w:t>
      </w:r>
      <w:r w:rsidR="00A05FAF">
        <w:rPr>
          <w:rStyle w:val="Znakapoznpodarou"/>
          <w:rFonts w:ascii="Times New Roman" w:hAnsi="Times New Roman"/>
          <w:sz w:val="24"/>
          <w:szCs w:val="24"/>
        </w:rPr>
        <w:footnoteReference w:id="4"/>
      </w:r>
    </w:p>
    <w:p w:rsidR="00F648CA" w:rsidRDefault="00F648CA" w:rsidP="00C55009">
      <w:pPr>
        <w:pStyle w:val="Styl2"/>
      </w:pPr>
      <w:bookmarkStart w:id="3" w:name="_Ref435729342"/>
      <w:bookmarkStart w:id="4" w:name="_Ref435729352"/>
      <w:bookmarkStart w:id="5" w:name="_Ref435729361"/>
      <w:bookmarkStart w:id="6" w:name="_Toc452552336"/>
      <w:r w:rsidRPr="00F648CA">
        <w:t>Položky nákladů exekuce</w:t>
      </w:r>
      <w:bookmarkEnd w:id="3"/>
      <w:bookmarkEnd w:id="4"/>
      <w:bookmarkEnd w:id="5"/>
      <w:bookmarkEnd w:id="6"/>
    </w:p>
    <w:p w:rsidR="00AC6338" w:rsidRDefault="00A7262C" w:rsidP="00E216F5">
      <w:pPr>
        <w:spacing w:before="240" w:after="240"/>
        <w:jc w:val="both"/>
        <w:rPr>
          <w:rFonts w:ascii="Times New Roman" w:hAnsi="Times New Roman"/>
          <w:sz w:val="24"/>
          <w:szCs w:val="24"/>
        </w:rPr>
      </w:pPr>
      <w:r>
        <w:rPr>
          <w:rFonts w:ascii="Times New Roman" w:hAnsi="Times New Roman"/>
          <w:sz w:val="24"/>
          <w:szCs w:val="24"/>
        </w:rPr>
        <w:t>Náklady exekuce určuje zpravidla samotný soudní exekutor v </w:t>
      </w:r>
      <w:r w:rsidRPr="00DA370B">
        <w:rPr>
          <w:rFonts w:ascii="Times New Roman" w:hAnsi="Times New Roman"/>
          <w:b/>
          <w:sz w:val="24"/>
          <w:szCs w:val="24"/>
        </w:rPr>
        <w:t>příkaz</w:t>
      </w:r>
      <w:r w:rsidR="002C39C1">
        <w:rPr>
          <w:rFonts w:ascii="Times New Roman" w:hAnsi="Times New Roman"/>
          <w:b/>
          <w:sz w:val="24"/>
          <w:szCs w:val="24"/>
        </w:rPr>
        <w:t>u</w:t>
      </w:r>
      <w:r w:rsidRPr="00DA370B">
        <w:rPr>
          <w:rFonts w:ascii="Times New Roman" w:hAnsi="Times New Roman"/>
          <w:b/>
          <w:sz w:val="24"/>
          <w:szCs w:val="24"/>
        </w:rPr>
        <w:t xml:space="preserve"> k úhradě nákladů exekuce</w:t>
      </w:r>
      <w:r>
        <w:rPr>
          <w:rFonts w:ascii="Times New Roman" w:hAnsi="Times New Roman"/>
          <w:sz w:val="24"/>
          <w:szCs w:val="24"/>
        </w:rPr>
        <w:t>, přičemž takto určené náklady hradí exekutorovi povinný</w:t>
      </w:r>
      <w:r w:rsidR="00767572">
        <w:rPr>
          <w:rStyle w:val="Znakapoznpodarou"/>
          <w:rFonts w:ascii="Times New Roman" w:hAnsi="Times New Roman"/>
          <w:sz w:val="24"/>
          <w:szCs w:val="24"/>
        </w:rPr>
        <w:footnoteReference w:id="5"/>
      </w:r>
      <w:r>
        <w:rPr>
          <w:rFonts w:ascii="Times New Roman" w:hAnsi="Times New Roman"/>
          <w:sz w:val="24"/>
          <w:szCs w:val="24"/>
        </w:rPr>
        <w:t xml:space="preserve"> (§ 87 </w:t>
      </w:r>
      <w:r w:rsidR="002C39C1">
        <w:rPr>
          <w:rFonts w:ascii="Times New Roman" w:hAnsi="Times New Roman"/>
          <w:sz w:val="24"/>
          <w:szCs w:val="24"/>
        </w:rPr>
        <w:t>odst. 3</w:t>
      </w:r>
      <w:r>
        <w:rPr>
          <w:rFonts w:ascii="Times New Roman" w:hAnsi="Times New Roman"/>
          <w:sz w:val="24"/>
          <w:szCs w:val="24"/>
        </w:rPr>
        <w:t xml:space="preserve"> exekučního řádu)</w:t>
      </w:r>
      <w:r w:rsidR="00767572">
        <w:rPr>
          <w:rFonts w:ascii="Times New Roman" w:hAnsi="Times New Roman"/>
          <w:sz w:val="24"/>
          <w:szCs w:val="24"/>
        </w:rPr>
        <w:t xml:space="preserve"> na základě zásady úspěchu ve věci</w:t>
      </w:r>
      <w:r>
        <w:rPr>
          <w:rFonts w:ascii="Times New Roman" w:hAnsi="Times New Roman"/>
          <w:sz w:val="24"/>
          <w:szCs w:val="24"/>
        </w:rPr>
        <w:t>.</w:t>
      </w:r>
      <w:r w:rsidR="00C22973">
        <w:rPr>
          <w:rFonts w:ascii="Times New Roman" w:hAnsi="Times New Roman"/>
          <w:sz w:val="24"/>
          <w:szCs w:val="24"/>
        </w:rPr>
        <w:t xml:space="preserve"> Proti příkazu k úhradě nákladů exekuce je možno podat opravný prostředek ve formě námitek, nevyhoví-li jim soudní exekutor v plném rozsahu, </w:t>
      </w:r>
      <w:r w:rsidR="00C22973" w:rsidRPr="00DA370B">
        <w:rPr>
          <w:rFonts w:ascii="Times New Roman" w:hAnsi="Times New Roman"/>
          <w:b/>
          <w:sz w:val="24"/>
          <w:szCs w:val="24"/>
        </w:rPr>
        <w:t>rozhoduje o námitkách exekuční soud</w:t>
      </w:r>
      <w:r w:rsidR="00C22973">
        <w:rPr>
          <w:rFonts w:ascii="Times New Roman" w:hAnsi="Times New Roman"/>
          <w:sz w:val="24"/>
          <w:szCs w:val="24"/>
        </w:rPr>
        <w:t>. Proti rozhodnutí</w:t>
      </w:r>
      <w:r w:rsidR="00183575">
        <w:rPr>
          <w:rFonts w:ascii="Times New Roman" w:hAnsi="Times New Roman"/>
          <w:sz w:val="24"/>
          <w:szCs w:val="24"/>
        </w:rPr>
        <w:t xml:space="preserve"> exekučního</w:t>
      </w:r>
      <w:r w:rsidR="00C22973">
        <w:rPr>
          <w:rFonts w:ascii="Times New Roman" w:hAnsi="Times New Roman"/>
          <w:sz w:val="24"/>
          <w:szCs w:val="24"/>
        </w:rPr>
        <w:t xml:space="preserve"> soudu není přípustný </w:t>
      </w:r>
      <w:r w:rsidR="00183575">
        <w:rPr>
          <w:rFonts w:ascii="Times New Roman" w:hAnsi="Times New Roman"/>
          <w:sz w:val="24"/>
          <w:szCs w:val="24"/>
        </w:rPr>
        <w:t xml:space="preserve">řádný ani mimořádný </w:t>
      </w:r>
      <w:r w:rsidR="00C22973">
        <w:rPr>
          <w:rFonts w:ascii="Times New Roman" w:hAnsi="Times New Roman"/>
          <w:sz w:val="24"/>
          <w:szCs w:val="24"/>
        </w:rPr>
        <w:t>opravný prostředek</w:t>
      </w:r>
      <w:r w:rsidR="00183575">
        <w:rPr>
          <w:rFonts w:ascii="Times New Roman" w:hAnsi="Times New Roman"/>
          <w:sz w:val="24"/>
          <w:szCs w:val="24"/>
        </w:rPr>
        <w:t xml:space="preserve">, dle ust. </w:t>
      </w:r>
      <w:hyperlink r:id="rId10" w:history="1">
        <w:r w:rsidR="00183575" w:rsidRPr="00183575">
          <w:rPr>
            <w:rFonts w:ascii="Times New Roman" w:hAnsi="Times New Roman"/>
            <w:sz w:val="24"/>
            <w:szCs w:val="24"/>
          </w:rPr>
          <w:t>§ 72</w:t>
        </w:r>
      </w:hyperlink>
      <w:r w:rsidR="00183575" w:rsidRPr="00183575">
        <w:rPr>
          <w:rFonts w:ascii="Times New Roman" w:hAnsi="Times New Roman"/>
          <w:sz w:val="24"/>
          <w:szCs w:val="24"/>
        </w:rPr>
        <w:t xml:space="preserve"> odst. 1 písm. a) </w:t>
      </w:r>
      <w:r w:rsidR="00183575">
        <w:rPr>
          <w:rFonts w:ascii="Times New Roman" w:hAnsi="Times New Roman"/>
          <w:sz w:val="24"/>
          <w:szCs w:val="24"/>
        </w:rPr>
        <w:t xml:space="preserve">zákona </w:t>
      </w:r>
      <w:r w:rsidR="00A62883">
        <w:rPr>
          <w:rFonts w:ascii="Times New Roman" w:hAnsi="Times New Roman"/>
          <w:sz w:val="24"/>
          <w:szCs w:val="24"/>
        </w:rPr>
        <w:br/>
      </w:r>
      <w:r w:rsidR="00183575">
        <w:rPr>
          <w:rFonts w:ascii="Times New Roman" w:hAnsi="Times New Roman"/>
          <w:sz w:val="24"/>
          <w:szCs w:val="24"/>
        </w:rPr>
        <w:t xml:space="preserve">o Ústavním soudu ve spojení s ust. </w:t>
      </w:r>
      <w:r w:rsidR="00183575" w:rsidRPr="00183575">
        <w:rPr>
          <w:rFonts w:ascii="Times New Roman" w:hAnsi="Times New Roman"/>
          <w:sz w:val="24"/>
          <w:szCs w:val="24"/>
        </w:rPr>
        <w:t xml:space="preserve">čl. 87 odst. 1 písm. d) </w:t>
      </w:r>
      <w:r w:rsidR="00183575">
        <w:rPr>
          <w:rFonts w:ascii="Times New Roman" w:hAnsi="Times New Roman"/>
          <w:sz w:val="24"/>
          <w:szCs w:val="24"/>
        </w:rPr>
        <w:t xml:space="preserve">Ústavy se lze bránit toliko formou podané </w:t>
      </w:r>
      <w:r w:rsidR="00183575" w:rsidRPr="00DA370B">
        <w:rPr>
          <w:rFonts w:ascii="Times New Roman" w:hAnsi="Times New Roman"/>
          <w:b/>
          <w:sz w:val="24"/>
          <w:szCs w:val="24"/>
        </w:rPr>
        <w:t>ústavní stížnosti</w:t>
      </w:r>
      <w:r w:rsidR="00183575">
        <w:rPr>
          <w:rFonts w:ascii="Times New Roman" w:hAnsi="Times New Roman"/>
          <w:sz w:val="24"/>
          <w:szCs w:val="24"/>
        </w:rPr>
        <w:t>. Uvedené má za následek existenci poměrně bohaté judikatury Ústavního soudu a soudů okresních stran nákladů exekuce, současně však do jisté míry chybí sjednocovací funkce v rozhodovací činnosti vyšších soudů klasické soudní soustavy (Ústavní soud řeší toliko ústavní rovinu podaných stížností, zpravidla se nezabývá výkladem jednotlivých ustanovení vyhlášky, které nemají ústavní rozměr).</w:t>
      </w:r>
      <w:r w:rsidR="0083338A">
        <w:rPr>
          <w:rFonts w:ascii="Times New Roman" w:hAnsi="Times New Roman"/>
          <w:sz w:val="24"/>
          <w:szCs w:val="24"/>
        </w:rPr>
        <w:t xml:space="preserve"> </w:t>
      </w:r>
      <w:r w:rsidR="00F96592">
        <w:rPr>
          <w:rFonts w:ascii="Times New Roman" w:hAnsi="Times New Roman"/>
          <w:sz w:val="24"/>
          <w:szCs w:val="24"/>
        </w:rPr>
        <w:t>S ohledem na výše uvedené tak z</w:t>
      </w:r>
      <w:r w:rsidR="0083338A">
        <w:rPr>
          <w:rFonts w:ascii="Times New Roman" w:hAnsi="Times New Roman"/>
          <w:sz w:val="24"/>
          <w:szCs w:val="24"/>
        </w:rPr>
        <w:t xml:space="preserve">pravidla nejednoznačné ustanovení exekučního tarifu </w:t>
      </w:r>
      <w:r w:rsidR="00F96592">
        <w:rPr>
          <w:rFonts w:ascii="Times New Roman" w:hAnsi="Times New Roman"/>
          <w:sz w:val="24"/>
          <w:szCs w:val="24"/>
        </w:rPr>
        <w:t>(</w:t>
      </w:r>
      <w:r w:rsidR="0083338A">
        <w:rPr>
          <w:rFonts w:ascii="Times New Roman" w:hAnsi="Times New Roman"/>
          <w:sz w:val="24"/>
          <w:szCs w:val="24"/>
        </w:rPr>
        <w:t>umožňující vícero výkladů</w:t>
      </w:r>
      <w:r w:rsidR="00F96592">
        <w:rPr>
          <w:rFonts w:ascii="Times New Roman" w:hAnsi="Times New Roman"/>
          <w:sz w:val="24"/>
          <w:szCs w:val="24"/>
        </w:rPr>
        <w:t>)</w:t>
      </w:r>
      <w:r w:rsidR="0083338A">
        <w:rPr>
          <w:rFonts w:ascii="Times New Roman" w:hAnsi="Times New Roman"/>
          <w:sz w:val="24"/>
          <w:szCs w:val="24"/>
        </w:rPr>
        <w:t xml:space="preserve"> má za </w:t>
      </w:r>
      <w:r w:rsidR="0083338A">
        <w:rPr>
          <w:rFonts w:ascii="Times New Roman" w:hAnsi="Times New Roman"/>
          <w:sz w:val="24"/>
          <w:szCs w:val="24"/>
        </w:rPr>
        <w:lastRenderedPageBreak/>
        <w:t>následek značnou roztříště</w:t>
      </w:r>
      <w:r w:rsidR="00F96592">
        <w:rPr>
          <w:rFonts w:ascii="Times New Roman" w:hAnsi="Times New Roman"/>
          <w:sz w:val="24"/>
          <w:szCs w:val="24"/>
        </w:rPr>
        <w:t xml:space="preserve">nost v rozhodovací praxi soudů </w:t>
      </w:r>
      <w:r w:rsidR="0083338A">
        <w:rPr>
          <w:rFonts w:ascii="Times New Roman" w:hAnsi="Times New Roman"/>
          <w:sz w:val="24"/>
          <w:szCs w:val="24"/>
        </w:rPr>
        <w:t>a soudních exekutorů</w:t>
      </w:r>
      <w:r w:rsidR="00AC6338">
        <w:rPr>
          <w:rFonts w:ascii="Times New Roman" w:hAnsi="Times New Roman"/>
          <w:sz w:val="24"/>
          <w:szCs w:val="24"/>
        </w:rPr>
        <w:t xml:space="preserve"> </w:t>
      </w:r>
      <w:r w:rsidR="0086747B">
        <w:rPr>
          <w:rFonts w:ascii="Times New Roman" w:hAnsi="Times New Roman"/>
          <w:sz w:val="24"/>
          <w:szCs w:val="24"/>
        </w:rPr>
        <w:br/>
      </w:r>
      <w:r w:rsidR="00AC6338">
        <w:rPr>
          <w:rFonts w:ascii="Times New Roman" w:hAnsi="Times New Roman"/>
          <w:sz w:val="24"/>
          <w:szCs w:val="24"/>
        </w:rPr>
        <w:t>a znesnadňuje aplikaci příslušné normy</w:t>
      </w:r>
      <w:r w:rsidR="00767572">
        <w:rPr>
          <w:rFonts w:ascii="Times New Roman" w:hAnsi="Times New Roman"/>
          <w:sz w:val="24"/>
          <w:szCs w:val="24"/>
        </w:rPr>
        <w:t xml:space="preserve"> </w:t>
      </w:r>
      <w:r w:rsidR="00F96592">
        <w:rPr>
          <w:rFonts w:ascii="Times New Roman" w:hAnsi="Times New Roman"/>
          <w:sz w:val="24"/>
          <w:szCs w:val="24"/>
        </w:rPr>
        <w:t>v praxi</w:t>
      </w:r>
      <w:r w:rsidR="0083338A">
        <w:rPr>
          <w:rFonts w:ascii="Times New Roman" w:hAnsi="Times New Roman"/>
          <w:sz w:val="24"/>
          <w:szCs w:val="24"/>
        </w:rPr>
        <w:t>.</w:t>
      </w:r>
      <w:r w:rsidR="0083338A">
        <w:rPr>
          <w:rStyle w:val="Znakapoznpodarou"/>
          <w:rFonts w:ascii="Times New Roman" w:hAnsi="Times New Roman"/>
          <w:sz w:val="24"/>
          <w:szCs w:val="24"/>
        </w:rPr>
        <w:footnoteReference w:id="6"/>
      </w:r>
    </w:p>
    <w:p w:rsidR="00AC6338" w:rsidRDefault="00AC6338" w:rsidP="00E216F5">
      <w:pPr>
        <w:spacing w:before="240" w:after="240"/>
        <w:jc w:val="both"/>
        <w:rPr>
          <w:rFonts w:ascii="Times New Roman" w:hAnsi="Times New Roman"/>
          <w:sz w:val="24"/>
          <w:szCs w:val="24"/>
        </w:rPr>
      </w:pPr>
      <w:r>
        <w:rPr>
          <w:rFonts w:ascii="Times New Roman" w:hAnsi="Times New Roman"/>
          <w:sz w:val="24"/>
          <w:szCs w:val="24"/>
        </w:rPr>
        <w:t xml:space="preserve">Exekuční řád (§ 87 odst. 1) </w:t>
      </w:r>
      <w:r w:rsidRPr="0039071B">
        <w:rPr>
          <w:rFonts w:ascii="Times New Roman" w:hAnsi="Times New Roman"/>
          <w:b/>
          <w:sz w:val="24"/>
          <w:szCs w:val="24"/>
        </w:rPr>
        <w:t>mezi náklady exekuce řadí</w:t>
      </w:r>
      <w:r>
        <w:rPr>
          <w:rFonts w:ascii="Times New Roman" w:hAnsi="Times New Roman"/>
          <w:sz w:val="24"/>
          <w:szCs w:val="24"/>
        </w:rPr>
        <w:t xml:space="preserve"> </w:t>
      </w:r>
      <w:r w:rsidRPr="0039071B">
        <w:rPr>
          <w:rFonts w:ascii="Times New Roman" w:hAnsi="Times New Roman"/>
          <w:b/>
          <w:sz w:val="24"/>
          <w:szCs w:val="24"/>
        </w:rPr>
        <w:t>odměnu</w:t>
      </w:r>
      <w:r>
        <w:rPr>
          <w:rFonts w:ascii="Times New Roman" w:hAnsi="Times New Roman"/>
          <w:sz w:val="24"/>
          <w:szCs w:val="24"/>
        </w:rPr>
        <w:t xml:space="preserve"> exekutora, náhradu určených (paušálních) či účelně vynaložených </w:t>
      </w:r>
      <w:r w:rsidRPr="0039071B">
        <w:rPr>
          <w:rFonts w:ascii="Times New Roman" w:hAnsi="Times New Roman"/>
          <w:b/>
          <w:sz w:val="24"/>
          <w:szCs w:val="24"/>
        </w:rPr>
        <w:t>hotových výdajů</w:t>
      </w:r>
      <w:r>
        <w:rPr>
          <w:rFonts w:ascii="Times New Roman" w:hAnsi="Times New Roman"/>
          <w:sz w:val="24"/>
          <w:szCs w:val="24"/>
        </w:rPr>
        <w:t xml:space="preserve">, </w:t>
      </w:r>
      <w:r w:rsidRPr="0039071B">
        <w:rPr>
          <w:rFonts w:ascii="Times New Roman" w:hAnsi="Times New Roman"/>
          <w:b/>
          <w:sz w:val="24"/>
          <w:szCs w:val="24"/>
        </w:rPr>
        <w:t>náhrada za ztrátu času</w:t>
      </w:r>
      <w:r>
        <w:rPr>
          <w:rFonts w:ascii="Times New Roman" w:hAnsi="Times New Roman"/>
          <w:sz w:val="24"/>
          <w:szCs w:val="24"/>
        </w:rPr>
        <w:t xml:space="preserve"> při exekuci, </w:t>
      </w:r>
      <w:r w:rsidRPr="0039071B">
        <w:rPr>
          <w:rFonts w:ascii="Times New Roman" w:hAnsi="Times New Roman"/>
          <w:b/>
          <w:sz w:val="24"/>
          <w:szCs w:val="24"/>
        </w:rPr>
        <w:t>náhradu za doručení písemností</w:t>
      </w:r>
      <w:r>
        <w:rPr>
          <w:rFonts w:ascii="Times New Roman" w:hAnsi="Times New Roman"/>
          <w:sz w:val="24"/>
          <w:szCs w:val="24"/>
        </w:rPr>
        <w:t xml:space="preserve">, </w:t>
      </w:r>
      <w:r w:rsidRPr="0039071B">
        <w:rPr>
          <w:rFonts w:ascii="Times New Roman" w:hAnsi="Times New Roman"/>
          <w:b/>
          <w:sz w:val="24"/>
          <w:szCs w:val="24"/>
        </w:rPr>
        <w:t>odměnu a náhradu nákladů správce závodu</w:t>
      </w:r>
      <w:r w:rsidRPr="00AC6338">
        <w:rPr>
          <w:rFonts w:ascii="Times New Roman" w:hAnsi="Times New Roman"/>
          <w:sz w:val="24"/>
          <w:szCs w:val="24"/>
        </w:rPr>
        <w:t xml:space="preserve">, </w:t>
      </w:r>
      <w:r w:rsidR="0039071B">
        <w:rPr>
          <w:rFonts w:ascii="Times New Roman" w:hAnsi="Times New Roman"/>
          <w:sz w:val="24"/>
          <w:szCs w:val="24"/>
        </w:rPr>
        <w:br/>
      </w:r>
      <w:r w:rsidRPr="00AC6338">
        <w:rPr>
          <w:rFonts w:ascii="Times New Roman" w:hAnsi="Times New Roman"/>
          <w:sz w:val="24"/>
          <w:szCs w:val="24"/>
        </w:rPr>
        <w:t xml:space="preserve">a je-li exekutor nebo správce podniku plátcem </w:t>
      </w:r>
      <w:r w:rsidRPr="0039071B">
        <w:rPr>
          <w:rFonts w:ascii="Times New Roman" w:hAnsi="Times New Roman"/>
          <w:b/>
          <w:sz w:val="24"/>
          <w:szCs w:val="24"/>
        </w:rPr>
        <w:t>daně z přidané hodnoty</w:t>
      </w:r>
      <w:r w:rsidRPr="00AC6338">
        <w:rPr>
          <w:rFonts w:ascii="Times New Roman" w:hAnsi="Times New Roman"/>
          <w:sz w:val="24"/>
          <w:szCs w:val="24"/>
        </w:rPr>
        <w:t>, je nákladem exekuce rovněž příslušná daň z přidané hodnoty podle zvláštního právního předpisu</w:t>
      </w:r>
      <w:r>
        <w:rPr>
          <w:rFonts w:ascii="Times New Roman" w:hAnsi="Times New Roman"/>
          <w:sz w:val="24"/>
          <w:szCs w:val="24"/>
        </w:rPr>
        <w:t>.</w:t>
      </w:r>
    </w:p>
    <w:p w:rsidR="000869A4" w:rsidRDefault="00F96592" w:rsidP="00E216F5">
      <w:pPr>
        <w:spacing w:before="240" w:after="240"/>
        <w:jc w:val="both"/>
        <w:rPr>
          <w:rFonts w:ascii="Times New Roman" w:hAnsi="Times New Roman"/>
          <w:sz w:val="24"/>
          <w:szCs w:val="24"/>
        </w:rPr>
      </w:pPr>
      <w:r>
        <w:rPr>
          <w:rFonts w:ascii="Times New Roman" w:hAnsi="Times New Roman"/>
          <w:sz w:val="24"/>
          <w:szCs w:val="24"/>
        </w:rPr>
        <w:t>Dále budeme popisovat jednotlivé složky tvořící náklady exekuce.</w:t>
      </w:r>
    </w:p>
    <w:p w:rsidR="00F648CA" w:rsidRDefault="00F648CA" w:rsidP="00E216F5">
      <w:pPr>
        <w:pStyle w:val="Styl3"/>
        <w:numPr>
          <w:ilvl w:val="0"/>
          <w:numId w:val="35"/>
        </w:numPr>
        <w:spacing w:before="240" w:after="240"/>
      </w:pPr>
      <w:bookmarkStart w:id="7" w:name="_Toc452552337"/>
      <w:r w:rsidRPr="00F648CA">
        <w:t>Odměna exekutora</w:t>
      </w:r>
      <w:bookmarkEnd w:id="7"/>
    </w:p>
    <w:p w:rsidR="008E6A60" w:rsidRPr="008E6A60" w:rsidRDefault="008E6A60" w:rsidP="00E216F5">
      <w:pPr>
        <w:spacing w:before="240" w:after="240"/>
        <w:jc w:val="both"/>
        <w:rPr>
          <w:rFonts w:ascii="Times New Roman" w:hAnsi="Times New Roman"/>
          <w:b/>
          <w:sz w:val="24"/>
          <w:szCs w:val="24"/>
        </w:rPr>
      </w:pPr>
      <w:r w:rsidRPr="008E6A60">
        <w:rPr>
          <w:rFonts w:ascii="Times New Roman" w:hAnsi="Times New Roman"/>
          <w:b/>
          <w:sz w:val="24"/>
          <w:szCs w:val="24"/>
        </w:rPr>
        <w:t>Úvod</w:t>
      </w:r>
    </w:p>
    <w:p w:rsidR="00E54563" w:rsidRDefault="009C54E4" w:rsidP="00E216F5">
      <w:pPr>
        <w:spacing w:before="240" w:after="240"/>
        <w:jc w:val="both"/>
        <w:rPr>
          <w:rFonts w:ascii="Times New Roman" w:hAnsi="Times New Roman"/>
          <w:sz w:val="24"/>
          <w:szCs w:val="24"/>
        </w:rPr>
      </w:pPr>
      <w:r w:rsidRPr="009C54E4">
        <w:rPr>
          <w:rFonts w:ascii="Times New Roman" w:hAnsi="Times New Roman"/>
          <w:sz w:val="24"/>
          <w:szCs w:val="24"/>
        </w:rPr>
        <w:t xml:space="preserve">Odměna exekutora za výkon exekuční </w:t>
      </w:r>
      <w:r w:rsidR="000D6A6A">
        <w:rPr>
          <w:rFonts w:ascii="Times New Roman" w:hAnsi="Times New Roman"/>
          <w:sz w:val="24"/>
          <w:szCs w:val="24"/>
        </w:rPr>
        <w:t xml:space="preserve">činnosti </w:t>
      </w:r>
      <w:r w:rsidRPr="009C54E4">
        <w:rPr>
          <w:rFonts w:ascii="Times New Roman" w:hAnsi="Times New Roman"/>
          <w:sz w:val="24"/>
          <w:szCs w:val="24"/>
        </w:rPr>
        <w:t xml:space="preserve">je úplatou za činnost vykonávanou </w:t>
      </w:r>
      <w:r w:rsidRPr="006C5483">
        <w:rPr>
          <w:rFonts w:ascii="Times New Roman" w:hAnsi="Times New Roman"/>
          <w:b/>
          <w:sz w:val="24"/>
          <w:szCs w:val="24"/>
        </w:rPr>
        <w:t>osobně exekutorem nebo jeho zaměstnanci</w:t>
      </w:r>
      <w:r w:rsidR="002C39C1">
        <w:rPr>
          <w:rFonts w:ascii="Times New Roman" w:hAnsi="Times New Roman"/>
          <w:sz w:val="24"/>
          <w:szCs w:val="24"/>
        </w:rPr>
        <w:t xml:space="preserve"> (srov. § 3</w:t>
      </w:r>
      <w:r w:rsidRPr="009C54E4">
        <w:rPr>
          <w:rFonts w:ascii="Times New Roman" w:hAnsi="Times New Roman"/>
          <w:sz w:val="24"/>
          <w:szCs w:val="24"/>
        </w:rPr>
        <w:t xml:space="preserve"> odst. </w:t>
      </w:r>
      <w:r w:rsidR="002C39C1">
        <w:rPr>
          <w:rFonts w:ascii="Times New Roman" w:hAnsi="Times New Roman"/>
          <w:sz w:val="24"/>
          <w:szCs w:val="24"/>
        </w:rPr>
        <w:t>1</w:t>
      </w:r>
      <w:r w:rsidRPr="009C54E4">
        <w:rPr>
          <w:rFonts w:ascii="Times New Roman" w:hAnsi="Times New Roman"/>
          <w:sz w:val="24"/>
          <w:szCs w:val="24"/>
        </w:rPr>
        <w:t xml:space="preserve"> </w:t>
      </w:r>
      <w:r w:rsidR="00E54563">
        <w:rPr>
          <w:rFonts w:ascii="Times New Roman" w:hAnsi="Times New Roman"/>
          <w:sz w:val="24"/>
          <w:szCs w:val="24"/>
        </w:rPr>
        <w:t>exekučního řádu</w:t>
      </w:r>
      <w:r w:rsidRPr="009C54E4">
        <w:rPr>
          <w:rFonts w:ascii="Times New Roman" w:hAnsi="Times New Roman"/>
          <w:sz w:val="24"/>
          <w:szCs w:val="24"/>
        </w:rPr>
        <w:t>), pokud zákon výslovně nestanoví, že za takovou činnost exekutorovi náleží zvláštní náhrada, kterou může být jen náhrada za doručení písemnosti nebo náhrada za ztrátu času.</w:t>
      </w:r>
      <w:r w:rsidR="00B12344" w:rsidRPr="009F0B35">
        <w:t xml:space="preserve"> </w:t>
      </w:r>
      <w:r w:rsidR="00B12344" w:rsidRPr="00B12344">
        <w:rPr>
          <w:rFonts w:ascii="Times New Roman" w:hAnsi="Times New Roman"/>
          <w:sz w:val="24"/>
          <w:szCs w:val="24"/>
        </w:rPr>
        <w:t>Jakákoliv jiná činnost exekutora a jeho zaměstnanců je zahrnuta odměnou</w:t>
      </w:r>
      <w:r w:rsidR="00E62E53">
        <w:rPr>
          <w:rStyle w:val="Znakapoznpodarou"/>
          <w:rFonts w:ascii="Times New Roman" w:hAnsi="Times New Roman"/>
          <w:sz w:val="24"/>
          <w:szCs w:val="24"/>
        </w:rPr>
        <w:footnoteReference w:id="7"/>
      </w:r>
      <w:r w:rsidR="00B12344" w:rsidRPr="00B12344">
        <w:rPr>
          <w:rFonts w:ascii="Times New Roman" w:hAnsi="Times New Roman"/>
          <w:sz w:val="24"/>
          <w:szCs w:val="24"/>
        </w:rPr>
        <w:t xml:space="preserve"> a zvláštní úhrada za ni exekutorovi nenáleží</w:t>
      </w:r>
      <w:r w:rsidR="00B12344">
        <w:rPr>
          <w:rFonts w:ascii="Times New Roman" w:hAnsi="Times New Roman"/>
          <w:sz w:val="24"/>
          <w:szCs w:val="24"/>
        </w:rPr>
        <w:t>.</w:t>
      </w:r>
      <w:r>
        <w:rPr>
          <w:rStyle w:val="Znakapoznpodarou"/>
          <w:rFonts w:ascii="Times New Roman" w:hAnsi="Times New Roman"/>
          <w:sz w:val="24"/>
          <w:szCs w:val="24"/>
        </w:rPr>
        <w:footnoteReference w:id="8"/>
      </w:r>
      <w:r>
        <w:rPr>
          <w:rFonts w:ascii="Times New Roman" w:hAnsi="Times New Roman"/>
          <w:sz w:val="24"/>
          <w:szCs w:val="24"/>
        </w:rPr>
        <w:t xml:space="preserve"> Odměna </w:t>
      </w:r>
      <w:r w:rsidRPr="00362DD2">
        <w:rPr>
          <w:rFonts w:ascii="Times New Roman" w:hAnsi="Times New Roman"/>
          <w:b/>
          <w:sz w:val="24"/>
          <w:szCs w:val="24"/>
        </w:rPr>
        <w:t>kryje</w:t>
      </w:r>
      <w:r>
        <w:rPr>
          <w:rFonts w:ascii="Times New Roman" w:hAnsi="Times New Roman"/>
          <w:sz w:val="24"/>
          <w:szCs w:val="24"/>
        </w:rPr>
        <w:t xml:space="preserve"> soudnímu exekutorovi výdaje vzniklé v souvislosti s činnostmi, které by byl soudní exekutor povinen hradit, i kdyby nebyl pověřen vedení</w:t>
      </w:r>
      <w:r w:rsidR="00E54563">
        <w:rPr>
          <w:rFonts w:ascii="Times New Roman" w:hAnsi="Times New Roman"/>
          <w:sz w:val="24"/>
          <w:szCs w:val="24"/>
        </w:rPr>
        <w:t>m</w:t>
      </w:r>
      <w:r>
        <w:rPr>
          <w:rFonts w:ascii="Times New Roman" w:hAnsi="Times New Roman"/>
          <w:sz w:val="24"/>
          <w:szCs w:val="24"/>
        </w:rPr>
        <w:t xml:space="preserve"> konkrétního řízení</w:t>
      </w:r>
      <w:r w:rsidR="00E54563">
        <w:rPr>
          <w:rFonts w:ascii="Times New Roman" w:hAnsi="Times New Roman"/>
          <w:sz w:val="24"/>
          <w:szCs w:val="24"/>
        </w:rPr>
        <w:t xml:space="preserve">, </w:t>
      </w:r>
      <w:r w:rsidRPr="00E54563">
        <w:rPr>
          <w:rFonts w:ascii="Times New Roman" w:hAnsi="Times New Roman"/>
          <w:sz w:val="24"/>
          <w:szCs w:val="24"/>
        </w:rPr>
        <w:t xml:space="preserve">jako jsou </w:t>
      </w:r>
      <w:r w:rsidRPr="00362DD2">
        <w:rPr>
          <w:rFonts w:ascii="Times New Roman" w:hAnsi="Times New Roman"/>
          <w:b/>
          <w:sz w:val="24"/>
          <w:szCs w:val="24"/>
        </w:rPr>
        <w:t>např</w:t>
      </w:r>
      <w:r w:rsidRPr="00E54563">
        <w:rPr>
          <w:rFonts w:ascii="Times New Roman" w:hAnsi="Times New Roman"/>
          <w:sz w:val="24"/>
          <w:szCs w:val="24"/>
        </w:rPr>
        <w:t xml:space="preserve">. úhrady za </w:t>
      </w:r>
      <w:r w:rsidRPr="00362DD2">
        <w:rPr>
          <w:rFonts w:ascii="Times New Roman" w:hAnsi="Times New Roman"/>
          <w:b/>
          <w:sz w:val="24"/>
          <w:szCs w:val="24"/>
        </w:rPr>
        <w:t>nájemné</w:t>
      </w:r>
      <w:r w:rsidRPr="00E54563">
        <w:rPr>
          <w:rFonts w:ascii="Times New Roman" w:hAnsi="Times New Roman"/>
          <w:sz w:val="24"/>
          <w:szCs w:val="24"/>
        </w:rPr>
        <w:t xml:space="preserve">, </w:t>
      </w:r>
      <w:r w:rsidR="00E54563" w:rsidRPr="00362DD2">
        <w:rPr>
          <w:rFonts w:ascii="Times New Roman" w:hAnsi="Times New Roman"/>
          <w:b/>
          <w:sz w:val="24"/>
          <w:szCs w:val="24"/>
        </w:rPr>
        <w:t>energie</w:t>
      </w:r>
      <w:r w:rsidRPr="00E54563">
        <w:rPr>
          <w:rFonts w:ascii="Times New Roman" w:hAnsi="Times New Roman"/>
          <w:sz w:val="24"/>
          <w:szCs w:val="24"/>
        </w:rPr>
        <w:t xml:space="preserve">, </w:t>
      </w:r>
      <w:r w:rsidRPr="00362DD2">
        <w:rPr>
          <w:rFonts w:ascii="Times New Roman" w:hAnsi="Times New Roman"/>
          <w:b/>
          <w:sz w:val="24"/>
          <w:szCs w:val="24"/>
        </w:rPr>
        <w:t>mzdy</w:t>
      </w:r>
      <w:r w:rsidRPr="00E54563">
        <w:rPr>
          <w:rFonts w:ascii="Times New Roman" w:hAnsi="Times New Roman"/>
          <w:sz w:val="24"/>
          <w:szCs w:val="24"/>
        </w:rPr>
        <w:t xml:space="preserve"> zaměstnanců, </w:t>
      </w:r>
      <w:r w:rsidRPr="00362DD2">
        <w:rPr>
          <w:rFonts w:ascii="Times New Roman" w:hAnsi="Times New Roman"/>
          <w:b/>
          <w:sz w:val="24"/>
          <w:szCs w:val="24"/>
        </w:rPr>
        <w:t>pojištění</w:t>
      </w:r>
      <w:r w:rsidRPr="00E54563">
        <w:rPr>
          <w:rFonts w:ascii="Times New Roman" w:hAnsi="Times New Roman"/>
          <w:sz w:val="24"/>
          <w:szCs w:val="24"/>
        </w:rPr>
        <w:t xml:space="preserve">, silniční </w:t>
      </w:r>
      <w:r w:rsidRPr="00362DD2">
        <w:rPr>
          <w:rFonts w:ascii="Times New Roman" w:hAnsi="Times New Roman"/>
          <w:b/>
          <w:sz w:val="24"/>
          <w:szCs w:val="24"/>
        </w:rPr>
        <w:t>daň</w:t>
      </w:r>
      <w:r w:rsidRPr="00E54563">
        <w:rPr>
          <w:rFonts w:ascii="Times New Roman" w:hAnsi="Times New Roman"/>
          <w:sz w:val="24"/>
          <w:szCs w:val="24"/>
        </w:rPr>
        <w:t xml:space="preserve"> apod.</w:t>
      </w:r>
      <w:r w:rsidR="00E54563">
        <w:rPr>
          <w:rFonts w:ascii="Times New Roman" w:hAnsi="Times New Roman"/>
          <w:sz w:val="24"/>
          <w:szCs w:val="24"/>
        </w:rPr>
        <w:t xml:space="preserve"> Z uvedeného tak vyplývá, že odměna kryje i náklady vzniklé soudnímu exekutorovi za vyplacené</w:t>
      </w:r>
      <w:r w:rsidR="00E54563" w:rsidRPr="00E54563">
        <w:rPr>
          <w:rFonts w:ascii="Times New Roman" w:hAnsi="Times New Roman"/>
          <w:sz w:val="24"/>
          <w:szCs w:val="24"/>
        </w:rPr>
        <w:t xml:space="preserve"> mzd</w:t>
      </w:r>
      <w:r w:rsidR="00E54563">
        <w:rPr>
          <w:rFonts w:ascii="Times New Roman" w:hAnsi="Times New Roman"/>
          <w:sz w:val="24"/>
          <w:szCs w:val="24"/>
        </w:rPr>
        <w:t>y</w:t>
      </w:r>
      <w:r w:rsidR="00E54563" w:rsidRPr="00E54563">
        <w:rPr>
          <w:rFonts w:ascii="Times New Roman" w:hAnsi="Times New Roman"/>
          <w:sz w:val="24"/>
          <w:szCs w:val="24"/>
        </w:rPr>
        <w:t xml:space="preserve"> zaměstnancům za jejich činnost</w:t>
      </w:r>
      <w:r w:rsidR="00E54563">
        <w:rPr>
          <w:rFonts w:ascii="Times New Roman" w:hAnsi="Times New Roman"/>
          <w:sz w:val="24"/>
          <w:szCs w:val="24"/>
        </w:rPr>
        <w:t xml:space="preserve"> včetně případných přesčasů</w:t>
      </w:r>
      <w:r w:rsidR="00E54563" w:rsidRPr="00E54563">
        <w:rPr>
          <w:rFonts w:ascii="Times New Roman" w:hAnsi="Times New Roman"/>
          <w:sz w:val="24"/>
          <w:szCs w:val="24"/>
        </w:rPr>
        <w:t xml:space="preserve"> (např. kopírování, zpracování údajů ze spisu, práce se spisem, provádění elektronické lustrace apod.). Náhrada za čas zaměstnanců exekutora stejně jako čas jeho samotného při práci je zahrnuta v odměně exekutora.</w:t>
      </w:r>
      <w:r w:rsidR="00E54563">
        <w:rPr>
          <w:rStyle w:val="Znakapoznpodarou"/>
          <w:rFonts w:ascii="Times New Roman" w:hAnsi="Times New Roman"/>
          <w:sz w:val="24"/>
          <w:szCs w:val="24"/>
        </w:rPr>
        <w:footnoteReference w:id="9"/>
      </w:r>
    </w:p>
    <w:p w:rsidR="008E6A60" w:rsidRPr="008E6A60" w:rsidRDefault="008E6A60" w:rsidP="00E216F5">
      <w:pPr>
        <w:spacing w:before="240" w:after="240"/>
        <w:jc w:val="both"/>
        <w:rPr>
          <w:rFonts w:ascii="Times New Roman" w:hAnsi="Times New Roman"/>
          <w:b/>
          <w:sz w:val="24"/>
          <w:szCs w:val="24"/>
        </w:rPr>
      </w:pPr>
      <w:r w:rsidRPr="008E6A60">
        <w:rPr>
          <w:rFonts w:ascii="Times New Roman" w:hAnsi="Times New Roman"/>
          <w:b/>
          <w:sz w:val="24"/>
          <w:szCs w:val="24"/>
        </w:rPr>
        <w:t>Základ pro výpočet</w:t>
      </w:r>
    </w:p>
    <w:p w:rsidR="00B12344" w:rsidRDefault="00B12344" w:rsidP="00E216F5">
      <w:pPr>
        <w:spacing w:before="240" w:after="240"/>
        <w:jc w:val="both"/>
        <w:rPr>
          <w:rFonts w:ascii="Times New Roman" w:hAnsi="Times New Roman"/>
          <w:sz w:val="24"/>
          <w:szCs w:val="24"/>
        </w:rPr>
      </w:pPr>
      <w:r>
        <w:rPr>
          <w:rFonts w:ascii="Times New Roman" w:hAnsi="Times New Roman"/>
          <w:sz w:val="24"/>
          <w:szCs w:val="24"/>
        </w:rPr>
        <w:t>Výši a způsob určení odměny exekutora za exekuční činnost stanoví exekuční tarif v ust. § 5 až 11.</w:t>
      </w:r>
    </w:p>
    <w:p w:rsidR="006B2AC5" w:rsidRDefault="00F90E6A" w:rsidP="00E216F5">
      <w:pPr>
        <w:spacing w:before="240" w:after="240"/>
        <w:jc w:val="both"/>
        <w:rPr>
          <w:rFonts w:ascii="Times New Roman" w:hAnsi="Times New Roman"/>
          <w:sz w:val="24"/>
          <w:szCs w:val="24"/>
        </w:rPr>
      </w:pPr>
      <w:r>
        <w:rPr>
          <w:rFonts w:ascii="Times New Roman" w:hAnsi="Times New Roman"/>
          <w:sz w:val="24"/>
          <w:szCs w:val="24"/>
        </w:rPr>
        <w:t xml:space="preserve">Základními údaji přímo ovlivňujícími výši odměny soudního exekutora jsou </w:t>
      </w:r>
      <w:r w:rsidRPr="006B2AC5">
        <w:rPr>
          <w:rFonts w:ascii="Times New Roman" w:hAnsi="Times New Roman"/>
          <w:b/>
          <w:sz w:val="24"/>
          <w:szCs w:val="24"/>
        </w:rPr>
        <w:t>určení základu</w:t>
      </w:r>
      <w:r>
        <w:rPr>
          <w:rFonts w:ascii="Times New Roman" w:hAnsi="Times New Roman"/>
          <w:sz w:val="24"/>
          <w:szCs w:val="24"/>
        </w:rPr>
        <w:t xml:space="preserve"> pro její výpočet a </w:t>
      </w:r>
      <w:r w:rsidRPr="006B2AC5">
        <w:rPr>
          <w:rFonts w:ascii="Times New Roman" w:hAnsi="Times New Roman"/>
          <w:b/>
          <w:sz w:val="24"/>
          <w:szCs w:val="24"/>
        </w:rPr>
        <w:t>určení procentuální sazby</w:t>
      </w:r>
      <w:r>
        <w:rPr>
          <w:rFonts w:ascii="Times New Roman" w:hAnsi="Times New Roman"/>
          <w:sz w:val="24"/>
          <w:szCs w:val="24"/>
        </w:rPr>
        <w:t xml:space="preserve"> odměny z určeného základu. </w:t>
      </w:r>
    </w:p>
    <w:p w:rsidR="00F90E6A" w:rsidRDefault="00F90E6A" w:rsidP="00E216F5">
      <w:pPr>
        <w:spacing w:before="240" w:after="240"/>
        <w:jc w:val="both"/>
        <w:rPr>
          <w:rFonts w:ascii="Times New Roman" w:hAnsi="Times New Roman"/>
          <w:sz w:val="24"/>
          <w:szCs w:val="24"/>
        </w:rPr>
      </w:pPr>
      <w:r>
        <w:rPr>
          <w:rFonts w:ascii="Times New Roman" w:hAnsi="Times New Roman"/>
          <w:sz w:val="24"/>
          <w:szCs w:val="24"/>
        </w:rPr>
        <w:t xml:space="preserve">Pro </w:t>
      </w:r>
      <w:r w:rsidRPr="00B8622E">
        <w:rPr>
          <w:rFonts w:ascii="Times New Roman" w:hAnsi="Times New Roman"/>
          <w:b/>
          <w:sz w:val="24"/>
          <w:szCs w:val="24"/>
        </w:rPr>
        <w:t>výpočet základu</w:t>
      </w:r>
      <w:r>
        <w:rPr>
          <w:rFonts w:ascii="Times New Roman" w:hAnsi="Times New Roman"/>
          <w:sz w:val="24"/>
          <w:szCs w:val="24"/>
        </w:rPr>
        <w:t xml:space="preserve"> je nutno přesně určit položky, které se do základu promítají, přičemž v exekučním řízení přichází v úvahu zejm. následující</w:t>
      </w:r>
      <w:r w:rsidR="00362DD2">
        <w:rPr>
          <w:rFonts w:ascii="Times New Roman" w:hAnsi="Times New Roman"/>
          <w:sz w:val="24"/>
          <w:szCs w:val="24"/>
        </w:rPr>
        <w:t xml:space="preserve"> úvahy</w:t>
      </w:r>
      <w:r>
        <w:rPr>
          <w:rFonts w:ascii="Times New Roman" w:hAnsi="Times New Roman"/>
          <w:sz w:val="24"/>
          <w:szCs w:val="24"/>
        </w:rPr>
        <w:t>:</w:t>
      </w:r>
    </w:p>
    <w:p w:rsidR="00F90E6A" w:rsidRDefault="00F90E6A" w:rsidP="00E216F5">
      <w:pPr>
        <w:spacing w:before="240" w:after="240"/>
        <w:jc w:val="both"/>
        <w:rPr>
          <w:rFonts w:ascii="Times New Roman" w:hAnsi="Times New Roman"/>
          <w:sz w:val="24"/>
          <w:szCs w:val="24"/>
        </w:rPr>
      </w:pPr>
      <w:r>
        <w:rPr>
          <w:rFonts w:ascii="Times New Roman" w:hAnsi="Times New Roman"/>
          <w:sz w:val="24"/>
          <w:szCs w:val="24"/>
        </w:rPr>
        <w:lastRenderedPageBreak/>
        <w:t xml:space="preserve"> - je nutno </w:t>
      </w:r>
      <w:r w:rsidR="00362DD2">
        <w:rPr>
          <w:rFonts w:ascii="Times New Roman" w:hAnsi="Times New Roman"/>
          <w:sz w:val="24"/>
          <w:szCs w:val="24"/>
        </w:rPr>
        <w:t>vzít v potaz</w:t>
      </w:r>
      <w:r>
        <w:rPr>
          <w:rFonts w:ascii="Times New Roman" w:hAnsi="Times New Roman"/>
          <w:sz w:val="24"/>
          <w:szCs w:val="24"/>
        </w:rPr>
        <w:t xml:space="preserve">, </w:t>
      </w:r>
      <w:r w:rsidR="006B2AC5" w:rsidRPr="006C5483">
        <w:rPr>
          <w:rFonts w:ascii="Times New Roman" w:hAnsi="Times New Roman"/>
          <w:b/>
          <w:sz w:val="24"/>
          <w:szCs w:val="24"/>
        </w:rPr>
        <w:t xml:space="preserve">jakou část vymáhané pohledávky </w:t>
      </w:r>
      <w:r w:rsidR="00362DD2">
        <w:rPr>
          <w:rFonts w:ascii="Times New Roman" w:hAnsi="Times New Roman"/>
          <w:b/>
          <w:sz w:val="24"/>
          <w:szCs w:val="24"/>
        </w:rPr>
        <w:t>zařadit</w:t>
      </w:r>
      <w:r w:rsidR="006B2AC5" w:rsidRPr="006C5483">
        <w:rPr>
          <w:rFonts w:ascii="Times New Roman" w:hAnsi="Times New Roman"/>
          <w:b/>
          <w:sz w:val="24"/>
          <w:szCs w:val="24"/>
        </w:rPr>
        <w:t xml:space="preserve"> do základu</w:t>
      </w:r>
      <w:r w:rsidR="006B2AC5">
        <w:rPr>
          <w:rFonts w:ascii="Times New Roman" w:hAnsi="Times New Roman"/>
          <w:sz w:val="24"/>
          <w:szCs w:val="24"/>
        </w:rPr>
        <w:t xml:space="preserve"> pro výpočet odměny, tedy </w:t>
      </w:r>
      <w:r>
        <w:rPr>
          <w:rFonts w:ascii="Times New Roman" w:hAnsi="Times New Roman"/>
          <w:sz w:val="24"/>
          <w:szCs w:val="24"/>
        </w:rPr>
        <w:t>zdali do základu odměny zahrn</w:t>
      </w:r>
      <w:r w:rsidR="006B2AC5">
        <w:rPr>
          <w:rFonts w:ascii="Times New Roman" w:hAnsi="Times New Roman"/>
          <w:sz w:val="24"/>
          <w:szCs w:val="24"/>
        </w:rPr>
        <w:t>out</w:t>
      </w:r>
      <w:r>
        <w:rPr>
          <w:rFonts w:ascii="Times New Roman" w:hAnsi="Times New Roman"/>
          <w:sz w:val="24"/>
          <w:szCs w:val="24"/>
        </w:rPr>
        <w:t xml:space="preserve"> vymáhanou pohledáv</w:t>
      </w:r>
      <w:r w:rsidR="006B2AC5">
        <w:rPr>
          <w:rFonts w:ascii="Times New Roman" w:hAnsi="Times New Roman"/>
          <w:sz w:val="24"/>
          <w:szCs w:val="24"/>
        </w:rPr>
        <w:t>ku</w:t>
      </w:r>
      <w:r>
        <w:rPr>
          <w:rFonts w:ascii="Times New Roman" w:hAnsi="Times New Roman"/>
          <w:sz w:val="24"/>
          <w:szCs w:val="24"/>
        </w:rPr>
        <w:t xml:space="preserve"> včetně jejího příslušenství z nalézacího řízení (jistina, úroky, pokuty, penále, náklady nalézacího řízení</w:t>
      </w:r>
      <w:r w:rsidR="006B2AC5">
        <w:rPr>
          <w:rFonts w:ascii="Times New Roman" w:hAnsi="Times New Roman"/>
          <w:sz w:val="24"/>
          <w:szCs w:val="24"/>
        </w:rPr>
        <w:t>, …</w:t>
      </w:r>
      <w:r>
        <w:rPr>
          <w:rFonts w:ascii="Times New Roman" w:hAnsi="Times New Roman"/>
          <w:sz w:val="24"/>
          <w:szCs w:val="24"/>
        </w:rPr>
        <w:t xml:space="preserve">), přičemž je možno uvažovat i o </w:t>
      </w:r>
      <w:r w:rsidR="006B2AC5">
        <w:rPr>
          <w:rFonts w:ascii="Times New Roman" w:hAnsi="Times New Roman"/>
          <w:sz w:val="24"/>
          <w:szCs w:val="24"/>
        </w:rPr>
        <w:t>nákladech spojených s vymáháním pohledávky (náklady exekuce, náklady oprávněného vzniklé ve výkonu rozhodnutí);</w:t>
      </w:r>
    </w:p>
    <w:p w:rsidR="006B2AC5" w:rsidRDefault="006B2AC5" w:rsidP="00E216F5">
      <w:pPr>
        <w:spacing w:before="240" w:after="240"/>
        <w:jc w:val="both"/>
        <w:rPr>
          <w:rFonts w:ascii="Times New Roman" w:hAnsi="Times New Roman"/>
          <w:sz w:val="24"/>
          <w:szCs w:val="24"/>
        </w:rPr>
      </w:pPr>
      <w:r>
        <w:rPr>
          <w:rFonts w:ascii="Times New Roman" w:hAnsi="Times New Roman"/>
          <w:sz w:val="24"/>
          <w:szCs w:val="24"/>
        </w:rPr>
        <w:t xml:space="preserve"> - základem po určení odměny soudního exekutora by také mělo být soudním exekutorem vymožené plnění, přičemž jako kruciální se ukázalo vytvoření </w:t>
      </w:r>
      <w:r w:rsidRPr="006C5483">
        <w:rPr>
          <w:rFonts w:ascii="Times New Roman" w:hAnsi="Times New Roman"/>
          <w:b/>
          <w:sz w:val="24"/>
          <w:szCs w:val="24"/>
        </w:rPr>
        <w:t>definice vymoženého plnění</w:t>
      </w:r>
      <w:r>
        <w:rPr>
          <w:rFonts w:ascii="Times New Roman" w:hAnsi="Times New Roman"/>
          <w:sz w:val="24"/>
          <w:szCs w:val="24"/>
        </w:rPr>
        <w:t xml:space="preserve"> </w:t>
      </w:r>
      <w:r>
        <w:rPr>
          <w:rFonts w:ascii="Times New Roman" w:hAnsi="Times New Roman"/>
          <w:sz w:val="24"/>
          <w:szCs w:val="24"/>
        </w:rPr>
        <w:br/>
        <w:t xml:space="preserve">(v úvahu přichází veškerá plnění, která jsou hrazena na vymáhanou pohledávku </w:t>
      </w:r>
      <w:r w:rsidR="001A37BE">
        <w:rPr>
          <w:rFonts w:ascii="Times New Roman" w:hAnsi="Times New Roman"/>
          <w:sz w:val="24"/>
          <w:szCs w:val="24"/>
        </w:rPr>
        <w:t xml:space="preserve">již </w:t>
      </w:r>
      <w:r w:rsidR="001A37BE">
        <w:rPr>
          <w:rFonts w:ascii="Times New Roman" w:hAnsi="Times New Roman"/>
          <w:sz w:val="24"/>
          <w:szCs w:val="24"/>
        </w:rPr>
        <w:br/>
        <w:t>v okamžiku podaného</w:t>
      </w:r>
      <w:r>
        <w:rPr>
          <w:rFonts w:ascii="Times New Roman" w:hAnsi="Times New Roman"/>
          <w:sz w:val="24"/>
          <w:szCs w:val="24"/>
        </w:rPr>
        <w:t xml:space="preserve"> exekučního návrhu, popř. </w:t>
      </w:r>
      <w:r w:rsidR="001A37BE">
        <w:rPr>
          <w:rFonts w:ascii="Times New Roman" w:hAnsi="Times New Roman"/>
          <w:sz w:val="24"/>
          <w:szCs w:val="24"/>
        </w:rPr>
        <w:t>plnění</w:t>
      </w:r>
      <w:r>
        <w:rPr>
          <w:rFonts w:ascii="Times New Roman" w:hAnsi="Times New Roman"/>
          <w:sz w:val="24"/>
          <w:szCs w:val="24"/>
        </w:rPr>
        <w:t xml:space="preserve"> hrazená až poté, co se povinný oficiální cestou dozví o probíhajícím exekučním řízení, ale taktéž lze uvažovat o plněních, která jsou povinným činěna až po uplynutí jisté doby od obdržení informace o probíhajícím řízení</w:t>
      </w:r>
      <w:r w:rsidR="001A37BE">
        <w:rPr>
          <w:rFonts w:ascii="Times New Roman" w:hAnsi="Times New Roman"/>
          <w:sz w:val="24"/>
          <w:szCs w:val="24"/>
        </w:rPr>
        <w:t>, popř. jiné kombinace</w:t>
      </w:r>
      <w:r w:rsidR="00362DD2">
        <w:rPr>
          <w:rFonts w:ascii="Times New Roman" w:hAnsi="Times New Roman"/>
          <w:sz w:val="24"/>
          <w:szCs w:val="24"/>
        </w:rPr>
        <w:t>).</w:t>
      </w:r>
    </w:p>
    <w:p w:rsidR="001A37BE" w:rsidRDefault="000514C3" w:rsidP="00E216F5">
      <w:pPr>
        <w:spacing w:before="240" w:after="240"/>
        <w:jc w:val="both"/>
        <w:rPr>
          <w:rFonts w:ascii="Times New Roman" w:hAnsi="Times New Roman"/>
          <w:sz w:val="24"/>
          <w:szCs w:val="24"/>
        </w:rPr>
      </w:pPr>
      <w:r>
        <w:rPr>
          <w:rFonts w:ascii="Times New Roman" w:hAnsi="Times New Roman"/>
          <w:sz w:val="24"/>
          <w:szCs w:val="24"/>
        </w:rPr>
        <w:t>Platnou právní úpravou bylo zvoleno řešení, podle něhož je z</w:t>
      </w:r>
      <w:r w:rsidR="002738DF">
        <w:rPr>
          <w:rFonts w:ascii="Times New Roman" w:hAnsi="Times New Roman"/>
          <w:sz w:val="24"/>
          <w:szCs w:val="24"/>
        </w:rPr>
        <w:t xml:space="preserve">ákladem pro určení odměny v případě </w:t>
      </w:r>
      <w:r>
        <w:rPr>
          <w:rFonts w:ascii="Times New Roman" w:hAnsi="Times New Roman"/>
          <w:sz w:val="24"/>
          <w:szCs w:val="24"/>
        </w:rPr>
        <w:t xml:space="preserve">vymáhaného peněžitého plnění </w:t>
      </w:r>
      <w:r w:rsidR="002738DF" w:rsidRPr="00354480">
        <w:rPr>
          <w:rFonts w:ascii="Times New Roman" w:hAnsi="Times New Roman"/>
          <w:b/>
          <w:sz w:val="24"/>
          <w:szCs w:val="24"/>
        </w:rPr>
        <w:t>výše exekutorem vymoženého plnění</w:t>
      </w:r>
      <w:r w:rsidR="009911D6">
        <w:rPr>
          <w:rFonts w:ascii="Times New Roman" w:hAnsi="Times New Roman"/>
          <w:sz w:val="24"/>
          <w:szCs w:val="24"/>
        </w:rPr>
        <w:t xml:space="preserve">. Do základu </w:t>
      </w:r>
      <w:r w:rsidR="009911D6" w:rsidRPr="00354480">
        <w:rPr>
          <w:rFonts w:ascii="Times New Roman" w:hAnsi="Times New Roman"/>
          <w:b/>
          <w:sz w:val="24"/>
          <w:szCs w:val="24"/>
        </w:rPr>
        <w:t>nelze zahrnout náklady exekuce a náklady oprávněného vzniklé v exekučním řízení</w:t>
      </w:r>
      <w:r w:rsidR="002F5093" w:rsidRPr="00354480">
        <w:rPr>
          <w:rFonts w:ascii="Times New Roman" w:hAnsi="Times New Roman"/>
          <w:b/>
          <w:sz w:val="24"/>
          <w:szCs w:val="24"/>
        </w:rPr>
        <w:t xml:space="preserve"> </w:t>
      </w:r>
      <w:r>
        <w:rPr>
          <w:rFonts w:ascii="Times New Roman" w:hAnsi="Times New Roman"/>
          <w:b/>
          <w:sz w:val="24"/>
          <w:szCs w:val="24"/>
        </w:rPr>
        <w:br/>
      </w:r>
      <w:r w:rsidR="002F5093">
        <w:rPr>
          <w:rFonts w:ascii="Times New Roman" w:hAnsi="Times New Roman"/>
          <w:sz w:val="24"/>
          <w:szCs w:val="24"/>
        </w:rPr>
        <w:t>(§ 5 odst. 1 exekučního tarifu)</w:t>
      </w:r>
      <w:r w:rsidR="009911D6">
        <w:rPr>
          <w:rFonts w:ascii="Times New Roman" w:hAnsi="Times New Roman"/>
          <w:sz w:val="24"/>
          <w:szCs w:val="24"/>
        </w:rPr>
        <w:t>.</w:t>
      </w:r>
      <w:r w:rsidR="002F5093">
        <w:rPr>
          <w:rFonts w:ascii="Times New Roman" w:hAnsi="Times New Roman"/>
          <w:sz w:val="24"/>
          <w:szCs w:val="24"/>
        </w:rPr>
        <w:t xml:space="preserve"> </w:t>
      </w:r>
    </w:p>
    <w:p w:rsidR="00354480" w:rsidRDefault="00354480" w:rsidP="00E216F5">
      <w:pPr>
        <w:spacing w:before="240" w:after="240"/>
        <w:jc w:val="both"/>
        <w:rPr>
          <w:rFonts w:ascii="Times New Roman" w:hAnsi="Times New Roman"/>
          <w:sz w:val="24"/>
          <w:szCs w:val="24"/>
        </w:rPr>
      </w:pPr>
      <w:r>
        <w:rPr>
          <w:rFonts w:ascii="Times New Roman" w:hAnsi="Times New Roman"/>
          <w:sz w:val="24"/>
          <w:szCs w:val="24"/>
        </w:rPr>
        <w:t>Je však nutno uvést, že až do 31. 12. 2012 (novela tarifu č. 490/2012 Sb.) – s výjimkou krátkého období od 30. 4. 2004 do 31. 7. 2006 (novela tarifu č. 233/2004 Sb.) - byly náklady exekuce a náklady oprávněného</w:t>
      </w:r>
      <w:r w:rsidR="009D2452">
        <w:rPr>
          <w:rFonts w:ascii="Times New Roman" w:hAnsi="Times New Roman"/>
          <w:sz w:val="24"/>
          <w:szCs w:val="24"/>
        </w:rPr>
        <w:t xml:space="preserve"> vzniklé v exekučním řízení</w:t>
      </w:r>
      <w:r>
        <w:rPr>
          <w:rFonts w:ascii="Times New Roman" w:hAnsi="Times New Roman"/>
          <w:sz w:val="24"/>
          <w:szCs w:val="24"/>
        </w:rPr>
        <w:t xml:space="preserve"> součástí základu, uvedenou novelou tak </w:t>
      </w:r>
      <w:r w:rsidRPr="009D2452">
        <w:rPr>
          <w:rFonts w:ascii="Times New Roman" w:hAnsi="Times New Roman"/>
          <w:sz w:val="24"/>
          <w:szCs w:val="24"/>
        </w:rPr>
        <w:t>došlo</w:t>
      </w:r>
      <w:r w:rsidR="009D2452" w:rsidRPr="009D2452">
        <w:rPr>
          <w:rFonts w:ascii="Times New Roman" w:hAnsi="Times New Roman"/>
          <w:sz w:val="24"/>
          <w:szCs w:val="24"/>
        </w:rPr>
        <w:t xml:space="preserve"> v důsledku snížení základu</w:t>
      </w:r>
      <w:r w:rsidRPr="009D2452">
        <w:rPr>
          <w:rFonts w:ascii="Times New Roman" w:hAnsi="Times New Roman"/>
          <w:sz w:val="24"/>
          <w:szCs w:val="24"/>
        </w:rPr>
        <w:t xml:space="preserve"> ke</w:t>
      </w:r>
      <w:r w:rsidRPr="00F004EF">
        <w:rPr>
          <w:rFonts w:ascii="Times New Roman" w:hAnsi="Times New Roman"/>
          <w:b/>
          <w:sz w:val="24"/>
          <w:szCs w:val="24"/>
        </w:rPr>
        <w:t xml:space="preserve"> snížení odměny soudního exekutora</w:t>
      </w:r>
      <w:r>
        <w:rPr>
          <w:rFonts w:ascii="Times New Roman" w:hAnsi="Times New Roman"/>
          <w:sz w:val="24"/>
          <w:szCs w:val="24"/>
        </w:rPr>
        <w:t xml:space="preserve">. </w:t>
      </w:r>
    </w:p>
    <w:p w:rsidR="00812B63" w:rsidRDefault="001A37BE" w:rsidP="00E216F5">
      <w:pPr>
        <w:spacing w:before="240" w:after="240"/>
        <w:jc w:val="both"/>
        <w:rPr>
          <w:rFonts w:ascii="Times New Roman" w:hAnsi="Times New Roman"/>
          <w:sz w:val="24"/>
          <w:szCs w:val="24"/>
        </w:rPr>
      </w:pPr>
      <w:r w:rsidRPr="003B13B1">
        <w:rPr>
          <w:rFonts w:ascii="Times New Roman" w:hAnsi="Times New Roman"/>
          <w:b/>
          <w:sz w:val="24"/>
          <w:szCs w:val="24"/>
        </w:rPr>
        <w:t>Současná</w:t>
      </w:r>
      <w:r>
        <w:rPr>
          <w:rFonts w:ascii="Times New Roman" w:hAnsi="Times New Roman"/>
          <w:sz w:val="24"/>
          <w:szCs w:val="24"/>
        </w:rPr>
        <w:t xml:space="preserve"> právní úprava obsahuje následující </w:t>
      </w:r>
      <w:r w:rsidRPr="00354480">
        <w:rPr>
          <w:rFonts w:ascii="Times New Roman" w:hAnsi="Times New Roman"/>
          <w:b/>
          <w:sz w:val="24"/>
          <w:szCs w:val="24"/>
        </w:rPr>
        <w:t>legální definici vymoženého plnění</w:t>
      </w:r>
      <w:r>
        <w:rPr>
          <w:rFonts w:ascii="Times New Roman" w:hAnsi="Times New Roman"/>
          <w:sz w:val="24"/>
          <w:szCs w:val="24"/>
        </w:rPr>
        <w:t xml:space="preserve"> (§ 46 odst. 4 exekučního řádu): </w:t>
      </w:r>
      <w:r w:rsidRPr="001A37BE">
        <w:rPr>
          <w:rFonts w:ascii="Times New Roman" w:hAnsi="Times New Roman"/>
          <w:i/>
          <w:sz w:val="24"/>
          <w:szCs w:val="24"/>
        </w:rPr>
        <w:t xml:space="preserve">„Za vymožené plnění se považuje plnění získané provedením exekuce některým ze způsobů podle § 59 odst. 1, provedením exekuce podle odstavce 6 nebo hrazené na vymáhanou povinnost od uplynutí lhůty podle odstavce 6 a vydání exekučního příkazu </w:t>
      </w:r>
      <w:r w:rsidR="00354480">
        <w:rPr>
          <w:rFonts w:ascii="Times New Roman" w:hAnsi="Times New Roman"/>
          <w:i/>
          <w:sz w:val="24"/>
          <w:szCs w:val="24"/>
        </w:rPr>
        <w:br/>
      </w:r>
      <w:r w:rsidRPr="001A37BE">
        <w:rPr>
          <w:rFonts w:ascii="Times New Roman" w:hAnsi="Times New Roman"/>
          <w:i/>
          <w:sz w:val="24"/>
          <w:szCs w:val="24"/>
        </w:rPr>
        <w:t>do provedení exekuce podle tohoto exekučního příkazu.“</w:t>
      </w:r>
      <w:r w:rsidR="00354480">
        <w:rPr>
          <w:rFonts w:ascii="Times New Roman" w:hAnsi="Times New Roman"/>
          <w:sz w:val="24"/>
          <w:szCs w:val="24"/>
        </w:rPr>
        <w:t xml:space="preserve"> V zásadě tak půjde o pln</w:t>
      </w:r>
      <w:r w:rsidR="008055DC">
        <w:rPr>
          <w:rFonts w:ascii="Times New Roman" w:hAnsi="Times New Roman"/>
          <w:sz w:val="24"/>
          <w:szCs w:val="24"/>
        </w:rPr>
        <w:t>ění získaná</w:t>
      </w:r>
      <w:r w:rsidR="00354480">
        <w:rPr>
          <w:rFonts w:ascii="Times New Roman" w:hAnsi="Times New Roman"/>
          <w:sz w:val="24"/>
          <w:szCs w:val="24"/>
        </w:rPr>
        <w:t xml:space="preserve"> na základě exekučních příkazů, částky zaplacené</w:t>
      </w:r>
      <w:r w:rsidR="00354480" w:rsidRPr="00354480">
        <w:rPr>
          <w:rFonts w:ascii="Times New Roman" w:hAnsi="Times New Roman"/>
          <w:sz w:val="24"/>
          <w:szCs w:val="24"/>
        </w:rPr>
        <w:t xml:space="preserve"> povinným ve lhůtě 30 dnů od doručení výzvy k</w:t>
      </w:r>
      <w:r w:rsidR="00354480">
        <w:rPr>
          <w:rFonts w:ascii="Times New Roman" w:hAnsi="Times New Roman"/>
          <w:sz w:val="24"/>
          <w:szCs w:val="24"/>
        </w:rPr>
        <w:t>e s</w:t>
      </w:r>
      <w:r w:rsidR="00354480" w:rsidRPr="00354480">
        <w:rPr>
          <w:rFonts w:ascii="Times New Roman" w:hAnsi="Times New Roman"/>
          <w:sz w:val="24"/>
          <w:szCs w:val="24"/>
        </w:rPr>
        <w:t>plnění</w:t>
      </w:r>
      <w:r w:rsidR="00354480">
        <w:rPr>
          <w:rFonts w:ascii="Times New Roman" w:hAnsi="Times New Roman"/>
          <w:sz w:val="24"/>
          <w:szCs w:val="24"/>
        </w:rPr>
        <w:t xml:space="preserve"> vymáhané povinnosti a peněžitá plnění zaplacená povinným kdykoliv později.</w:t>
      </w:r>
    </w:p>
    <w:p w:rsidR="00354480" w:rsidRDefault="00812B63" w:rsidP="00E216F5">
      <w:pPr>
        <w:spacing w:before="240" w:after="240"/>
        <w:jc w:val="both"/>
        <w:rPr>
          <w:rFonts w:ascii="Times New Roman" w:hAnsi="Times New Roman"/>
          <w:sz w:val="24"/>
          <w:szCs w:val="24"/>
        </w:rPr>
      </w:pPr>
      <w:r>
        <w:rPr>
          <w:rFonts w:ascii="Times New Roman" w:hAnsi="Times New Roman"/>
          <w:sz w:val="24"/>
          <w:szCs w:val="24"/>
        </w:rPr>
        <w:t xml:space="preserve">S uvedené definice také vyplývá, že </w:t>
      </w:r>
      <w:r w:rsidRPr="006803CC">
        <w:rPr>
          <w:rFonts w:ascii="Times New Roman" w:hAnsi="Times New Roman"/>
          <w:b/>
          <w:sz w:val="24"/>
          <w:szCs w:val="24"/>
        </w:rPr>
        <w:t>za vymožené plnění</w:t>
      </w:r>
      <w:r>
        <w:rPr>
          <w:rFonts w:ascii="Times New Roman" w:hAnsi="Times New Roman"/>
          <w:sz w:val="24"/>
          <w:szCs w:val="24"/>
        </w:rPr>
        <w:t xml:space="preserve"> </w:t>
      </w:r>
      <w:r w:rsidRPr="006803CC">
        <w:rPr>
          <w:rFonts w:ascii="Times New Roman" w:hAnsi="Times New Roman"/>
          <w:b/>
          <w:sz w:val="24"/>
          <w:szCs w:val="24"/>
        </w:rPr>
        <w:t>n</w:t>
      </w:r>
      <w:r w:rsidRPr="00812B63">
        <w:rPr>
          <w:rFonts w:ascii="Times New Roman" w:hAnsi="Times New Roman"/>
          <w:b/>
          <w:sz w:val="24"/>
          <w:szCs w:val="24"/>
        </w:rPr>
        <w:t>elze považovat plnění hrazené povinným před tím, než se o exekuci dozví</w:t>
      </w:r>
      <w:r>
        <w:rPr>
          <w:rFonts w:ascii="Times New Roman" w:hAnsi="Times New Roman"/>
          <w:sz w:val="24"/>
          <w:szCs w:val="24"/>
        </w:rPr>
        <w:t>, tedy před doručením vyrozumění o zahájení exekuce (§ 44 odst. 1 exekučního řádu). Přestože již exekuční řízení zahájeno bylo, odměna soudnímu exekutorovi v těchto případech nenáleží.</w:t>
      </w:r>
      <w:r>
        <w:rPr>
          <w:rStyle w:val="Znakapoznpodarou"/>
          <w:rFonts w:ascii="Times New Roman" w:hAnsi="Times New Roman"/>
          <w:sz w:val="24"/>
          <w:szCs w:val="24"/>
        </w:rPr>
        <w:footnoteReference w:id="10"/>
      </w:r>
    </w:p>
    <w:p w:rsidR="00C96BCE" w:rsidRDefault="00354480" w:rsidP="00224161">
      <w:pPr>
        <w:autoSpaceDE w:val="0"/>
        <w:autoSpaceDN w:val="0"/>
        <w:adjustRightInd w:val="0"/>
        <w:spacing w:before="240" w:after="240"/>
        <w:jc w:val="both"/>
        <w:rPr>
          <w:rFonts w:ascii="Times New Roman" w:hAnsi="Times New Roman"/>
          <w:sz w:val="24"/>
          <w:szCs w:val="24"/>
        </w:rPr>
      </w:pPr>
      <w:r w:rsidRPr="003B13B1">
        <w:rPr>
          <w:rFonts w:ascii="Times New Roman" w:hAnsi="Times New Roman"/>
          <w:b/>
          <w:sz w:val="24"/>
          <w:szCs w:val="24"/>
        </w:rPr>
        <w:t>Historicky</w:t>
      </w:r>
      <w:r>
        <w:rPr>
          <w:rFonts w:ascii="Times New Roman" w:hAnsi="Times New Roman"/>
          <w:sz w:val="24"/>
          <w:szCs w:val="24"/>
        </w:rPr>
        <w:t xml:space="preserve"> je nutno uvést, že</w:t>
      </w:r>
      <w:r w:rsidR="00C96BCE">
        <w:rPr>
          <w:rFonts w:ascii="Times New Roman" w:hAnsi="Times New Roman"/>
          <w:sz w:val="24"/>
          <w:szCs w:val="24"/>
        </w:rPr>
        <w:t xml:space="preserve"> </w:t>
      </w:r>
      <w:r w:rsidR="00C96BCE" w:rsidRPr="008055DC">
        <w:rPr>
          <w:rFonts w:ascii="Times New Roman" w:hAnsi="Times New Roman"/>
          <w:b/>
          <w:sz w:val="24"/>
          <w:szCs w:val="24"/>
        </w:rPr>
        <w:t>pojem vymoženého plnění</w:t>
      </w:r>
      <w:r w:rsidR="008055DC" w:rsidRPr="008055DC">
        <w:rPr>
          <w:rFonts w:ascii="Times New Roman" w:hAnsi="Times New Roman"/>
          <w:sz w:val="24"/>
          <w:szCs w:val="24"/>
        </w:rPr>
        <w:t>,</w:t>
      </w:r>
      <w:r w:rsidR="00C96BCE" w:rsidRPr="008055DC">
        <w:rPr>
          <w:rFonts w:ascii="Times New Roman" w:hAnsi="Times New Roman"/>
          <w:sz w:val="24"/>
          <w:szCs w:val="24"/>
        </w:rPr>
        <w:t xml:space="preserve"> </w:t>
      </w:r>
      <w:r w:rsidR="00C96BCE">
        <w:rPr>
          <w:rFonts w:ascii="Times New Roman" w:hAnsi="Times New Roman"/>
          <w:sz w:val="24"/>
          <w:szCs w:val="24"/>
        </w:rPr>
        <w:t>jakožto základu pro určení výše odměny soudního exekutora</w:t>
      </w:r>
      <w:r w:rsidR="008055DC">
        <w:rPr>
          <w:rFonts w:ascii="Times New Roman" w:hAnsi="Times New Roman"/>
          <w:sz w:val="24"/>
          <w:szCs w:val="24"/>
        </w:rPr>
        <w:t>,</w:t>
      </w:r>
      <w:r w:rsidR="00C96BCE">
        <w:rPr>
          <w:rFonts w:ascii="Times New Roman" w:hAnsi="Times New Roman"/>
          <w:sz w:val="24"/>
          <w:szCs w:val="24"/>
        </w:rPr>
        <w:t xml:space="preserve"> upravoval exekuční tarif (§ 5 odst. 1 tarifu), který s účinností </w:t>
      </w:r>
      <w:r w:rsidR="008055DC">
        <w:rPr>
          <w:rFonts w:ascii="Times New Roman" w:hAnsi="Times New Roman"/>
          <w:sz w:val="24"/>
          <w:szCs w:val="24"/>
        </w:rPr>
        <w:br/>
      </w:r>
      <w:r w:rsidR="00C96BCE">
        <w:rPr>
          <w:rFonts w:ascii="Times New Roman" w:hAnsi="Times New Roman"/>
          <w:sz w:val="24"/>
          <w:szCs w:val="24"/>
        </w:rPr>
        <w:lastRenderedPageBreak/>
        <w:t xml:space="preserve">od 30. 4. 2004 </w:t>
      </w:r>
      <w:r w:rsidR="004C70D4">
        <w:rPr>
          <w:rFonts w:ascii="Times New Roman" w:hAnsi="Times New Roman"/>
          <w:sz w:val="24"/>
          <w:szCs w:val="24"/>
        </w:rPr>
        <w:t xml:space="preserve">(novela č. 233/2004 Sb.) </w:t>
      </w:r>
      <w:r w:rsidR="00C96BCE">
        <w:rPr>
          <w:rFonts w:ascii="Times New Roman" w:hAnsi="Times New Roman"/>
          <w:sz w:val="24"/>
          <w:szCs w:val="24"/>
        </w:rPr>
        <w:t xml:space="preserve">obsahoval definici </w:t>
      </w:r>
      <w:r w:rsidR="004C70D4">
        <w:rPr>
          <w:rFonts w:ascii="Times New Roman" w:hAnsi="Times New Roman"/>
          <w:sz w:val="24"/>
          <w:szCs w:val="24"/>
        </w:rPr>
        <w:t xml:space="preserve">takovéhoto </w:t>
      </w:r>
      <w:r w:rsidR="00C96BCE">
        <w:rPr>
          <w:rFonts w:ascii="Times New Roman" w:hAnsi="Times New Roman"/>
          <w:sz w:val="24"/>
          <w:szCs w:val="24"/>
        </w:rPr>
        <w:t>vymoženého plnění. E</w:t>
      </w:r>
      <w:r>
        <w:rPr>
          <w:rFonts w:ascii="Times New Roman" w:hAnsi="Times New Roman"/>
          <w:sz w:val="24"/>
          <w:szCs w:val="24"/>
        </w:rPr>
        <w:t xml:space="preserve">xekuční tarif </w:t>
      </w:r>
      <w:r w:rsidR="004C70D4">
        <w:rPr>
          <w:rFonts w:ascii="Times New Roman" w:hAnsi="Times New Roman"/>
          <w:sz w:val="24"/>
          <w:szCs w:val="24"/>
        </w:rPr>
        <w:t>ve znění účinném od 30. 4. 2004</w:t>
      </w:r>
      <w:r>
        <w:rPr>
          <w:rFonts w:ascii="Times New Roman" w:hAnsi="Times New Roman"/>
          <w:sz w:val="24"/>
          <w:szCs w:val="24"/>
        </w:rPr>
        <w:t xml:space="preserve"> do </w:t>
      </w:r>
      <w:r w:rsidR="00C96BCE">
        <w:rPr>
          <w:rFonts w:ascii="Times New Roman" w:hAnsi="Times New Roman"/>
          <w:sz w:val="24"/>
          <w:szCs w:val="24"/>
        </w:rPr>
        <w:t>31</w:t>
      </w:r>
      <w:r>
        <w:rPr>
          <w:rFonts w:ascii="Times New Roman" w:hAnsi="Times New Roman"/>
          <w:sz w:val="24"/>
          <w:szCs w:val="24"/>
        </w:rPr>
        <w:t xml:space="preserve">. </w:t>
      </w:r>
      <w:r w:rsidR="00C96BCE">
        <w:rPr>
          <w:rFonts w:ascii="Times New Roman" w:hAnsi="Times New Roman"/>
          <w:sz w:val="24"/>
          <w:szCs w:val="24"/>
        </w:rPr>
        <w:t>7</w:t>
      </w:r>
      <w:r>
        <w:rPr>
          <w:rFonts w:ascii="Times New Roman" w:hAnsi="Times New Roman"/>
          <w:sz w:val="24"/>
          <w:szCs w:val="24"/>
        </w:rPr>
        <w:t>. 2006</w:t>
      </w:r>
      <w:r w:rsidR="00C96BCE">
        <w:rPr>
          <w:rFonts w:ascii="Times New Roman" w:hAnsi="Times New Roman"/>
          <w:sz w:val="24"/>
          <w:szCs w:val="24"/>
        </w:rPr>
        <w:t xml:space="preserve"> (do účinnosti novely </w:t>
      </w:r>
      <w:r w:rsidR="004C70D4">
        <w:rPr>
          <w:rFonts w:ascii="Times New Roman" w:hAnsi="Times New Roman"/>
          <w:sz w:val="24"/>
          <w:szCs w:val="24"/>
        </w:rPr>
        <w:br/>
      </w:r>
      <w:r w:rsidR="00C96BCE">
        <w:rPr>
          <w:rFonts w:ascii="Times New Roman" w:hAnsi="Times New Roman"/>
          <w:sz w:val="24"/>
          <w:szCs w:val="24"/>
        </w:rPr>
        <w:t>č. 291/2006 Sb.)</w:t>
      </w:r>
      <w:r>
        <w:rPr>
          <w:rFonts w:ascii="Times New Roman" w:hAnsi="Times New Roman"/>
          <w:sz w:val="24"/>
          <w:szCs w:val="24"/>
        </w:rPr>
        <w:t xml:space="preserve"> považoval za vymožené plnění jakékoliv plnění, které povinný uhradil </w:t>
      </w:r>
      <w:r w:rsidR="004C70D4">
        <w:rPr>
          <w:rFonts w:ascii="Times New Roman" w:hAnsi="Times New Roman"/>
          <w:sz w:val="24"/>
          <w:szCs w:val="24"/>
        </w:rPr>
        <w:br/>
      </w:r>
      <w:r>
        <w:rPr>
          <w:rFonts w:ascii="Times New Roman" w:hAnsi="Times New Roman"/>
          <w:sz w:val="24"/>
          <w:szCs w:val="24"/>
        </w:rPr>
        <w:t>po doručení usnesení o nařízení exekuce</w:t>
      </w:r>
      <w:r w:rsidR="00C96BCE">
        <w:rPr>
          <w:rFonts w:ascii="Times New Roman" w:hAnsi="Times New Roman"/>
          <w:sz w:val="24"/>
          <w:szCs w:val="24"/>
        </w:rPr>
        <w:t xml:space="preserve">, přičemž takové plnění bylo také základem </w:t>
      </w:r>
      <w:r w:rsidR="004C70D4">
        <w:rPr>
          <w:rFonts w:ascii="Times New Roman" w:hAnsi="Times New Roman"/>
          <w:sz w:val="24"/>
          <w:szCs w:val="24"/>
        </w:rPr>
        <w:br/>
      </w:r>
      <w:r w:rsidR="00C96BCE">
        <w:rPr>
          <w:rFonts w:ascii="Times New Roman" w:hAnsi="Times New Roman"/>
          <w:sz w:val="24"/>
          <w:szCs w:val="24"/>
        </w:rPr>
        <w:t>pro výpočet odměny exekutora</w:t>
      </w:r>
      <w:r w:rsidR="008055DC">
        <w:rPr>
          <w:rFonts w:ascii="Times New Roman" w:hAnsi="Times New Roman"/>
          <w:sz w:val="24"/>
          <w:szCs w:val="24"/>
        </w:rPr>
        <w:t xml:space="preserve"> (nešlo-li</w:t>
      </w:r>
      <w:r w:rsidR="008055DC" w:rsidRPr="008055DC">
        <w:rPr>
          <w:rFonts w:ascii="Times New Roman" w:hAnsi="Times New Roman"/>
          <w:sz w:val="24"/>
          <w:szCs w:val="24"/>
        </w:rPr>
        <w:t xml:space="preserve"> o plnění ke splnění povinnosti k úhradě nákladů exekuce nebo k úhradě nákladů oprávněného)</w:t>
      </w:r>
      <w:r w:rsidR="00224161">
        <w:rPr>
          <w:rFonts w:ascii="Times New Roman" w:hAnsi="Times New Roman"/>
          <w:sz w:val="24"/>
          <w:szCs w:val="24"/>
        </w:rPr>
        <w:t>.</w:t>
      </w:r>
    </w:p>
    <w:p w:rsidR="004C70D4" w:rsidRDefault="00C96BCE" w:rsidP="00E216F5">
      <w:pPr>
        <w:spacing w:before="240" w:after="240"/>
        <w:jc w:val="both"/>
        <w:rPr>
          <w:rFonts w:ascii="Times New Roman" w:hAnsi="Times New Roman"/>
          <w:sz w:val="24"/>
          <w:szCs w:val="24"/>
        </w:rPr>
      </w:pPr>
      <w:r>
        <w:rPr>
          <w:rFonts w:ascii="Times New Roman" w:hAnsi="Times New Roman"/>
          <w:sz w:val="24"/>
          <w:szCs w:val="24"/>
        </w:rPr>
        <w:t xml:space="preserve">Následně došlo s účinností od 1. 8. 2006 ke zpřísnění právní úpravy, kdy </w:t>
      </w:r>
      <w:r w:rsidRPr="00C96BCE">
        <w:rPr>
          <w:rFonts w:ascii="Times New Roman" w:hAnsi="Times New Roman"/>
          <w:sz w:val="24"/>
          <w:szCs w:val="24"/>
        </w:rPr>
        <w:t>za vymožené plnění se považovalo každé plnění, který</w:t>
      </w:r>
      <w:r>
        <w:rPr>
          <w:rFonts w:ascii="Times New Roman" w:hAnsi="Times New Roman"/>
          <w:sz w:val="24"/>
          <w:szCs w:val="24"/>
        </w:rPr>
        <w:t xml:space="preserve"> </w:t>
      </w:r>
      <w:r w:rsidRPr="00C96BCE">
        <w:rPr>
          <w:rFonts w:ascii="Times New Roman" w:hAnsi="Times New Roman"/>
          <w:sz w:val="24"/>
          <w:szCs w:val="24"/>
        </w:rPr>
        <w:t xml:space="preserve">bylo učiněno </w:t>
      </w:r>
      <w:r>
        <w:rPr>
          <w:rFonts w:ascii="Times New Roman" w:hAnsi="Times New Roman"/>
          <w:sz w:val="24"/>
          <w:szCs w:val="24"/>
        </w:rPr>
        <w:t xml:space="preserve">již </w:t>
      </w:r>
      <w:r w:rsidRPr="00C96BCE">
        <w:rPr>
          <w:rFonts w:ascii="Times New Roman" w:hAnsi="Times New Roman"/>
          <w:sz w:val="24"/>
          <w:szCs w:val="24"/>
        </w:rPr>
        <w:t>poté, co soud vydal rozhodnutí o nařízení exekuce</w:t>
      </w:r>
      <w:r>
        <w:rPr>
          <w:rFonts w:ascii="Times New Roman" w:hAnsi="Times New Roman"/>
          <w:sz w:val="24"/>
          <w:szCs w:val="24"/>
        </w:rPr>
        <w:t xml:space="preserve"> </w:t>
      </w:r>
      <w:r w:rsidRPr="00C96BCE">
        <w:rPr>
          <w:rFonts w:ascii="Times New Roman" w:hAnsi="Times New Roman"/>
          <w:sz w:val="24"/>
          <w:szCs w:val="24"/>
        </w:rPr>
        <w:t>(podle ust. §</w:t>
      </w:r>
      <w:r>
        <w:rPr>
          <w:rFonts w:ascii="Times New Roman" w:hAnsi="Times New Roman"/>
          <w:sz w:val="24"/>
          <w:szCs w:val="24"/>
        </w:rPr>
        <w:t xml:space="preserve"> 44 odst. 2 exekučního řádu</w:t>
      </w:r>
      <w:r w:rsidRPr="00C96BCE">
        <w:rPr>
          <w:rFonts w:ascii="Times New Roman" w:hAnsi="Times New Roman"/>
          <w:sz w:val="24"/>
          <w:szCs w:val="24"/>
        </w:rPr>
        <w:t>)</w:t>
      </w:r>
      <w:r w:rsidR="008055DC">
        <w:rPr>
          <w:rFonts w:ascii="Times New Roman" w:hAnsi="Times New Roman"/>
          <w:sz w:val="24"/>
          <w:szCs w:val="24"/>
        </w:rPr>
        <w:t xml:space="preserve"> – náklady exekuce, popř. náklady oprávněného v exekučním řízení již úprava ze základu pro výpočet odměny nevyjímala.</w:t>
      </w:r>
    </w:p>
    <w:p w:rsidR="000D6A6A" w:rsidRDefault="004C70D4" w:rsidP="00E216F5">
      <w:pPr>
        <w:spacing w:before="240" w:after="240"/>
        <w:jc w:val="both"/>
        <w:rPr>
          <w:rFonts w:ascii="Times New Roman" w:hAnsi="Times New Roman"/>
          <w:i/>
          <w:sz w:val="24"/>
          <w:szCs w:val="24"/>
        </w:rPr>
      </w:pPr>
      <w:r>
        <w:rPr>
          <w:rFonts w:ascii="Times New Roman" w:hAnsi="Times New Roman"/>
          <w:sz w:val="24"/>
          <w:szCs w:val="24"/>
        </w:rPr>
        <w:t>Tuto právní úpravu však shledal Ústavní soud</w:t>
      </w:r>
      <w:r>
        <w:rPr>
          <w:rStyle w:val="Znakapoznpodarou"/>
          <w:rFonts w:ascii="Times New Roman" w:hAnsi="Times New Roman"/>
          <w:sz w:val="24"/>
          <w:szCs w:val="24"/>
        </w:rPr>
        <w:footnoteReference w:id="11"/>
      </w:r>
      <w:r>
        <w:rPr>
          <w:rFonts w:ascii="Times New Roman" w:hAnsi="Times New Roman"/>
          <w:sz w:val="24"/>
          <w:szCs w:val="24"/>
        </w:rPr>
        <w:t xml:space="preserve"> </w:t>
      </w:r>
      <w:r w:rsidR="008055DC">
        <w:rPr>
          <w:rFonts w:ascii="Times New Roman" w:hAnsi="Times New Roman"/>
          <w:sz w:val="24"/>
          <w:szCs w:val="24"/>
        </w:rPr>
        <w:t>jako</w:t>
      </w:r>
      <w:r>
        <w:rPr>
          <w:rFonts w:ascii="Times New Roman" w:hAnsi="Times New Roman"/>
          <w:sz w:val="24"/>
          <w:szCs w:val="24"/>
        </w:rPr>
        <w:t xml:space="preserve"> </w:t>
      </w:r>
      <w:r w:rsidRPr="003B13B1">
        <w:rPr>
          <w:rFonts w:ascii="Times New Roman" w:hAnsi="Times New Roman"/>
          <w:b/>
          <w:sz w:val="24"/>
          <w:szCs w:val="24"/>
        </w:rPr>
        <w:t>neústavní</w:t>
      </w:r>
      <w:r>
        <w:rPr>
          <w:rFonts w:ascii="Times New Roman" w:hAnsi="Times New Roman"/>
          <w:sz w:val="24"/>
          <w:szCs w:val="24"/>
        </w:rPr>
        <w:t xml:space="preserve"> a ust. § 5 odst. 1 věty druhé zrušil, přičemž vyzval M</w:t>
      </w:r>
      <w:r w:rsidRPr="004C70D4">
        <w:rPr>
          <w:rFonts w:ascii="Times New Roman" w:hAnsi="Times New Roman"/>
          <w:sz w:val="24"/>
          <w:szCs w:val="24"/>
        </w:rPr>
        <w:t xml:space="preserve">inisterstvo spravedlnosti, </w:t>
      </w:r>
      <w:r w:rsidRPr="004C70D4">
        <w:rPr>
          <w:rFonts w:ascii="Times New Roman" w:hAnsi="Times New Roman"/>
          <w:i/>
          <w:sz w:val="24"/>
          <w:szCs w:val="24"/>
        </w:rPr>
        <w:t xml:space="preserve">„aby v rámci zákonného zmocnění </w:t>
      </w:r>
      <w:r w:rsidRPr="004C70D4">
        <w:rPr>
          <w:rFonts w:ascii="Times New Roman" w:hAnsi="Times New Roman"/>
          <w:i/>
          <w:sz w:val="24"/>
          <w:szCs w:val="24"/>
        </w:rPr>
        <w:br/>
        <w:t>k vydání prováděcího předpisu respektovalo při stanovení výše odměny základní principy spravedlnosti a právního státu, včetně principu proporcionality, jako moderního ústavního pravidla.“</w:t>
      </w:r>
    </w:p>
    <w:p w:rsidR="000D6A6A" w:rsidRDefault="000D6A6A" w:rsidP="00E216F5">
      <w:pPr>
        <w:spacing w:before="240" w:after="240"/>
        <w:jc w:val="both"/>
        <w:rPr>
          <w:rFonts w:ascii="Times New Roman" w:hAnsi="Times New Roman"/>
          <w:i/>
          <w:sz w:val="24"/>
          <w:szCs w:val="24"/>
        </w:rPr>
      </w:pPr>
      <w:r>
        <w:rPr>
          <w:rFonts w:ascii="Times New Roman" w:hAnsi="Times New Roman"/>
          <w:sz w:val="24"/>
          <w:szCs w:val="24"/>
        </w:rPr>
        <w:t xml:space="preserve">K důvodům zrušení této úpravy lze citovat z následující pasáže textu nálezu: </w:t>
      </w:r>
      <w:r w:rsidRPr="000D6A6A">
        <w:rPr>
          <w:rFonts w:ascii="Times New Roman" w:hAnsi="Times New Roman"/>
          <w:i/>
          <w:sz w:val="24"/>
          <w:szCs w:val="24"/>
        </w:rPr>
        <w:t>„Ústavní soud, aniž by popíral právo exekutorů na spravedlivou odměnu za provádění exekuční činnosti,</w:t>
      </w:r>
      <w:r w:rsidR="00AE0F69">
        <w:rPr>
          <w:rStyle w:val="Znakapoznpodarou"/>
          <w:rFonts w:ascii="Times New Roman" w:hAnsi="Times New Roman"/>
          <w:i/>
          <w:sz w:val="24"/>
          <w:szCs w:val="24"/>
        </w:rPr>
        <w:footnoteReference w:id="12"/>
      </w:r>
      <w:r w:rsidRPr="000D6A6A">
        <w:rPr>
          <w:rFonts w:ascii="Times New Roman" w:hAnsi="Times New Roman"/>
          <w:i/>
          <w:sz w:val="24"/>
          <w:szCs w:val="24"/>
        </w:rPr>
        <w:t xml:space="preserve"> považuje skutečnost, že do základu odměny exekutora se zahrnuje i částka uhrazená povinným bez přímé účasti exekutora na provedení exekuce za neodůvodněné zvýhodnění vůči těm exekutorům, kteří exekuci fakticky provedou (neboť taková diferenciace není racionálně zdůvodnitelná). Navíc, v přijaté konstrukci postrádá Ústavní soud i „výchovný“ prvek, když de iure není dána možnost „ocenit“ to, že povinný dlužník splní sám svoji povinnost </w:t>
      </w:r>
      <w:r>
        <w:rPr>
          <w:rFonts w:ascii="Times New Roman" w:hAnsi="Times New Roman"/>
          <w:i/>
          <w:sz w:val="24"/>
          <w:szCs w:val="24"/>
        </w:rPr>
        <w:br/>
      </w:r>
      <w:r w:rsidRPr="000D6A6A">
        <w:rPr>
          <w:rFonts w:ascii="Times New Roman" w:hAnsi="Times New Roman"/>
          <w:i/>
          <w:sz w:val="24"/>
          <w:szCs w:val="24"/>
        </w:rPr>
        <w:t xml:space="preserve">(bez přímé exekuce), byť v poslední možný moment. Ustanovení vyhlášky sice naznačují, </w:t>
      </w:r>
      <w:r>
        <w:rPr>
          <w:rFonts w:ascii="Times New Roman" w:hAnsi="Times New Roman"/>
          <w:i/>
          <w:sz w:val="24"/>
          <w:szCs w:val="24"/>
        </w:rPr>
        <w:br/>
      </w:r>
      <w:r w:rsidRPr="000D6A6A">
        <w:rPr>
          <w:rFonts w:ascii="Times New Roman" w:hAnsi="Times New Roman"/>
          <w:i/>
          <w:sz w:val="24"/>
          <w:szCs w:val="24"/>
        </w:rPr>
        <w:t xml:space="preserve">že v takovém případě náleží exekutorovi odměna ve výši 50%, avšak jen tehdy, pokud exekutor upustil od provedení exekuce, přičemž exekuční řád mu umožňuje tak učinit pouze v případě, že byly uhrazeny i náklady exekuce, do nichž patří též odměna exekutora. Z toho vyplývá, </w:t>
      </w:r>
      <w:r>
        <w:rPr>
          <w:rFonts w:ascii="Times New Roman" w:hAnsi="Times New Roman"/>
          <w:i/>
          <w:sz w:val="24"/>
          <w:szCs w:val="24"/>
        </w:rPr>
        <w:br/>
      </w:r>
      <w:r w:rsidRPr="000D6A6A">
        <w:rPr>
          <w:rFonts w:ascii="Times New Roman" w:hAnsi="Times New Roman"/>
          <w:i/>
          <w:sz w:val="24"/>
          <w:szCs w:val="24"/>
        </w:rPr>
        <w:t xml:space="preserve">že pokud povinný neuhradí odměnu exekutora v plné výši, podle doslovného znění zákona nelze upustit od exekuce, byť vymáhaná pohledávka byla uhrazena, a proto má exekutor právo na odměnu v plné výši (jde o pohyb v kruhu). Uvedenou konstrukci považuje Ústavní soud za rozpornou s čl. 1 odst. 1 Ústavy, neboť vytvoření nesplnitelné podmínky pro použití snížené sazby odměny je v rozporu s principy právního státu (viz zmíněný nález ve věci Pl. ÚS 38/04). V konečných důsledcích taková právní úprava představuje i zásah do základního práva povinného na ochranu majetku zakotveného v čl. 11 odst. 1 Listiny (viz též jeden </w:t>
      </w:r>
      <w:r>
        <w:rPr>
          <w:rFonts w:ascii="Times New Roman" w:hAnsi="Times New Roman"/>
          <w:i/>
          <w:sz w:val="24"/>
          <w:szCs w:val="24"/>
        </w:rPr>
        <w:br/>
      </w:r>
      <w:r w:rsidRPr="000D6A6A">
        <w:rPr>
          <w:rFonts w:ascii="Times New Roman" w:hAnsi="Times New Roman"/>
          <w:i/>
          <w:sz w:val="24"/>
          <w:szCs w:val="24"/>
        </w:rPr>
        <w:t xml:space="preserve">ze základních principů exekuce – princip zákonné ochrany povinného, jehož smysl spočívá </w:t>
      </w:r>
      <w:r>
        <w:rPr>
          <w:rFonts w:ascii="Times New Roman" w:hAnsi="Times New Roman"/>
          <w:i/>
          <w:sz w:val="24"/>
          <w:szCs w:val="24"/>
        </w:rPr>
        <w:br/>
      </w:r>
      <w:r w:rsidRPr="000D6A6A">
        <w:rPr>
          <w:rFonts w:ascii="Times New Roman" w:hAnsi="Times New Roman"/>
          <w:i/>
          <w:sz w:val="24"/>
          <w:szCs w:val="24"/>
        </w:rPr>
        <w:t xml:space="preserve">v tom, že exekuce může sloužit jen k uspokojení práva oprávněného a k náhradě nákladů </w:t>
      </w:r>
      <w:r w:rsidRPr="000D6A6A">
        <w:rPr>
          <w:rFonts w:ascii="Times New Roman" w:hAnsi="Times New Roman"/>
          <w:i/>
          <w:sz w:val="24"/>
          <w:szCs w:val="24"/>
        </w:rPr>
        <w:lastRenderedPageBreak/>
        <w:t>exekučního řízení, včetně adekvátní odměny exekutora</w:t>
      </w:r>
      <w:r w:rsidR="009A3C91">
        <w:rPr>
          <w:rFonts w:ascii="Times New Roman" w:hAnsi="Times New Roman"/>
          <w:i/>
          <w:sz w:val="24"/>
          <w:szCs w:val="24"/>
        </w:rPr>
        <w:t>)</w:t>
      </w:r>
      <w:r w:rsidRPr="000D6A6A">
        <w:rPr>
          <w:rFonts w:ascii="Times New Roman" w:hAnsi="Times New Roman"/>
          <w:i/>
          <w:sz w:val="24"/>
          <w:szCs w:val="24"/>
        </w:rPr>
        <w:t xml:space="preserve">. Nesmí však povinnému způsobit nepřiměřenou újmu proto, že náležitě nezohledňuje jistý stupeň „dobrovolnosti“ ve splnění vymáhané povinnosti, byť až po nařízení exekuce, avšak stále ještě před jejím vynuceným provedením. Posuzovaná úprava popírá preventivní funkci exekuce jako prostředku, jehož smyslem není majetková likvidace povinného subjektu (viz také smysl insolvenčního řízení). Za ekvivalent odpovídající vynaloženému úsilí exekutora lze proto považovat odměnu </w:t>
      </w:r>
      <w:r w:rsidRPr="000D6A6A">
        <w:rPr>
          <w:rFonts w:ascii="Times New Roman" w:hAnsi="Times New Roman"/>
          <w:i/>
          <w:sz w:val="24"/>
          <w:szCs w:val="24"/>
        </w:rPr>
        <w:br/>
        <w:t xml:space="preserve">ve sníženém rozsahu, což je v souladu též s principem proporcionality poměřujícím přiměřenost zásahu do majetku povinného za účelem ochrany majetku oprávněného (vymožení jeho pohledávky). Ústavní soud uzavírá, že ústavně konformní úprava odměn exekutora by neměla vycházet z přímé závislosti odměny na výši vymoženého plnění, </w:t>
      </w:r>
      <w:r w:rsidRPr="000D6A6A">
        <w:rPr>
          <w:rFonts w:ascii="Times New Roman" w:hAnsi="Times New Roman"/>
          <w:i/>
          <w:sz w:val="24"/>
          <w:szCs w:val="24"/>
        </w:rPr>
        <w:br/>
        <w:t xml:space="preserve">ale odrážet složitost, odpovědnost a namáhavost exekuční činnosti podle jednotlivých druhů </w:t>
      </w:r>
      <w:r w:rsidRPr="000D6A6A">
        <w:rPr>
          <w:rFonts w:ascii="Times New Roman" w:hAnsi="Times New Roman"/>
          <w:i/>
          <w:sz w:val="24"/>
          <w:szCs w:val="24"/>
        </w:rPr>
        <w:br/>
        <w:t xml:space="preserve">a způsobů výkonu exekuce. Do přijetí takové právní úpravy bude na obecných soudech, aby při rozhodování o odměně exekutora interpretovaly „výši exekutorem vymoženého plnění“ </w:t>
      </w:r>
      <w:r w:rsidRPr="000D6A6A">
        <w:rPr>
          <w:rFonts w:ascii="Times New Roman" w:hAnsi="Times New Roman"/>
          <w:i/>
          <w:sz w:val="24"/>
          <w:szCs w:val="24"/>
        </w:rPr>
        <w:br/>
        <w:t>v souladu s naznačenými principy.“</w:t>
      </w:r>
    </w:p>
    <w:p w:rsidR="000D6A6A" w:rsidRDefault="000D6A6A" w:rsidP="00E216F5">
      <w:pPr>
        <w:spacing w:before="240" w:after="240"/>
        <w:jc w:val="both"/>
        <w:rPr>
          <w:rFonts w:ascii="Times New Roman" w:hAnsi="Times New Roman"/>
          <w:sz w:val="24"/>
          <w:szCs w:val="24"/>
        </w:rPr>
      </w:pPr>
      <w:r>
        <w:rPr>
          <w:rFonts w:ascii="Times New Roman" w:hAnsi="Times New Roman"/>
          <w:sz w:val="24"/>
          <w:szCs w:val="24"/>
        </w:rPr>
        <w:t xml:space="preserve">Ústavní soud tedy považuje za ústavní </w:t>
      </w:r>
      <w:r w:rsidR="00F60131">
        <w:rPr>
          <w:rFonts w:ascii="Times New Roman" w:hAnsi="Times New Roman"/>
          <w:sz w:val="24"/>
          <w:szCs w:val="24"/>
        </w:rPr>
        <w:t>(respektující zásadu proporcionality omezení základního práva povinného na ochranu jeho majetku</w:t>
      </w:r>
      <w:r w:rsidR="00F60131">
        <w:rPr>
          <w:rStyle w:val="Znakapoznpodarou"/>
          <w:rFonts w:ascii="Times New Roman" w:hAnsi="Times New Roman"/>
          <w:sz w:val="24"/>
          <w:szCs w:val="24"/>
        </w:rPr>
        <w:footnoteReference w:id="13"/>
      </w:r>
      <w:r w:rsidR="00F60131">
        <w:rPr>
          <w:rFonts w:ascii="Times New Roman" w:hAnsi="Times New Roman"/>
          <w:sz w:val="24"/>
          <w:szCs w:val="24"/>
        </w:rPr>
        <w:t xml:space="preserve">) </w:t>
      </w:r>
      <w:r>
        <w:rPr>
          <w:rFonts w:ascii="Times New Roman" w:hAnsi="Times New Roman"/>
          <w:sz w:val="24"/>
          <w:szCs w:val="24"/>
        </w:rPr>
        <w:t xml:space="preserve">takovou úpravu odměny soudního exekutora, která bude reflektovat skutečnost, že povinný plnil ještě před tím, než se o exekuci dozvěděl, popř. jinak (i později) ocení dobrovolnost plnění ze strany povinného </w:t>
      </w:r>
      <w:r w:rsidRPr="00245A3F">
        <w:rPr>
          <w:rFonts w:ascii="Times New Roman" w:hAnsi="Times New Roman"/>
          <w:b/>
          <w:sz w:val="24"/>
          <w:szCs w:val="24"/>
        </w:rPr>
        <w:t>(výchovný prvek)</w:t>
      </w:r>
      <w:r>
        <w:rPr>
          <w:rFonts w:ascii="Times New Roman" w:hAnsi="Times New Roman"/>
          <w:sz w:val="24"/>
          <w:szCs w:val="24"/>
        </w:rPr>
        <w:t xml:space="preserve">, úpravu která zohlední </w:t>
      </w:r>
      <w:r w:rsidRPr="00245A3F">
        <w:rPr>
          <w:rFonts w:ascii="Times New Roman" w:hAnsi="Times New Roman"/>
          <w:b/>
          <w:sz w:val="24"/>
          <w:szCs w:val="24"/>
        </w:rPr>
        <w:t>náročnost</w:t>
      </w:r>
      <w:r w:rsidR="00F67766">
        <w:rPr>
          <w:rFonts w:ascii="Times New Roman" w:hAnsi="Times New Roman"/>
          <w:b/>
          <w:sz w:val="24"/>
          <w:szCs w:val="24"/>
        </w:rPr>
        <w:t xml:space="preserve"> </w:t>
      </w:r>
      <w:r w:rsidR="00F67766" w:rsidRPr="00F67766">
        <w:rPr>
          <w:rFonts w:ascii="Times New Roman" w:hAnsi="Times New Roman"/>
          <w:sz w:val="24"/>
          <w:szCs w:val="24"/>
        </w:rPr>
        <w:t>(složitost, odpovědnost, namáhavost podle jednotlivých způsobů provedení exekuce</w:t>
      </w:r>
      <w:r w:rsidR="00F67766" w:rsidRPr="003B13B1">
        <w:rPr>
          <w:rFonts w:ascii="Times New Roman" w:hAnsi="Times New Roman"/>
          <w:sz w:val="24"/>
          <w:szCs w:val="24"/>
        </w:rPr>
        <w:t>)</w:t>
      </w:r>
      <w:r w:rsidRPr="00245A3F">
        <w:rPr>
          <w:rFonts w:ascii="Times New Roman" w:hAnsi="Times New Roman"/>
          <w:b/>
          <w:sz w:val="24"/>
          <w:szCs w:val="24"/>
        </w:rPr>
        <w:t xml:space="preserve"> úkonů</w:t>
      </w:r>
      <w:r>
        <w:rPr>
          <w:rFonts w:ascii="Times New Roman" w:hAnsi="Times New Roman"/>
          <w:sz w:val="24"/>
          <w:szCs w:val="24"/>
        </w:rPr>
        <w:t>, které byl exekutor povinen provést k vymožení pohledávky</w:t>
      </w:r>
      <w:r w:rsidR="00EB1BB1">
        <w:rPr>
          <w:rFonts w:ascii="Times New Roman" w:hAnsi="Times New Roman"/>
          <w:sz w:val="24"/>
          <w:szCs w:val="24"/>
        </w:rPr>
        <w:t>. Obecně tedy</w:t>
      </w:r>
      <w:r w:rsidR="00C358ED">
        <w:rPr>
          <w:rFonts w:ascii="Times New Roman" w:hAnsi="Times New Roman"/>
          <w:sz w:val="24"/>
          <w:szCs w:val="24"/>
        </w:rPr>
        <w:t xml:space="preserve"> hovoří o</w:t>
      </w:r>
      <w:r w:rsidR="00EB1BB1">
        <w:rPr>
          <w:rFonts w:ascii="Times New Roman" w:hAnsi="Times New Roman"/>
          <w:sz w:val="24"/>
          <w:szCs w:val="24"/>
        </w:rPr>
        <w:t xml:space="preserve"> </w:t>
      </w:r>
      <w:r w:rsidR="00EB1BB1" w:rsidRPr="00245A3F">
        <w:rPr>
          <w:rFonts w:ascii="Times New Roman" w:hAnsi="Times New Roman"/>
          <w:b/>
          <w:sz w:val="24"/>
          <w:szCs w:val="24"/>
        </w:rPr>
        <w:t>spravedliv</w:t>
      </w:r>
      <w:r w:rsidR="00C358ED">
        <w:rPr>
          <w:rFonts w:ascii="Times New Roman" w:hAnsi="Times New Roman"/>
          <w:b/>
          <w:sz w:val="24"/>
          <w:szCs w:val="24"/>
        </w:rPr>
        <w:t>é</w:t>
      </w:r>
      <w:r w:rsidR="00EB1BB1" w:rsidRPr="00245A3F">
        <w:rPr>
          <w:rFonts w:ascii="Times New Roman" w:hAnsi="Times New Roman"/>
          <w:b/>
          <w:sz w:val="24"/>
          <w:szCs w:val="24"/>
        </w:rPr>
        <w:t>, propor</w:t>
      </w:r>
      <w:r w:rsidR="00C358ED">
        <w:rPr>
          <w:rFonts w:ascii="Times New Roman" w:hAnsi="Times New Roman"/>
          <w:b/>
          <w:sz w:val="24"/>
          <w:szCs w:val="24"/>
        </w:rPr>
        <w:t>cionální, vnitřně nerozporuplné</w:t>
      </w:r>
      <w:r w:rsidR="00EB1BB1" w:rsidRPr="00245A3F">
        <w:rPr>
          <w:rFonts w:ascii="Times New Roman" w:hAnsi="Times New Roman"/>
          <w:b/>
          <w:sz w:val="24"/>
          <w:szCs w:val="24"/>
        </w:rPr>
        <w:t xml:space="preserve"> úpra</w:t>
      </w:r>
      <w:r w:rsidR="00EB1BB1" w:rsidRPr="005F2794">
        <w:rPr>
          <w:rFonts w:ascii="Times New Roman" w:hAnsi="Times New Roman"/>
          <w:b/>
          <w:sz w:val="24"/>
          <w:szCs w:val="24"/>
        </w:rPr>
        <w:t>v</w:t>
      </w:r>
      <w:r w:rsidR="00C358ED">
        <w:rPr>
          <w:rFonts w:ascii="Times New Roman" w:hAnsi="Times New Roman"/>
          <w:b/>
          <w:sz w:val="24"/>
          <w:szCs w:val="24"/>
        </w:rPr>
        <w:t>ě</w:t>
      </w:r>
      <w:r w:rsidR="00EB1BB1">
        <w:rPr>
          <w:rFonts w:ascii="Times New Roman" w:hAnsi="Times New Roman"/>
          <w:sz w:val="24"/>
          <w:szCs w:val="24"/>
        </w:rPr>
        <w:t xml:space="preserve"> </w:t>
      </w:r>
      <w:r w:rsidR="00D91C4F">
        <w:rPr>
          <w:rFonts w:ascii="Times New Roman" w:hAnsi="Times New Roman"/>
          <w:sz w:val="24"/>
          <w:szCs w:val="24"/>
        </w:rPr>
        <w:t xml:space="preserve">konstrukce </w:t>
      </w:r>
      <w:r w:rsidR="00EB1BB1">
        <w:rPr>
          <w:rFonts w:ascii="Times New Roman" w:hAnsi="Times New Roman"/>
          <w:sz w:val="24"/>
          <w:szCs w:val="24"/>
        </w:rPr>
        <w:t>odměny soudního exekutora.</w:t>
      </w:r>
    </w:p>
    <w:p w:rsidR="00713BFB" w:rsidRPr="000D6A6A" w:rsidRDefault="00713BFB" w:rsidP="00E216F5">
      <w:pPr>
        <w:spacing w:before="240" w:after="240"/>
        <w:jc w:val="both"/>
        <w:rPr>
          <w:rFonts w:ascii="Times New Roman" w:hAnsi="Times New Roman"/>
          <w:sz w:val="24"/>
          <w:szCs w:val="24"/>
        </w:rPr>
      </w:pPr>
      <w:r>
        <w:rPr>
          <w:rFonts w:ascii="Times New Roman" w:hAnsi="Times New Roman"/>
          <w:sz w:val="24"/>
          <w:szCs w:val="24"/>
        </w:rPr>
        <w:t>Po zrušení předmětného ustanovení Ústavním soudem exekuční tarif definici vymoženého plnění již nadále neobsahoval, přičemž až s účinností novely exekučního řádu č. 396/2012 Sb.</w:t>
      </w:r>
      <w:r>
        <w:rPr>
          <w:rStyle w:val="Znakapoznpodarou"/>
          <w:rFonts w:ascii="Times New Roman" w:hAnsi="Times New Roman"/>
          <w:sz w:val="24"/>
          <w:szCs w:val="24"/>
        </w:rPr>
        <w:footnoteReference w:id="14"/>
      </w:r>
      <w:r>
        <w:rPr>
          <w:rFonts w:ascii="Times New Roman" w:hAnsi="Times New Roman"/>
          <w:sz w:val="24"/>
          <w:szCs w:val="24"/>
        </w:rPr>
        <w:t xml:space="preserve"> (účinná od 1. 1. 2013) byla do právního řádu opětovně </w:t>
      </w:r>
      <w:r w:rsidRPr="002B5CD8">
        <w:rPr>
          <w:rFonts w:ascii="Times New Roman" w:hAnsi="Times New Roman"/>
          <w:b/>
          <w:sz w:val="24"/>
          <w:szCs w:val="24"/>
        </w:rPr>
        <w:t>zakotvena výše uvedená legální definice vymoženého plnění</w:t>
      </w:r>
      <w:r>
        <w:rPr>
          <w:rFonts w:ascii="Times New Roman" w:hAnsi="Times New Roman"/>
          <w:sz w:val="24"/>
          <w:szCs w:val="24"/>
        </w:rPr>
        <w:t xml:space="preserve"> obsažená </w:t>
      </w:r>
      <w:r w:rsidR="00595244">
        <w:rPr>
          <w:rFonts w:ascii="Times New Roman" w:hAnsi="Times New Roman"/>
          <w:sz w:val="24"/>
          <w:szCs w:val="24"/>
        </w:rPr>
        <w:t xml:space="preserve">dnes </w:t>
      </w:r>
      <w:r>
        <w:rPr>
          <w:rFonts w:ascii="Times New Roman" w:hAnsi="Times New Roman"/>
          <w:sz w:val="24"/>
          <w:szCs w:val="24"/>
        </w:rPr>
        <w:t>v ust. § 46 odst. 4 exekučního řádu.</w:t>
      </w:r>
    </w:p>
    <w:p w:rsidR="00B94174" w:rsidRDefault="00470063" w:rsidP="00E216F5">
      <w:pPr>
        <w:spacing w:before="240" w:after="240"/>
        <w:jc w:val="both"/>
        <w:rPr>
          <w:rFonts w:ascii="Times New Roman" w:hAnsi="Times New Roman"/>
          <w:sz w:val="24"/>
          <w:szCs w:val="24"/>
          <w:lang w:eastAsia="cs-CZ"/>
        </w:rPr>
      </w:pPr>
      <w:r>
        <w:rPr>
          <w:rFonts w:ascii="Times New Roman" w:hAnsi="Times New Roman"/>
          <w:sz w:val="24"/>
          <w:szCs w:val="24"/>
        </w:rPr>
        <w:t xml:space="preserve">Nad výše uvedené je nutno uvést, že </w:t>
      </w:r>
      <w:r w:rsidRPr="00245A3F">
        <w:rPr>
          <w:rFonts w:ascii="Times New Roman" w:hAnsi="Times New Roman"/>
          <w:b/>
          <w:sz w:val="24"/>
          <w:szCs w:val="24"/>
        </w:rPr>
        <w:t>základem</w:t>
      </w:r>
      <w:r>
        <w:rPr>
          <w:rFonts w:ascii="Times New Roman" w:hAnsi="Times New Roman"/>
          <w:sz w:val="24"/>
          <w:szCs w:val="24"/>
        </w:rPr>
        <w:t xml:space="preserve"> pro výpočet odměny v případě </w:t>
      </w:r>
      <w:r w:rsidRPr="00245A3F">
        <w:rPr>
          <w:rFonts w:ascii="Times New Roman" w:hAnsi="Times New Roman"/>
          <w:b/>
          <w:sz w:val="24"/>
          <w:szCs w:val="24"/>
        </w:rPr>
        <w:t xml:space="preserve">exekuce prováděné prodejem movitých věcí, nemovitých věcí nebo podniku </w:t>
      </w:r>
      <w:r>
        <w:rPr>
          <w:rFonts w:ascii="Times New Roman" w:hAnsi="Times New Roman"/>
          <w:sz w:val="24"/>
          <w:szCs w:val="24"/>
        </w:rPr>
        <w:t xml:space="preserve">(závodu) je pouze </w:t>
      </w:r>
      <w:r w:rsidR="00B43D68">
        <w:rPr>
          <w:rFonts w:ascii="Times New Roman" w:hAnsi="Times New Roman"/>
          <w:sz w:val="24"/>
          <w:szCs w:val="24"/>
        </w:rPr>
        <w:br/>
      </w:r>
      <w:r>
        <w:rPr>
          <w:rFonts w:ascii="Times New Roman" w:hAnsi="Times New Roman"/>
          <w:sz w:val="24"/>
          <w:szCs w:val="24"/>
        </w:rPr>
        <w:t>ta část vymožené částky (rozdělované podstaty), kterou jsou uspokojovány pohledávky jednotlivých věřitelů.</w:t>
      </w:r>
      <w:r w:rsidR="00B94174">
        <w:rPr>
          <w:rFonts w:ascii="Times New Roman" w:hAnsi="Times New Roman"/>
          <w:sz w:val="24"/>
          <w:szCs w:val="24"/>
        </w:rPr>
        <w:t xml:space="preserve"> Tato úprava bylo s účinností od 30. 4. 2004</w:t>
      </w:r>
      <w:r w:rsidR="0054414C">
        <w:rPr>
          <w:rFonts w:ascii="Times New Roman" w:hAnsi="Times New Roman"/>
          <w:sz w:val="24"/>
          <w:szCs w:val="24"/>
        </w:rPr>
        <w:t xml:space="preserve"> (novela tarifu č. 233/2004 Sb.)</w:t>
      </w:r>
      <w:r w:rsidR="00B94174">
        <w:rPr>
          <w:rFonts w:ascii="Times New Roman" w:hAnsi="Times New Roman"/>
          <w:sz w:val="24"/>
          <w:szCs w:val="24"/>
        </w:rPr>
        <w:t xml:space="preserve"> doplněna do ust. 5 exekučního tarifu (nové odst. 2 a 3), přičemž měla řešit do té doby nepostačující úpravu stanovení základu pro výpočet odměny v případě prodeje movitých věcí, nemovitých věcí a podniku. V </w:t>
      </w:r>
      <w:r w:rsidR="00B94174">
        <w:rPr>
          <w:rFonts w:ascii="Times New Roman" w:hAnsi="Times New Roman"/>
          <w:sz w:val="24"/>
          <w:szCs w:val="24"/>
          <w:lang w:eastAsia="cs-CZ"/>
        </w:rPr>
        <w:t>p</w:t>
      </w:r>
      <w:r w:rsidR="00B94174" w:rsidRPr="00B94174">
        <w:rPr>
          <w:rFonts w:ascii="Times New Roman" w:hAnsi="Times New Roman"/>
          <w:sz w:val="24"/>
          <w:szCs w:val="24"/>
          <w:lang w:eastAsia="cs-CZ"/>
        </w:rPr>
        <w:t>rax</w:t>
      </w:r>
      <w:r w:rsidR="00B94174">
        <w:rPr>
          <w:rFonts w:ascii="Times New Roman" w:hAnsi="Times New Roman"/>
          <w:sz w:val="24"/>
          <w:szCs w:val="24"/>
          <w:lang w:eastAsia="cs-CZ"/>
        </w:rPr>
        <w:t>i totiž docházelo k tomu, že</w:t>
      </w:r>
      <w:r w:rsidR="00B94174" w:rsidRPr="00B94174">
        <w:rPr>
          <w:rFonts w:ascii="Times New Roman" w:hAnsi="Times New Roman"/>
          <w:sz w:val="24"/>
          <w:szCs w:val="24"/>
          <w:lang w:eastAsia="cs-CZ"/>
        </w:rPr>
        <w:t xml:space="preserve"> do základu pro v</w:t>
      </w:r>
      <w:r w:rsidR="00B94174">
        <w:rPr>
          <w:rFonts w:ascii="Times New Roman" w:hAnsi="Times New Roman"/>
          <w:sz w:val="24"/>
          <w:szCs w:val="24"/>
          <w:lang w:eastAsia="cs-CZ"/>
        </w:rPr>
        <w:t xml:space="preserve">ýpočet odměny byla zahrnována </w:t>
      </w:r>
      <w:r w:rsidR="00B94174" w:rsidRPr="00B94174">
        <w:rPr>
          <w:rFonts w:ascii="Times New Roman" w:hAnsi="Times New Roman"/>
          <w:sz w:val="24"/>
          <w:szCs w:val="24"/>
          <w:lang w:eastAsia="cs-CZ"/>
        </w:rPr>
        <w:t>odměn</w:t>
      </w:r>
      <w:r w:rsidR="00B94174">
        <w:rPr>
          <w:rFonts w:ascii="Times New Roman" w:hAnsi="Times New Roman"/>
          <w:sz w:val="24"/>
          <w:szCs w:val="24"/>
          <w:lang w:eastAsia="cs-CZ"/>
        </w:rPr>
        <w:t>a</w:t>
      </w:r>
      <w:r w:rsidR="00B94174" w:rsidRPr="00B94174">
        <w:rPr>
          <w:rFonts w:ascii="Times New Roman" w:hAnsi="Times New Roman"/>
          <w:sz w:val="24"/>
          <w:szCs w:val="24"/>
          <w:lang w:eastAsia="cs-CZ"/>
        </w:rPr>
        <w:t>, hotové výdaje,</w:t>
      </w:r>
      <w:r w:rsidR="00B94174">
        <w:rPr>
          <w:rFonts w:ascii="Times New Roman" w:hAnsi="Times New Roman"/>
          <w:sz w:val="24"/>
          <w:szCs w:val="24"/>
          <w:lang w:eastAsia="cs-CZ"/>
        </w:rPr>
        <w:t xml:space="preserve"> popřípadě i přeplatek z dražby (hyperocha</w:t>
      </w:r>
      <w:r w:rsidR="00B94174" w:rsidRPr="00B94174">
        <w:rPr>
          <w:rFonts w:ascii="Times New Roman" w:hAnsi="Times New Roman"/>
          <w:sz w:val="24"/>
          <w:szCs w:val="24"/>
          <w:lang w:eastAsia="cs-CZ"/>
        </w:rPr>
        <w:t>), která měla být násl</w:t>
      </w:r>
      <w:r w:rsidR="00B94174">
        <w:rPr>
          <w:rFonts w:ascii="Times New Roman" w:hAnsi="Times New Roman"/>
          <w:sz w:val="24"/>
          <w:szCs w:val="24"/>
          <w:lang w:eastAsia="cs-CZ"/>
        </w:rPr>
        <w:t xml:space="preserve">edně vyplacena povinnému, resp. byla odměna počítána </w:t>
      </w:r>
      <w:r w:rsidR="00B94174" w:rsidRPr="00B94174">
        <w:rPr>
          <w:rFonts w:ascii="Times New Roman" w:hAnsi="Times New Roman"/>
          <w:sz w:val="24"/>
          <w:szCs w:val="24"/>
          <w:lang w:eastAsia="cs-CZ"/>
        </w:rPr>
        <w:t>z dosaženého nejvyššího podání</w:t>
      </w:r>
      <w:r w:rsidR="00B94174">
        <w:rPr>
          <w:rFonts w:ascii="Times New Roman" w:hAnsi="Times New Roman"/>
          <w:sz w:val="24"/>
          <w:szCs w:val="24"/>
          <w:lang w:eastAsia="cs-CZ"/>
        </w:rPr>
        <w:t>.</w:t>
      </w:r>
      <w:r w:rsidR="0054414C">
        <w:rPr>
          <w:rStyle w:val="Znakapoznpodarou"/>
          <w:rFonts w:ascii="Times New Roman" w:hAnsi="Times New Roman"/>
          <w:sz w:val="24"/>
          <w:szCs w:val="24"/>
          <w:lang w:eastAsia="cs-CZ"/>
        </w:rPr>
        <w:footnoteReference w:id="15"/>
      </w:r>
      <w:r w:rsidR="0054414C">
        <w:rPr>
          <w:rFonts w:ascii="Times New Roman" w:hAnsi="Times New Roman"/>
          <w:sz w:val="24"/>
          <w:szCs w:val="24"/>
          <w:lang w:eastAsia="cs-CZ"/>
        </w:rPr>
        <w:t xml:space="preserve"> Ve svém důsledku tak mělo předmětné ustanovení </w:t>
      </w:r>
      <w:r w:rsidR="0054414C" w:rsidRPr="00F004EF">
        <w:rPr>
          <w:rFonts w:ascii="Times New Roman" w:hAnsi="Times New Roman"/>
          <w:b/>
          <w:sz w:val="24"/>
          <w:szCs w:val="24"/>
          <w:lang w:eastAsia="cs-CZ"/>
        </w:rPr>
        <w:t xml:space="preserve">přímý vliv na snížení </w:t>
      </w:r>
      <w:r w:rsidR="0054414C" w:rsidRPr="00F004EF">
        <w:rPr>
          <w:rFonts w:ascii="Times New Roman" w:hAnsi="Times New Roman"/>
          <w:b/>
          <w:sz w:val="24"/>
          <w:szCs w:val="24"/>
          <w:lang w:eastAsia="cs-CZ"/>
        </w:rPr>
        <w:lastRenderedPageBreak/>
        <w:t>nákladů exekuce</w:t>
      </w:r>
      <w:r w:rsidR="0054414C">
        <w:rPr>
          <w:rFonts w:ascii="Times New Roman" w:hAnsi="Times New Roman"/>
          <w:sz w:val="24"/>
          <w:szCs w:val="24"/>
          <w:lang w:eastAsia="cs-CZ"/>
        </w:rPr>
        <w:t>, a to zejm. v případě exekuce prováděné prodejem nemovitostí, přičemž nerespektování tohoto ustanovení je kárným deliktem.</w:t>
      </w:r>
      <w:r w:rsidR="0054414C">
        <w:rPr>
          <w:rStyle w:val="Znakapoznpodarou"/>
          <w:rFonts w:ascii="Times New Roman" w:hAnsi="Times New Roman"/>
          <w:sz w:val="24"/>
          <w:szCs w:val="24"/>
          <w:lang w:eastAsia="cs-CZ"/>
        </w:rPr>
        <w:footnoteReference w:id="16"/>
      </w:r>
    </w:p>
    <w:p w:rsidR="008E6A60" w:rsidRPr="008E6A60" w:rsidRDefault="008E6A60" w:rsidP="00E216F5">
      <w:pPr>
        <w:spacing w:before="240" w:after="240"/>
        <w:jc w:val="both"/>
        <w:rPr>
          <w:rFonts w:ascii="Times New Roman" w:hAnsi="Times New Roman"/>
          <w:b/>
          <w:sz w:val="24"/>
          <w:szCs w:val="24"/>
          <w:lang w:eastAsia="cs-CZ"/>
        </w:rPr>
      </w:pPr>
      <w:r w:rsidRPr="008E6A60">
        <w:rPr>
          <w:rFonts w:ascii="Times New Roman" w:hAnsi="Times New Roman"/>
          <w:b/>
          <w:sz w:val="24"/>
          <w:szCs w:val="24"/>
          <w:lang w:eastAsia="cs-CZ"/>
        </w:rPr>
        <w:t>Sazba odměny</w:t>
      </w:r>
    </w:p>
    <w:p w:rsidR="009A7BFC" w:rsidRDefault="00F67766"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Exekuční tarif stanovil </w:t>
      </w:r>
      <w:r w:rsidR="009B277D">
        <w:rPr>
          <w:rFonts w:ascii="Times New Roman" w:hAnsi="Times New Roman"/>
          <w:sz w:val="24"/>
          <w:szCs w:val="24"/>
          <w:lang w:eastAsia="cs-CZ"/>
        </w:rPr>
        <w:t xml:space="preserve">(§ 6) </w:t>
      </w:r>
      <w:r>
        <w:rPr>
          <w:rFonts w:ascii="Times New Roman" w:hAnsi="Times New Roman"/>
          <w:sz w:val="24"/>
          <w:szCs w:val="24"/>
          <w:lang w:eastAsia="cs-CZ"/>
        </w:rPr>
        <w:t xml:space="preserve">procentuální </w:t>
      </w:r>
      <w:r w:rsidRPr="0055252C">
        <w:rPr>
          <w:rFonts w:ascii="Times New Roman" w:hAnsi="Times New Roman"/>
          <w:b/>
          <w:sz w:val="24"/>
          <w:szCs w:val="24"/>
          <w:lang w:eastAsia="cs-CZ"/>
        </w:rPr>
        <w:t>degresivní sazbu</w:t>
      </w:r>
      <w:r>
        <w:rPr>
          <w:rFonts w:ascii="Times New Roman" w:hAnsi="Times New Roman"/>
          <w:sz w:val="24"/>
          <w:szCs w:val="24"/>
          <w:lang w:eastAsia="cs-CZ"/>
        </w:rPr>
        <w:t xml:space="preserve"> pro výpočet odměny </w:t>
      </w:r>
      <w:r w:rsidR="00621968">
        <w:rPr>
          <w:rFonts w:ascii="Times New Roman" w:hAnsi="Times New Roman"/>
          <w:sz w:val="24"/>
          <w:szCs w:val="24"/>
          <w:lang w:eastAsia="cs-CZ"/>
        </w:rPr>
        <w:br/>
      </w:r>
      <w:r>
        <w:rPr>
          <w:rFonts w:ascii="Times New Roman" w:hAnsi="Times New Roman"/>
          <w:sz w:val="24"/>
          <w:szCs w:val="24"/>
          <w:lang w:eastAsia="cs-CZ"/>
        </w:rPr>
        <w:t>ze stanoveného základu</w:t>
      </w:r>
      <w:r w:rsidR="009A7BFC">
        <w:rPr>
          <w:rFonts w:ascii="Times New Roman" w:hAnsi="Times New Roman"/>
          <w:sz w:val="24"/>
          <w:szCs w:val="24"/>
          <w:lang w:eastAsia="cs-CZ"/>
        </w:rPr>
        <w:t>, která je následující: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A7BFC" w:rsidRPr="00432945" w:rsidTr="00432945">
        <w:tc>
          <w:tcPr>
            <w:tcW w:w="9212" w:type="dxa"/>
            <w:gridSpan w:val="2"/>
            <w:shd w:val="clear" w:color="auto" w:fill="auto"/>
          </w:tcPr>
          <w:p w:rsidR="009A7BFC" w:rsidRPr="00432945" w:rsidRDefault="009A7BFC" w:rsidP="00E216F5">
            <w:pPr>
              <w:spacing w:before="240" w:after="240"/>
              <w:jc w:val="center"/>
              <w:rPr>
                <w:rFonts w:ascii="Times New Roman" w:hAnsi="Times New Roman"/>
                <w:b/>
                <w:sz w:val="24"/>
                <w:szCs w:val="24"/>
                <w:lang w:eastAsia="cs-CZ"/>
              </w:rPr>
            </w:pPr>
            <w:r w:rsidRPr="00432945">
              <w:rPr>
                <w:rFonts w:ascii="Times New Roman" w:hAnsi="Times New Roman"/>
                <w:b/>
                <w:sz w:val="24"/>
                <w:szCs w:val="24"/>
                <w:lang w:eastAsia="cs-CZ"/>
              </w:rPr>
              <w:t>Odměna za exekuci ukládající zaplacení peněžité částky</w:t>
            </w:r>
          </w:p>
        </w:tc>
      </w:tr>
      <w:tr w:rsidR="009A7BFC" w:rsidRPr="00432945" w:rsidTr="00432945">
        <w:tc>
          <w:tcPr>
            <w:tcW w:w="4606" w:type="dxa"/>
            <w:shd w:val="clear" w:color="auto" w:fill="auto"/>
          </w:tcPr>
          <w:p w:rsidR="009A7BFC" w:rsidRPr="00432945" w:rsidRDefault="009A7BFC" w:rsidP="00E216F5">
            <w:pPr>
              <w:spacing w:before="240" w:after="240"/>
              <w:jc w:val="center"/>
              <w:rPr>
                <w:rFonts w:ascii="Times New Roman" w:hAnsi="Times New Roman"/>
                <w:b/>
                <w:sz w:val="24"/>
                <w:szCs w:val="24"/>
                <w:lang w:eastAsia="cs-CZ"/>
              </w:rPr>
            </w:pPr>
            <w:r w:rsidRPr="00432945">
              <w:rPr>
                <w:rFonts w:ascii="Times New Roman" w:hAnsi="Times New Roman"/>
                <w:b/>
                <w:sz w:val="24"/>
                <w:szCs w:val="24"/>
                <w:lang w:eastAsia="cs-CZ"/>
              </w:rPr>
              <w:t>Výše základu v Kč</w:t>
            </w:r>
          </w:p>
        </w:tc>
        <w:tc>
          <w:tcPr>
            <w:tcW w:w="4606" w:type="dxa"/>
            <w:shd w:val="clear" w:color="auto" w:fill="auto"/>
          </w:tcPr>
          <w:p w:rsidR="009A7BFC" w:rsidRPr="00432945" w:rsidRDefault="009A7BFC" w:rsidP="00E216F5">
            <w:pPr>
              <w:spacing w:before="240" w:after="240"/>
              <w:jc w:val="center"/>
              <w:rPr>
                <w:rFonts w:ascii="Times New Roman" w:hAnsi="Times New Roman"/>
                <w:b/>
                <w:sz w:val="24"/>
                <w:szCs w:val="24"/>
                <w:lang w:eastAsia="cs-CZ"/>
              </w:rPr>
            </w:pPr>
            <w:r w:rsidRPr="00432945">
              <w:rPr>
                <w:rFonts w:ascii="Times New Roman" w:hAnsi="Times New Roman"/>
                <w:b/>
                <w:sz w:val="24"/>
                <w:szCs w:val="24"/>
                <w:lang w:eastAsia="cs-CZ"/>
              </w:rPr>
              <w:t>Sazba odměny</w:t>
            </w:r>
          </w:p>
        </w:tc>
      </w:tr>
      <w:tr w:rsidR="009A7BFC" w:rsidRPr="00432945" w:rsidTr="00432945">
        <w:tc>
          <w:tcPr>
            <w:tcW w:w="4606" w:type="dxa"/>
            <w:shd w:val="clear" w:color="auto" w:fill="auto"/>
            <w:vAlign w:val="center"/>
          </w:tcPr>
          <w:p w:rsidR="009A7BFC" w:rsidRPr="00432945" w:rsidRDefault="009A7BFC"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do 3 000 000</w:t>
            </w:r>
          </w:p>
        </w:tc>
        <w:tc>
          <w:tcPr>
            <w:tcW w:w="4606" w:type="dxa"/>
            <w:shd w:val="clear" w:color="auto" w:fill="auto"/>
            <w:vAlign w:val="center"/>
          </w:tcPr>
          <w:p w:rsidR="009A7BFC" w:rsidRPr="00432945" w:rsidRDefault="009A7BFC"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15</w:t>
            </w:r>
            <w:r w:rsidR="00140C82" w:rsidRPr="00432945">
              <w:rPr>
                <w:rFonts w:ascii="Times New Roman" w:hAnsi="Times New Roman"/>
                <w:sz w:val="20"/>
                <w:szCs w:val="20"/>
                <w:lang w:eastAsia="cs-CZ"/>
              </w:rPr>
              <w:t xml:space="preserve"> </w:t>
            </w:r>
            <w:r w:rsidRPr="00432945">
              <w:rPr>
                <w:rFonts w:ascii="Times New Roman" w:hAnsi="Times New Roman"/>
                <w:sz w:val="20"/>
                <w:szCs w:val="20"/>
                <w:lang w:eastAsia="cs-CZ"/>
              </w:rPr>
              <w:t>%</w:t>
            </w:r>
          </w:p>
        </w:tc>
      </w:tr>
      <w:tr w:rsidR="009A7BFC" w:rsidRPr="00432945" w:rsidTr="00432945">
        <w:tc>
          <w:tcPr>
            <w:tcW w:w="4606" w:type="dxa"/>
            <w:shd w:val="clear" w:color="auto" w:fill="auto"/>
            <w:vAlign w:val="center"/>
          </w:tcPr>
          <w:p w:rsidR="009A7BFC" w:rsidRPr="00432945" w:rsidRDefault="009A7BFC"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z přebývající částky od 3 000 001 až 40 000 000</w:t>
            </w:r>
          </w:p>
        </w:tc>
        <w:tc>
          <w:tcPr>
            <w:tcW w:w="4606" w:type="dxa"/>
            <w:shd w:val="clear" w:color="auto" w:fill="auto"/>
            <w:vAlign w:val="center"/>
          </w:tcPr>
          <w:p w:rsidR="009A7BFC" w:rsidRPr="00432945" w:rsidRDefault="009A7BFC"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10 %</w:t>
            </w:r>
          </w:p>
        </w:tc>
      </w:tr>
      <w:tr w:rsidR="009A7BFC" w:rsidRPr="00432945" w:rsidTr="00432945">
        <w:tc>
          <w:tcPr>
            <w:tcW w:w="4606" w:type="dxa"/>
            <w:shd w:val="clear" w:color="auto" w:fill="auto"/>
            <w:vAlign w:val="center"/>
          </w:tcPr>
          <w:p w:rsidR="009A7BFC" w:rsidRPr="00432945" w:rsidRDefault="009A7BFC"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z přebývající částky od 40 000 001 až 50 000 000</w:t>
            </w:r>
          </w:p>
        </w:tc>
        <w:tc>
          <w:tcPr>
            <w:tcW w:w="4606" w:type="dxa"/>
            <w:shd w:val="clear" w:color="auto" w:fill="auto"/>
            <w:vAlign w:val="center"/>
          </w:tcPr>
          <w:p w:rsidR="009A7BFC" w:rsidRPr="00432945" w:rsidRDefault="009A7BFC"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5 %</w:t>
            </w:r>
          </w:p>
        </w:tc>
      </w:tr>
      <w:tr w:rsidR="009A7BFC" w:rsidRPr="00432945" w:rsidTr="00432945">
        <w:tc>
          <w:tcPr>
            <w:tcW w:w="4606" w:type="dxa"/>
            <w:shd w:val="clear" w:color="auto" w:fill="auto"/>
            <w:vAlign w:val="center"/>
          </w:tcPr>
          <w:p w:rsidR="009A7BFC" w:rsidRPr="00432945" w:rsidRDefault="009A7BFC"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z přebývající částky od 50 000 001 až 250 000 000</w:t>
            </w:r>
          </w:p>
        </w:tc>
        <w:tc>
          <w:tcPr>
            <w:tcW w:w="4606" w:type="dxa"/>
            <w:shd w:val="clear" w:color="auto" w:fill="auto"/>
            <w:vAlign w:val="center"/>
          </w:tcPr>
          <w:p w:rsidR="009A7BFC" w:rsidRPr="00432945" w:rsidRDefault="009A7BFC"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1 %</w:t>
            </w:r>
          </w:p>
        </w:tc>
      </w:tr>
      <w:tr w:rsidR="009A7BFC" w:rsidRPr="00432945" w:rsidTr="00432945">
        <w:tc>
          <w:tcPr>
            <w:tcW w:w="4606" w:type="dxa"/>
            <w:shd w:val="clear" w:color="auto" w:fill="auto"/>
            <w:vAlign w:val="center"/>
          </w:tcPr>
          <w:p w:rsidR="009A7BFC" w:rsidRPr="00432945" w:rsidRDefault="009A7BFC" w:rsidP="00E216F5">
            <w:pPr>
              <w:spacing w:before="240" w:after="240"/>
              <w:jc w:val="center"/>
              <w:rPr>
                <w:rFonts w:ascii="Times New Roman" w:hAnsi="Times New Roman"/>
                <w:b/>
                <w:sz w:val="24"/>
                <w:szCs w:val="24"/>
                <w:lang w:eastAsia="cs-CZ"/>
              </w:rPr>
            </w:pPr>
            <w:r w:rsidRPr="00432945">
              <w:rPr>
                <w:rFonts w:ascii="Times New Roman" w:hAnsi="Times New Roman"/>
                <w:sz w:val="20"/>
                <w:szCs w:val="20"/>
                <w:lang w:eastAsia="cs-CZ"/>
              </w:rPr>
              <w:t>z přebývající částky nad 250 000 000</w:t>
            </w:r>
          </w:p>
        </w:tc>
        <w:tc>
          <w:tcPr>
            <w:tcW w:w="4606" w:type="dxa"/>
            <w:shd w:val="clear" w:color="auto" w:fill="auto"/>
            <w:vAlign w:val="center"/>
          </w:tcPr>
          <w:p w:rsidR="009A7BFC" w:rsidRPr="00432945" w:rsidRDefault="009A7BFC"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0 %</w:t>
            </w:r>
          </w:p>
        </w:tc>
      </w:tr>
    </w:tbl>
    <w:p w:rsidR="008D1173" w:rsidRDefault="008D1173"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Pro srovnání výše uvedených částek sazby odměny uvádíme taktéž sazbu </w:t>
      </w:r>
      <w:r w:rsidRPr="0010110E">
        <w:rPr>
          <w:rFonts w:ascii="Times New Roman" w:hAnsi="Times New Roman"/>
          <w:b/>
          <w:sz w:val="24"/>
          <w:szCs w:val="24"/>
          <w:lang w:eastAsia="cs-CZ"/>
        </w:rPr>
        <w:t>odměny insolvenčního správce v případě konkurzu</w:t>
      </w:r>
      <w:r>
        <w:rPr>
          <w:rFonts w:ascii="Times New Roman" w:hAnsi="Times New Roman"/>
          <w:sz w:val="24"/>
          <w:szCs w:val="24"/>
          <w:lang w:eastAsia="cs-CZ"/>
        </w:rPr>
        <w:t xml:space="preserve"> (nezajištění</w:t>
      </w:r>
      <w:r w:rsidR="002C437F">
        <w:rPr>
          <w:rFonts w:ascii="Times New Roman" w:hAnsi="Times New Roman"/>
          <w:sz w:val="24"/>
          <w:szCs w:val="24"/>
          <w:lang w:eastAsia="cs-CZ"/>
        </w:rPr>
        <w:t>/zajištění</w:t>
      </w:r>
      <w:r>
        <w:rPr>
          <w:rFonts w:ascii="Times New Roman" w:hAnsi="Times New Roman"/>
          <w:sz w:val="24"/>
          <w:szCs w:val="24"/>
          <w:lang w:eastAsia="cs-CZ"/>
        </w:rPr>
        <w:t xml:space="preserve"> věřitelé)</w:t>
      </w:r>
      <w:r w:rsidR="000E23B8">
        <w:rPr>
          <w:rFonts w:ascii="Times New Roman" w:hAnsi="Times New Roman"/>
          <w:sz w:val="24"/>
          <w:szCs w:val="24"/>
          <w:lang w:eastAsia="cs-CZ"/>
        </w:rPr>
        <w:t>:</w:t>
      </w:r>
      <w:r>
        <w:rPr>
          <w:rStyle w:val="Znakapoznpodarou"/>
          <w:rFonts w:ascii="Times New Roman" w:hAnsi="Times New Roman"/>
          <w:sz w:val="24"/>
          <w:szCs w:val="24"/>
          <w:lang w:eastAsia="cs-CZ"/>
        </w:rPr>
        <w:footnoteReference w:id="1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8D1173" w:rsidRPr="00F45CC4" w:rsidTr="00F45CC4">
        <w:tc>
          <w:tcPr>
            <w:tcW w:w="9212" w:type="dxa"/>
            <w:gridSpan w:val="2"/>
            <w:shd w:val="clear" w:color="auto" w:fill="auto"/>
          </w:tcPr>
          <w:p w:rsidR="008D1173" w:rsidRPr="00F45CC4" w:rsidRDefault="008D1173" w:rsidP="00E216F5">
            <w:pPr>
              <w:spacing w:before="240" w:after="240"/>
              <w:jc w:val="center"/>
              <w:rPr>
                <w:rFonts w:ascii="Times New Roman" w:hAnsi="Times New Roman"/>
                <w:b/>
                <w:sz w:val="24"/>
                <w:szCs w:val="24"/>
                <w:lang w:eastAsia="cs-CZ"/>
              </w:rPr>
            </w:pPr>
            <w:r w:rsidRPr="00F45CC4">
              <w:rPr>
                <w:rFonts w:ascii="Times New Roman" w:hAnsi="Times New Roman"/>
                <w:b/>
                <w:color w:val="000000"/>
                <w:sz w:val="24"/>
                <w:szCs w:val="24"/>
              </w:rPr>
              <w:t>Odměna určená z výtěžku zpeněžení určeného k rozdělení mezi nezajištěné věřitele</w:t>
            </w:r>
          </w:p>
        </w:tc>
      </w:tr>
      <w:tr w:rsidR="008D1173" w:rsidRPr="00F45CC4" w:rsidTr="00F45CC4">
        <w:tc>
          <w:tcPr>
            <w:tcW w:w="4606" w:type="dxa"/>
            <w:shd w:val="clear" w:color="auto" w:fill="auto"/>
          </w:tcPr>
          <w:p w:rsidR="008D1173" w:rsidRPr="00F45CC4" w:rsidRDefault="008D1173" w:rsidP="00E216F5">
            <w:pPr>
              <w:spacing w:before="240" w:after="240"/>
              <w:jc w:val="center"/>
              <w:rPr>
                <w:rFonts w:ascii="Times New Roman" w:hAnsi="Times New Roman"/>
                <w:b/>
                <w:sz w:val="24"/>
                <w:szCs w:val="24"/>
                <w:lang w:eastAsia="cs-CZ"/>
              </w:rPr>
            </w:pPr>
            <w:r w:rsidRPr="00F45CC4">
              <w:rPr>
                <w:rFonts w:ascii="Times New Roman" w:hAnsi="Times New Roman"/>
                <w:b/>
                <w:sz w:val="24"/>
                <w:szCs w:val="24"/>
                <w:lang w:eastAsia="cs-CZ"/>
              </w:rPr>
              <w:t>Výtěžek v Kč</w:t>
            </w:r>
          </w:p>
        </w:tc>
        <w:tc>
          <w:tcPr>
            <w:tcW w:w="4606" w:type="dxa"/>
            <w:shd w:val="clear" w:color="auto" w:fill="auto"/>
          </w:tcPr>
          <w:p w:rsidR="008D1173" w:rsidRPr="00F45CC4" w:rsidRDefault="008D1173" w:rsidP="00E216F5">
            <w:pPr>
              <w:spacing w:before="240" w:after="240"/>
              <w:jc w:val="center"/>
              <w:rPr>
                <w:rFonts w:ascii="Times New Roman" w:hAnsi="Times New Roman"/>
                <w:b/>
                <w:sz w:val="24"/>
                <w:szCs w:val="24"/>
                <w:lang w:eastAsia="cs-CZ"/>
              </w:rPr>
            </w:pPr>
            <w:r w:rsidRPr="00F45CC4">
              <w:rPr>
                <w:rFonts w:ascii="Times New Roman" w:hAnsi="Times New Roman"/>
                <w:b/>
                <w:sz w:val="24"/>
                <w:szCs w:val="24"/>
                <w:lang w:eastAsia="cs-CZ"/>
              </w:rPr>
              <w:t>Sazba odměny</w:t>
            </w:r>
          </w:p>
        </w:tc>
      </w:tr>
      <w:tr w:rsidR="008D1173" w:rsidRPr="00F45CC4" w:rsidTr="00F45CC4">
        <w:tc>
          <w:tcPr>
            <w:tcW w:w="4606" w:type="dxa"/>
            <w:shd w:val="clear" w:color="auto" w:fill="auto"/>
          </w:tcPr>
          <w:p w:rsidR="008D1173" w:rsidRPr="00F45CC4" w:rsidRDefault="008D1173"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od 0 do 500 tis. Kč</w:t>
            </w:r>
          </w:p>
        </w:tc>
        <w:tc>
          <w:tcPr>
            <w:tcW w:w="4606" w:type="dxa"/>
            <w:shd w:val="clear" w:color="auto" w:fill="auto"/>
          </w:tcPr>
          <w:p w:rsidR="008D1173" w:rsidRPr="00F45CC4" w:rsidRDefault="008D1173" w:rsidP="00E216F5">
            <w:pPr>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25 %</w:t>
            </w:r>
          </w:p>
          <w:p w:rsidR="00B623AE" w:rsidRPr="00F45CC4" w:rsidRDefault="00B623AE"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(9 %)*</w:t>
            </w:r>
          </w:p>
        </w:tc>
      </w:tr>
      <w:tr w:rsidR="008D1173" w:rsidRPr="00F45CC4" w:rsidTr="00F45CC4">
        <w:tc>
          <w:tcPr>
            <w:tcW w:w="4606" w:type="dxa"/>
            <w:shd w:val="clear" w:color="auto" w:fill="auto"/>
          </w:tcPr>
          <w:p w:rsidR="008D1173" w:rsidRPr="00F45CC4" w:rsidRDefault="008D1173"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lastRenderedPageBreak/>
              <w:t>od 500 tis. Kč do 1 mil. Kč</w:t>
            </w:r>
          </w:p>
        </w:tc>
        <w:tc>
          <w:tcPr>
            <w:tcW w:w="4606" w:type="dxa"/>
            <w:shd w:val="clear" w:color="auto" w:fill="auto"/>
          </w:tcPr>
          <w:p w:rsidR="00B623AE" w:rsidRPr="00F45CC4" w:rsidRDefault="00B623AE" w:rsidP="00E216F5">
            <w:pPr>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 xml:space="preserve">125 000 Kč + 20 </w:t>
            </w:r>
            <w:r w:rsidR="008D1173" w:rsidRPr="00F45CC4">
              <w:rPr>
                <w:rFonts w:ascii="Times New Roman" w:hAnsi="Times New Roman"/>
                <w:color w:val="000000"/>
                <w:sz w:val="20"/>
                <w:szCs w:val="20"/>
              </w:rPr>
              <w:t>% z částky přesahující 500 tis. Kč</w:t>
            </w:r>
          </w:p>
          <w:p w:rsidR="008D1173" w:rsidRPr="00F45CC4" w:rsidRDefault="00B623AE"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(9 %)*</w:t>
            </w:r>
          </w:p>
        </w:tc>
      </w:tr>
      <w:tr w:rsidR="008D1173" w:rsidRPr="00F45CC4" w:rsidTr="00F45CC4">
        <w:tc>
          <w:tcPr>
            <w:tcW w:w="4606" w:type="dxa"/>
            <w:shd w:val="clear" w:color="auto" w:fill="auto"/>
          </w:tcPr>
          <w:p w:rsidR="008D1173" w:rsidRPr="00F45CC4" w:rsidRDefault="008D1173"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od 1 mil. Kč do 5 mil. Kč</w:t>
            </w:r>
          </w:p>
        </w:tc>
        <w:tc>
          <w:tcPr>
            <w:tcW w:w="4606" w:type="dxa"/>
            <w:shd w:val="clear" w:color="auto" w:fill="auto"/>
          </w:tcPr>
          <w:p w:rsidR="008D1173" w:rsidRPr="00F45CC4" w:rsidRDefault="00B623AE" w:rsidP="00E216F5">
            <w:pPr>
              <w:tabs>
                <w:tab w:val="left" w:pos="1380"/>
              </w:tabs>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 xml:space="preserve">225 000 Kč + 15 % </w:t>
            </w:r>
            <w:r w:rsidR="008D1173" w:rsidRPr="00F45CC4">
              <w:rPr>
                <w:rFonts w:ascii="Times New Roman" w:hAnsi="Times New Roman"/>
                <w:color w:val="000000"/>
                <w:sz w:val="20"/>
                <w:szCs w:val="20"/>
              </w:rPr>
              <w:t>z částky přesahující 1 mil. Kč</w:t>
            </w:r>
          </w:p>
          <w:p w:rsidR="00B623AE" w:rsidRPr="00F45CC4" w:rsidRDefault="00B623AE" w:rsidP="00E216F5">
            <w:pPr>
              <w:tabs>
                <w:tab w:val="left" w:pos="1380"/>
              </w:tabs>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(90 000 Kč + 4 % z částky přesahující 1 mil. Kč)*</w:t>
            </w:r>
          </w:p>
        </w:tc>
      </w:tr>
      <w:tr w:rsidR="008D1173" w:rsidRPr="00F45CC4" w:rsidTr="00F45CC4">
        <w:tc>
          <w:tcPr>
            <w:tcW w:w="4606" w:type="dxa"/>
            <w:shd w:val="clear" w:color="auto" w:fill="auto"/>
          </w:tcPr>
          <w:p w:rsidR="008D1173" w:rsidRPr="00F45CC4" w:rsidRDefault="008D1173"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od 5 mil. Kč do 10 mil. Kč</w:t>
            </w:r>
          </w:p>
        </w:tc>
        <w:tc>
          <w:tcPr>
            <w:tcW w:w="4606" w:type="dxa"/>
            <w:shd w:val="clear" w:color="auto" w:fill="auto"/>
          </w:tcPr>
          <w:p w:rsidR="008D1173" w:rsidRPr="00F45CC4" w:rsidRDefault="00B623AE" w:rsidP="00E216F5">
            <w:pPr>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 xml:space="preserve">825 000 Kč + 13 % </w:t>
            </w:r>
            <w:r w:rsidR="008D1173" w:rsidRPr="00F45CC4">
              <w:rPr>
                <w:rFonts w:ascii="Times New Roman" w:hAnsi="Times New Roman"/>
                <w:color w:val="000000"/>
                <w:sz w:val="20"/>
                <w:szCs w:val="20"/>
              </w:rPr>
              <w:t>z částky přesahující 5 mil. Kč</w:t>
            </w:r>
          </w:p>
          <w:p w:rsidR="00B623AE" w:rsidRPr="00F45CC4" w:rsidRDefault="00B623AE"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(90 000 Kč + 4 % z částky přesahující 1 mil. Kč)*</w:t>
            </w:r>
          </w:p>
        </w:tc>
      </w:tr>
      <w:tr w:rsidR="008D1173" w:rsidRPr="00F45CC4" w:rsidTr="00F45CC4">
        <w:tc>
          <w:tcPr>
            <w:tcW w:w="4606" w:type="dxa"/>
            <w:shd w:val="clear" w:color="auto" w:fill="auto"/>
          </w:tcPr>
          <w:p w:rsidR="008D1173" w:rsidRPr="00F45CC4" w:rsidRDefault="008D1173"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od 10 mil. Kč do 50 mil. Kč</w:t>
            </w:r>
          </w:p>
        </w:tc>
        <w:tc>
          <w:tcPr>
            <w:tcW w:w="4606" w:type="dxa"/>
            <w:shd w:val="clear" w:color="auto" w:fill="auto"/>
          </w:tcPr>
          <w:p w:rsidR="008D1173" w:rsidRPr="00F45CC4" w:rsidRDefault="00B623AE" w:rsidP="00E216F5">
            <w:pPr>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 xml:space="preserve">1 475 000 Kč + 10 % </w:t>
            </w:r>
            <w:r w:rsidR="008D1173" w:rsidRPr="00F45CC4">
              <w:rPr>
                <w:rFonts w:ascii="Times New Roman" w:hAnsi="Times New Roman"/>
                <w:color w:val="000000"/>
                <w:sz w:val="20"/>
                <w:szCs w:val="20"/>
              </w:rPr>
              <w:t>z částky přesahující 10 mil. Kč</w:t>
            </w:r>
          </w:p>
          <w:p w:rsidR="00B623AE" w:rsidRPr="00F45CC4" w:rsidRDefault="00B623AE"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(450 000 Kč + 3 % z částky přesahující 10 mil. Kč)*</w:t>
            </w:r>
          </w:p>
        </w:tc>
      </w:tr>
      <w:tr w:rsidR="008D1173" w:rsidRPr="00F45CC4" w:rsidTr="00F45CC4">
        <w:tc>
          <w:tcPr>
            <w:tcW w:w="4606" w:type="dxa"/>
            <w:shd w:val="clear" w:color="auto" w:fill="auto"/>
          </w:tcPr>
          <w:p w:rsidR="008D1173" w:rsidRPr="00F45CC4" w:rsidRDefault="008D1173"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od 50 mil. Kč do 100 mil. Kč</w:t>
            </w:r>
          </w:p>
        </w:tc>
        <w:tc>
          <w:tcPr>
            <w:tcW w:w="4606" w:type="dxa"/>
            <w:shd w:val="clear" w:color="auto" w:fill="auto"/>
          </w:tcPr>
          <w:p w:rsidR="008D1173" w:rsidRPr="00F45CC4" w:rsidRDefault="00B623AE" w:rsidP="00E216F5">
            <w:pPr>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 xml:space="preserve">5 475 000 Kč + 5 % </w:t>
            </w:r>
            <w:r w:rsidR="008D1173" w:rsidRPr="00F45CC4">
              <w:rPr>
                <w:rFonts w:ascii="Times New Roman" w:hAnsi="Times New Roman"/>
                <w:color w:val="000000"/>
                <w:sz w:val="20"/>
                <w:szCs w:val="20"/>
              </w:rPr>
              <w:t>z částky přesahující 50 mil. Kč</w:t>
            </w:r>
          </w:p>
          <w:p w:rsidR="00B623AE" w:rsidRPr="00F45CC4" w:rsidRDefault="00B623AE"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(1 650 000 Kč + 2 % z částky přesahující 50 mil. Kč)*</w:t>
            </w:r>
          </w:p>
        </w:tc>
      </w:tr>
      <w:tr w:rsidR="008D1173" w:rsidRPr="00F45CC4" w:rsidTr="00F45CC4">
        <w:tc>
          <w:tcPr>
            <w:tcW w:w="4606" w:type="dxa"/>
            <w:shd w:val="clear" w:color="auto" w:fill="auto"/>
          </w:tcPr>
          <w:p w:rsidR="008D1173" w:rsidRPr="00F45CC4" w:rsidRDefault="008D1173" w:rsidP="00E216F5">
            <w:pPr>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od 100 mil. Kč do 250 mil. Kč</w:t>
            </w:r>
          </w:p>
        </w:tc>
        <w:tc>
          <w:tcPr>
            <w:tcW w:w="4606" w:type="dxa"/>
            <w:shd w:val="clear" w:color="auto" w:fill="auto"/>
          </w:tcPr>
          <w:p w:rsidR="008D1173" w:rsidRPr="00F45CC4" w:rsidRDefault="00B623AE" w:rsidP="00E216F5">
            <w:pPr>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7</w:t>
            </w:r>
            <w:r w:rsidR="002C39C1">
              <w:rPr>
                <w:rFonts w:ascii="Times New Roman" w:hAnsi="Times New Roman"/>
                <w:color w:val="000000"/>
                <w:sz w:val="20"/>
                <w:szCs w:val="20"/>
              </w:rPr>
              <w:t xml:space="preserve"> </w:t>
            </w:r>
            <w:r w:rsidRPr="00F45CC4">
              <w:rPr>
                <w:rFonts w:ascii="Times New Roman" w:hAnsi="Times New Roman"/>
                <w:color w:val="000000"/>
                <w:sz w:val="20"/>
                <w:szCs w:val="20"/>
              </w:rPr>
              <w:t xml:space="preserve">975000 Kč + 1 % </w:t>
            </w:r>
            <w:r w:rsidR="008D1173" w:rsidRPr="00F45CC4">
              <w:rPr>
                <w:rFonts w:ascii="Times New Roman" w:hAnsi="Times New Roman"/>
                <w:color w:val="000000"/>
                <w:sz w:val="20"/>
                <w:szCs w:val="20"/>
              </w:rPr>
              <w:t>z částky přesahující 100 mil. Kč</w:t>
            </w:r>
          </w:p>
          <w:p w:rsidR="00B623AE" w:rsidRPr="00F45CC4" w:rsidRDefault="00B623AE"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(1 650 000 Kč + 2 % z částky přesahující 50 mil. Kč)*</w:t>
            </w:r>
          </w:p>
        </w:tc>
      </w:tr>
      <w:tr w:rsidR="008D1173" w:rsidRPr="00F45CC4" w:rsidTr="00F45CC4">
        <w:tc>
          <w:tcPr>
            <w:tcW w:w="4606" w:type="dxa"/>
            <w:shd w:val="clear" w:color="auto" w:fill="auto"/>
          </w:tcPr>
          <w:p w:rsidR="008D1173" w:rsidRPr="00F45CC4" w:rsidRDefault="008D1173" w:rsidP="00E216F5">
            <w:pPr>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od 250 mil. Kč</w:t>
            </w:r>
          </w:p>
        </w:tc>
        <w:tc>
          <w:tcPr>
            <w:tcW w:w="4606" w:type="dxa"/>
            <w:shd w:val="clear" w:color="auto" w:fill="auto"/>
          </w:tcPr>
          <w:p w:rsidR="008D1173" w:rsidRPr="00F45CC4" w:rsidRDefault="00B623AE" w:rsidP="00E216F5">
            <w:pPr>
              <w:spacing w:before="240" w:after="240"/>
              <w:jc w:val="center"/>
              <w:rPr>
                <w:rFonts w:ascii="Times New Roman" w:hAnsi="Times New Roman"/>
                <w:color w:val="000000"/>
                <w:sz w:val="20"/>
                <w:szCs w:val="20"/>
              </w:rPr>
            </w:pPr>
            <w:r w:rsidRPr="00F45CC4">
              <w:rPr>
                <w:rFonts w:ascii="Times New Roman" w:hAnsi="Times New Roman"/>
                <w:color w:val="000000"/>
                <w:sz w:val="20"/>
                <w:szCs w:val="20"/>
              </w:rPr>
              <w:t>9</w:t>
            </w:r>
            <w:r w:rsidR="002C39C1">
              <w:rPr>
                <w:rFonts w:ascii="Times New Roman" w:hAnsi="Times New Roman"/>
                <w:color w:val="000000"/>
                <w:sz w:val="20"/>
                <w:szCs w:val="20"/>
              </w:rPr>
              <w:t xml:space="preserve"> </w:t>
            </w:r>
            <w:r w:rsidRPr="00F45CC4">
              <w:rPr>
                <w:rFonts w:ascii="Times New Roman" w:hAnsi="Times New Roman"/>
                <w:color w:val="000000"/>
                <w:sz w:val="20"/>
                <w:szCs w:val="20"/>
              </w:rPr>
              <w:t xml:space="preserve">475000 Kč + 0,5 % </w:t>
            </w:r>
            <w:r w:rsidR="008D1173" w:rsidRPr="00F45CC4">
              <w:rPr>
                <w:rFonts w:ascii="Times New Roman" w:hAnsi="Times New Roman"/>
                <w:color w:val="000000"/>
                <w:sz w:val="20"/>
                <w:szCs w:val="20"/>
              </w:rPr>
              <w:t>z částky přesahující 250 mil. Kč</w:t>
            </w:r>
          </w:p>
          <w:p w:rsidR="00B623AE" w:rsidRPr="00F45CC4" w:rsidRDefault="00B623AE" w:rsidP="00E216F5">
            <w:pPr>
              <w:spacing w:before="240" w:after="240"/>
              <w:jc w:val="center"/>
              <w:rPr>
                <w:rFonts w:ascii="Times New Roman" w:hAnsi="Times New Roman"/>
                <w:sz w:val="20"/>
                <w:szCs w:val="20"/>
                <w:lang w:eastAsia="cs-CZ"/>
              </w:rPr>
            </w:pPr>
            <w:r w:rsidRPr="00F45CC4">
              <w:rPr>
                <w:rFonts w:ascii="Times New Roman" w:hAnsi="Times New Roman"/>
                <w:color w:val="000000"/>
                <w:sz w:val="20"/>
                <w:szCs w:val="20"/>
              </w:rPr>
              <w:t>(1 650 000 Kč + 2 % z částky přesahující 50 mil. Kč, resp. od 500 mil. Kč 10650000 Kč + 1 % z částky přesahující 500 mil. Kč.)*</w:t>
            </w:r>
          </w:p>
        </w:tc>
      </w:tr>
      <w:tr w:rsidR="008D1173" w:rsidRPr="00F45CC4" w:rsidTr="00F45CC4">
        <w:tc>
          <w:tcPr>
            <w:tcW w:w="9212" w:type="dxa"/>
            <w:gridSpan w:val="2"/>
            <w:shd w:val="clear" w:color="auto" w:fill="auto"/>
          </w:tcPr>
          <w:p w:rsidR="00B60867" w:rsidRPr="00F45CC4" w:rsidRDefault="008D1173" w:rsidP="00E216F5">
            <w:pPr>
              <w:spacing w:before="240" w:after="240"/>
              <w:jc w:val="both"/>
              <w:rPr>
                <w:rFonts w:ascii="Times New Roman" w:hAnsi="Times New Roman"/>
                <w:color w:val="000000"/>
                <w:sz w:val="20"/>
                <w:szCs w:val="20"/>
              </w:rPr>
            </w:pPr>
            <w:r w:rsidRPr="00F45CC4">
              <w:rPr>
                <w:rFonts w:ascii="Times New Roman" w:hAnsi="Times New Roman"/>
                <w:color w:val="000000"/>
                <w:sz w:val="20"/>
                <w:szCs w:val="20"/>
              </w:rPr>
              <w:t>Na rozdíl od exekučního tarifu však výtěžek pro výpočet odměny</w:t>
            </w:r>
            <w:r w:rsidR="0057797B">
              <w:rPr>
                <w:rFonts w:ascii="Times New Roman" w:hAnsi="Times New Roman"/>
                <w:color w:val="000000"/>
                <w:sz w:val="20"/>
                <w:szCs w:val="20"/>
              </w:rPr>
              <w:t xml:space="preserve"> (terminologií exekučního tarifu tedy základ pro výpočet odměny)</w:t>
            </w:r>
            <w:r w:rsidRPr="00F45CC4">
              <w:rPr>
                <w:rFonts w:ascii="Times New Roman" w:hAnsi="Times New Roman"/>
                <w:color w:val="000000"/>
                <w:sz w:val="20"/>
                <w:szCs w:val="20"/>
              </w:rPr>
              <w:t xml:space="preserve"> </w:t>
            </w:r>
            <w:r w:rsidRPr="0010110E">
              <w:rPr>
                <w:rFonts w:ascii="Times New Roman" w:hAnsi="Times New Roman"/>
                <w:b/>
                <w:color w:val="000000"/>
                <w:sz w:val="20"/>
                <w:szCs w:val="20"/>
              </w:rPr>
              <w:t>zahrnuje i částku připadající na odměnu insolvenčního správce</w:t>
            </w:r>
            <w:r w:rsidRPr="00F45CC4">
              <w:rPr>
                <w:rFonts w:ascii="Times New Roman" w:hAnsi="Times New Roman"/>
                <w:color w:val="000000"/>
                <w:sz w:val="20"/>
                <w:szCs w:val="20"/>
              </w:rPr>
              <w:t xml:space="preserve">. </w:t>
            </w:r>
            <w:r w:rsidR="00B60867" w:rsidRPr="00F45CC4">
              <w:rPr>
                <w:rFonts w:ascii="Times New Roman" w:hAnsi="Times New Roman"/>
                <w:color w:val="000000"/>
                <w:sz w:val="20"/>
                <w:szCs w:val="20"/>
              </w:rPr>
              <w:t>Současně činí minimální výše odměny při konkurzu částku 45 000 Kč,</w:t>
            </w:r>
            <w:r w:rsidR="00B623AE" w:rsidRPr="00F45CC4">
              <w:rPr>
                <w:rFonts w:ascii="Times New Roman" w:hAnsi="Times New Roman"/>
                <w:color w:val="000000"/>
                <w:sz w:val="20"/>
                <w:szCs w:val="20"/>
              </w:rPr>
              <w:t xml:space="preserve"> nelze-li odměnu insolvenčního správce zcela nebo zčásti uhradit z majetkové podstaty nebo ze zálohy na náklady insolvenčního řízení, </w:t>
            </w:r>
            <w:r w:rsidR="00B623AE" w:rsidRPr="0010110E">
              <w:rPr>
                <w:rFonts w:ascii="Times New Roman" w:hAnsi="Times New Roman"/>
                <w:b/>
                <w:color w:val="000000"/>
                <w:sz w:val="20"/>
                <w:szCs w:val="20"/>
              </w:rPr>
              <w:t>hradí ji stát</w:t>
            </w:r>
            <w:r w:rsidR="00B623AE" w:rsidRPr="00F45CC4">
              <w:rPr>
                <w:rFonts w:ascii="Times New Roman" w:hAnsi="Times New Roman"/>
                <w:color w:val="000000"/>
                <w:sz w:val="20"/>
                <w:szCs w:val="20"/>
              </w:rPr>
              <w:t xml:space="preserve"> v rozsahu, </w:t>
            </w:r>
            <w:r w:rsidR="0057797B">
              <w:rPr>
                <w:rFonts w:ascii="Times New Roman" w:hAnsi="Times New Roman"/>
                <w:color w:val="000000"/>
                <w:sz w:val="20"/>
                <w:szCs w:val="20"/>
              </w:rPr>
              <w:br/>
            </w:r>
            <w:r w:rsidR="00B623AE" w:rsidRPr="00F45CC4">
              <w:rPr>
                <w:rFonts w:ascii="Times New Roman" w:hAnsi="Times New Roman"/>
                <w:color w:val="000000"/>
                <w:sz w:val="20"/>
                <w:szCs w:val="20"/>
              </w:rPr>
              <w:t>v jakém nemůže být uhrazena z těchto zdrojů, nejvýše však 50 000 Kč.</w:t>
            </w:r>
          </w:p>
          <w:p w:rsidR="002C437F" w:rsidRPr="00F45CC4" w:rsidRDefault="002C437F" w:rsidP="00E216F5">
            <w:pPr>
              <w:spacing w:before="240" w:after="240"/>
              <w:jc w:val="both"/>
              <w:rPr>
                <w:rFonts w:ascii="Times New Roman" w:hAnsi="Times New Roman"/>
                <w:color w:val="000000"/>
                <w:sz w:val="20"/>
                <w:szCs w:val="20"/>
              </w:rPr>
            </w:pPr>
            <w:r w:rsidRPr="00F45CC4">
              <w:rPr>
                <w:rFonts w:ascii="Times New Roman" w:hAnsi="Times New Roman"/>
                <w:color w:val="000000"/>
                <w:sz w:val="20"/>
                <w:szCs w:val="20"/>
              </w:rPr>
              <w:t>* Údaje uvedené v závorce se vztahují odměně insolvenčního správce určené z výtěžku zpeněžení jednotlivého předmětu zajištění z částky určené k vydání věřitelům, jejichž pohledávka byla tímto předmětem zajištěna.</w:t>
            </w:r>
          </w:p>
        </w:tc>
      </w:tr>
    </w:tbl>
    <w:p w:rsidR="008D1173" w:rsidRDefault="008D1173" w:rsidP="00E216F5">
      <w:pPr>
        <w:spacing w:before="240" w:after="240"/>
        <w:jc w:val="both"/>
        <w:rPr>
          <w:rFonts w:ascii="Times New Roman" w:hAnsi="Times New Roman"/>
          <w:sz w:val="24"/>
          <w:szCs w:val="24"/>
          <w:lang w:eastAsia="cs-CZ"/>
        </w:rPr>
      </w:pPr>
    </w:p>
    <w:p w:rsidR="00B94174" w:rsidRDefault="009B277D"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lastRenderedPageBreak/>
        <w:t xml:space="preserve">Současně stanovil tarif částku </w:t>
      </w:r>
      <w:r w:rsidRPr="0055252C">
        <w:rPr>
          <w:rFonts w:ascii="Times New Roman" w:hAnsi="Times New Roman"/>
          <w:b/>
          <w:sz w:val="24"/>
          <w:szCs w:val="24"/>
          <w:lang w:eastAsia="cs-CZ"/>
        </w:rPr>
        <w:t>3 000 Kč</w:t>
      </w:r>
      <w:r>
        <w:rPr>
          <w:rFonts w:ascii="Times New Roman" w:hAnsi="Times New Roman"/>
          <w:sz w:val="24"/>
          <w:szCs w:val="24"/>
          <w:lang w:eastAsia="cs-CZ"/>
        </w:rPr>
        <w:t xml:space="preserve"> jako minimální výši odměny</w:t>
      </w:r>
      <w:r w:rsidR="00140C82">
        <w:rPr>
          <w:rStyle w:val="Znakapoznpodarou"/>
          <w:rFonts w:ascii="Times New Roman" w:hAnsi="Times New Roman"/>
          <w:sz w:val="24"/>
          <w:szCs w:val="24"/>
          <w:lang w:eastAsia="cs-CZ"/>
        </w:rPr>
        <w:footnoteReference w:id="18"/>
      </w:r>
      <w:r>
        <w:rPr>
          <w:rFonts w:ascii="Times New Roman" w:hAnsi="Times New Roman"/>
          <w:sz w:val="24"/>
          <w:szCs w:val="24"/>
          <w:lang w:eastAsia="cs-CZ"/>
        </w:rPr>
        <w:t xml:space="preserve"> soudního exekutora, </w:t>
      </w:r>
      <w:r>
        <w:rPr>
          <w:rFonts w:ascii="Times New Roman" w:hAnsi="Times New Roman"/>
          <w:sz w:val="24"/>
          <w:szCs w:val="24"/>
          <w:lang w:eastAsia="cs-CZ"/>
        </w:rPr>
        <w:br/>
        <w:t>což odpovídá vymáhané pohledávce ve výši 20 000 Kč. Naopak výše odměny může dosáhnout maximálně částky 6 650 000 Kč</w:t>
      </w:r>
      <w:r w:rsidR="00E110DD">
        <w:rPr>
          <w:rFonts w:ascii="Times New Roman" w:hAnsi="Times New Roman"/>
          <w:sz w:val="24"/>
          <w:szCs w:val="24"/>
          <w:lang w:eastAsia="cs-CZ"/>
        </w:rPr>
        <w:t>, což odpovídá vymáhané pohledávce přesahující výši 250 000 000 Kč</w:t>
      </w:r>
      <w:r>
        <w:rPr>
          <w:rFonts w:ascii="Times New Roman" w:hAnsi="Times New Roman"/>
          <w:sz w:val="24"/>
          <w:szCs w:val="24"/>
          <w:lang w:eastAsia="cs-CZ"/>
        </w:rPr>
        <w:t>.</w:t>
      </w:r>
    </w:p>
    <w:p w:rsidR="00EB7108" w:rsidRDefault="00EB7108" w:rsidP="00E216F5">
      <w:pPr>
        <w:spacing w:before="240" w:after="240"/>
        <w:jc w:val="both"/>
        <w:rPr>
          <w:rFonts w:ascii="Times New Roman" w:hAnsi="Times New Roman"/>
          <w:bCs/>
          <w:sz w:val="24"/>
          <w:szCs w:val="24"/>
        </w:rPr>
      </w:pPr>
      <w:r w:rsidRPr="00EB7108">
        <w:rPr>
          <w:rFonts w:ascii="Times New Roman" w:hAnsi="Times New Roman"/>
          <w:bCs/>
          <w:sz w:val="24"/>
          <w:szCs w:val="24"/>
        </w:rPr>
        <w:t>Exekutorovi náleží odměna ve výši 500 Kč, nebyl-li exekutor pověřen vedením exekuce a zamítl-li nebo odmítl exekuční návrh nebo zastavil-li exekuční řízení.</w:t>
      </w:r>
    </w:p>
    <w:p w:rsidR="008E6A60" w:rsidRPr="008E6A60" w:rsidRDefault="008E6A60" w:rsidP="00E216F5">
      <w:pPr>
        <w:spacing w:before="240" w:after="240"/>
        <w:jc w:val="both"/>
        <w:rPr>
          <w:rFonts w:ascii="Times New Roman" w:hAnsi="Times New Roman"/>
          <w:b/>
          <w:sz w:val="24"/>
          <w:szCs w:val="24"/>
          <w:lang w:eastAsia="cs-CZ"/>
        </w:rPr>
      </w:pPr>
      <w:r w:rsidRPr="008E6A60">
        <w:rPr>
          <w:rFonts w:ascii="Times New Roman" w:hAnsi="Times New Roman"/>
          <w:b/>
          <w:sz w:val="24"/>
          <w:szCs w:val="24"/>
          <w:lang w:eastAsia="cs-CZ"/>
        </w:rPr>
        <w:t>Snížen</w:t>
      </w:r>
      <w:r>
        <w:rPr>
          <w:rFonts w:ascii="Times New Roman" w:hAnsi="Times New Roman"/>
          <w:b/>
          <w:sz w:val="24"/>
          <w:szCs w:val="24"/>
          <w:lang w:eastAsia="cs-CZ"/>
        </w:rPr>
        <w:t>í odměny</w:t>
      </w:r>
    </w:p>
    <w:p w:rsidR="00DA44DF" w:rsidRDefault="00DA44DF"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Přestože exekuce (výkon rozhodnutí) je jakýmsi </w:t>
      </w:r>
      <w:r w:rsidRPr="00DA44DF">
        <w:rPr>
          <w:rFonts w:ascii="Times New Roman" w:hAnsi="Times New Roman"/>
          <w:i/>
          <w:sz w:val="24"/>
          <w:szCs w:val="24"/>
          <w:lang w:eastAsia="cs-CZ"/>
        </w:rPr>
        <w:t>ultima ratio</w:t>
      </w:r>
      <w:r w:rsidR="002C39C1">
        <w:rPr>
          <w:rFonts w:ascii="Times New Roman" w:hAnsi="Times New Roman"/>
          <w:i/>
          <w:sz w:val="24"/>
          <w:szCs w:val="24"/>
          <w:lang w:eastAsia="cs-CZ"/>
        </w:rPr>
        <w:t>,</w:t>
      </w:r>
      <w:r>
        <w:rPr>
          <w:rFonts w:ascii="Times New Roman" w:hAnsi="Times New Roman"/>
          <w:sz w:val="24"/>
          <w:szCs w:val="24"/>
          <w:lang w:eastAsia="cs-CZ"/>
        </w:rPr>
        <w:t xml:space="preserve"> pokud jde o splnění v tomto řízení vymáhaného plnění, kterému předchází vznik pohledávky, zpravidla výzva k plnění </w:t>
      </w:r>
      <w:r>
        <w:rPr>
          <w:rFonts w:ascii="Times New Roman" w:hAnsi="Times New Roman"/>
          <w:sz w:val="24"/>
          <w:szCs w:val="24"/>
          <w:lang w:eastAsia="cs-CZ"/>
        </w:rPr>
        <w:br/>
        <w:t xml:space="preserve">(§ 142a občanského soudního řádu), nalézací řízení, vydání exekučního titulu a pariční lhůta, </w:t>
      </w:r>
      <w:r>
        <w:rPr>
          <w:rFonts w:ascii="Times New Roman" w:hAnsi="Times New Roman"/>
          <w:sz w:val="24"/>
          <w:szCs w:val="24"/>
          <w:lang w:eastAsia="cs-CZ"/>
        </w:rPr>
        <w:br/>
        <w:t xml:space="preserve">i </w:t>
      </w:r>
      <w:r w:rsidRPr="0055252C">
        <w:rPr>
          <w:rFonts w:ascii="Times New Roman" w:hAnsi="Times New Roman"/>
          <w:b/>
          <w:sz w:val="24"/>
          <w:szCs w:val="24"/>
          <w:lang w:eastAsia="cs-CZ"/>
        </w:rPr>
        <w:t>vykonávací řízení umožňuje povinnému „dobrovolně“</w:t>
      </w:r>
      <w:r w:rsidR="00A26F3F" w:rsidRPr="0055252C">
        <w:rPr>
          <w:rFonts w:ascii="Times New Roman" w:hAnsi="Times New Roman"/>
          <w:b/>
          <w:sz w:val="24"/>
          <w:szCs w:val="24"/>
          <w:lang w:eastAsia="cs-CZ"/>
        </w:rPr>
        <w:t xml:space="preserve"> splnit</w:t>
      </w:r>
      <w:r w:rsidR="00A26F3F">
        <w:rPr>
          <w:rFonts w:ascii="Times New Roman" w:hAnsi="Times New Roman"/>
          <w:sz w:val="24"/>
          <w:szCs w:val="24"/>
          <w:lang w:eastAsia="cs-CZ"/>
        </w:rPr>
        <w:t xml:space="preserve"> vymáhanou povinnost</w:t>
      </w:r>
      <w:r w:rsidR="005B45C7">
        <w:rPr>
          <w:rStyle w:val="Znakapoznpodarou"/>
          <w:rFonts w:ascii="Times New Roman" w:hAnsi="Times New Roman"/>
          <w:sz w:val="24"/>
          <w:szCs w:val="24"/>
          <w:lang w:eastAsia="cs-CZ"/>
        </w:rPr>
        <w:footnoteReference w:id="19"/>
      </w:r>
      <w:r w:rsidR="00A26F3F">
        <w:rPr>
          <w:rFonts w:ascii="Times New Roman" w:hAnsi="Times New Roman"/>
          <w:sz w:val="24"/>
          <w:szCs w:val="24"/>
          <w:lang w:eastAsia="cs-CZ"/>
        </w:rPr>
        <w:t xml:space="preserve">, </w:t>
      </w:r>
      <w:r w:rsidR="0055252C">
        <w:rPr>
          <w:rFonts w:ascii="Times New Roman" w:hAnsi="Times New Roman"/>
          <w:sz w:val="24"/>
          <w:szCs w:val="24"/>
          <w:lang w:eastAsia="cs-CZ"/>
        </w:rPr>
        <w:br/>
      </w:r>
      <w:r w:rsidR="00A26F3F">
        <w:rPr>
          <w:rFonts w:ascii="Times New Roman" w:hAnsi="Times New Roman"/>
          <w:sz w:val="24"/>
          <w:szCs w:val="24"/>
          <w:lang w:eastAsia="cs-CZ"/>
        </w:rPr>
        <w:t xml:space="preserve">za což je povinný bonifikován formou </w:t>
      </w:r>
      <w:r w:rsidR="00A26F3F" w:rsidRPr="00A26F3F">
        <w:rPr>
          <w:rFonts w:ascii="Times New Roman" w:hAnsi="Times New Roman"/>
          <w:b/>
          <w:sz w:val="24"/>
          <w:szCs w:val="24"/>
          <w:lang w:eastAsia="cs-CZ"/>
        </w:rPr>
        <w:t>snížených nákladů exekuce</w:t>
      </w:r>
      <w:r w:rsidR="00A26F3F">
        <w:rPr>
          <w:rFonts w:ascii="Times New Roman" w:hAnsi="Times New Roman"/>
          <w:sz w:val="24"/>
          <w:szCs w:val="24"/>
          <w:lang w:eastAsia="cs-CZ"/>
        </w:rPr>
        <w:t>.</w:t>
      </w:r>
    </w:p>
    <w:p w:rsidR="00A26F3F" w:rsidRDefault="00860E9E"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Pod </w:t>
      </w:r>
      <w:r w:rsidRPr="007F32DA">
        <w:rPr>
          <w:rFonts w:ascii="Times New Roman" w:hAnsi="Times New Roman"/>
          <w:b/>
          <w:sz w:val="24"/>
          <w:szCs w:val="24"/>
          <w:lang w:eastAsia="cs-CZ"/>
        </w:rPr>
        <w:t>pojmem „dobrovolně splnit vymáhanou povinnost“</w:t>
      </w:r>
      <w:r>
        <w:rPr>
          <w:rFonts w:ascii="Times New Roman" w:hAnsi="Times New Roman"/>
          <w:sz w:val="24"/>
          <w:szCs w:val="24"/>
          <w:lang w:eastAsia="cs-CZ"/>
        </w:rPr>
        <w:t xml:space="preserve"> je nutno si představit příležitost danou povinnému, kdy v</w:t>
      </w:r>
      <w:r w:rsidR="00A26F3F">
        <w:rPr>
          <w:rFonts w:ascii="Times New Roman" w:hAnsi="Times New Roman"/>
          <w:sz w:val="24"/>
          <w:szCs w:val="24"/>
          <w:lang w:eastAsia="cs-CZ"/>
        </w:rPr>
        <w:t xml:space="preserve"> souladu s ust. § 46 odst. 6 exekučního řádu je povinnému spolu s vyrozuměním o zahájení exekuce (obsahující i exekuční návrh a kopii exekučního titulu) zasílána také </w:t>
      </w:r>
      <w:r w:rsidR="00A26F3F" w:rsidRPr="00ED43C7">
        <w:rPr>
          <w:rFonts w:ascii="Times New Roman" w:hAnsi="Times New Roman"/>
          <w:b/>
          <w:sz w:val="24"/>
          <w:szCs w:val="24"/>
          <w:lang w:eastAsia="cs-CZ"/>
        </w:rPr>
        <w:t>výzva ke splnění vymáhané povinnosti</w:t>
      </w:r>
      <w:r w:rsidR="00A26F3F">
        <w:rPr>
          <w:rFonts w:ascii="Times New Roman" w:hAnsi="Times New Roman"/>
          <w:sz w:val="24"/>
          <w:szCs w:val="24"/>
          <w:lang w:eastAsia="cs-CZ"/>
        </w:rPr>
        <w:t xml:space="preserve"> obsahující poučení, </w:t>
      </w:r>
      <w:r w:rsidR="00A26F3F" w:rsidRPr="00A26F3F">
        <w:rPr>
          <w:rFonts w:ascii="Times New Roman" w:hAnsi="Times New Roman"/>
          <w:sz w:val="24"/>
          <w:szCs w:val="24"/>
          <w:lang w:eastAsia="cs-CZ"/>
        </w:rPr>
        <w:t>že splní-li</w:t>
      </w:r>
      <w:r w:rsidR="00A26F3F">
        <w:rPr>
          <w:rFonts w:ascii="Times New Roman" w:hAnsi="Times New Roman"/>
          <w:sz w:val="24"/>
          <w:szCs w:val="24"/>
          <w:lang w:eastAsia="cs-CZ"/>
        </w:rPr>
        <w:t xml:space="preserve"> povinný</w:t>
      </w:r>
      <w:r w:rsidR="00A26F3F" w:rsidRPr="00A26F3F">
        <w:rPr>
          <w:rFonts w:ascii="Times New Roman" w:hAnsi="Times New Roman"/>
          <w:sz w:val="24"/>
          <w:szCs w:val="24"/>
          <w:lang w:eastAsia="cs-CZ"/>
        </w:rPr>
        <w:t xml:space="preserve"> </w:t>
      </w:r>
      <w:r w:rsidR="00A26F3F" w:rsidRPr="00ED43C7">
        <w:rPr>
          <w:rFonts w:ascii="Times New Roman" w:hAnsi="Times New Roman"/>
          <w:b/>
          <w:sz w:val="24"/>
          <w:szCs w:val="24"/>
          <w:lang w:eastAsia="cs-CZ"/>
        </w:rPr>
        <w:t>ve lhůtě 30 dnů od doručení</w:t>
      </w:r>
      <w:r w:rsidR="00A26F3F" w:rsidRPr="00A26F3F">
        <w:rPr>
          <w:rFonts w:ascii="Times New Roman" w:hAnsi="Times New Roman"/>
          <w:sz w:val="24"/>
          <w:szCs w:val="24"/>
          <w:lang w:eastAsia="cs-CZ"/>
        </w:rPr>
        <w:t xml:space="preserve"> této výzvy vymáhaný nárok a </w:t>
      </w:r>
      <w:r w:rsidR="00A26F3F">
        <w:rPr>
          <w:rFonts w:ascii="Times New Roman" w:hAnsi="Times New Roman"/>
          <w:sz w:val="24"/>
          <w:szCs w:val="24"/>
          <w:lang w:eastAsia="cs-CZ"/>
        </w:rPr>
        <w:t xml:space="preserve">současně </w:t>
      </w:r>
      <w:r w:rsidR="00A26F3F" w:rsidRPr="00A26F3F">
        <w:rPr>
          <w:rFonts w:ascii="Times New Roman" w:hAnsi="Times New Roman"/>
          <w:sz w:val="24"/>
          <w:szCs w:val="24"/>
          <w:lang w:eastAsia="cs-CZ"/>
        </w:rPr>
        <w:t>uhradí zálohu</w:t>
      </w:r>
      <w:r w:rsidR="00A26F3F">
        <w:rPr>
          <w:rFonts w:ascii="Times New Roman" w:hAnsi="Times New Roman"/>
          <w:sz w:val="24"/>
          <w:szCs w:val="24"/>
          <w:lang w:eastAsia="cs-CZ"/>
        </w:rPr>
        <w:t xml:space="preserve"> </w:t>
      </w:r>
      <w:r>
        <w:rPr>
          <w:rFonts w:ascii="Times New Roman" w:hAnsi="Times New Roman"/>
          <w:sz w:val="24"/>
          <w:szCs w:val="24"/>
          <w:lang w:eastAsia="cs-CZ"/>
        </w:rPr>
        <w:br/>
      </w:r>
      <w:r w:rsidR="00A26F3F">
        <w:rPr>
          <w:rFonts w:ascii="Times New Roman" w:hAnsi="Times New Roman"/>
          <w:sz w:val="24"/>
          <w:szCs w:val="24"/>
          <w:lang w:eastAsia="cs-CZ"/>
        </w:rPr>
        <w:t>na snížené náklady exekuce</w:t>
      </w:r>
      <w:r w:rsidR="00A26F3F" w:rsidRPr="00A26F3F">
        <w:rPr>
          <w:rFonts w:ascii="Times New Roman" w:hAnsi="Times New Roman"/>
          <w:sz w:val="24"/>
          <w:szCs w:val="24"/>
          <w:lang w:eastAsia="cs-CZ"/>
        </w:rPr>
        <w:t>, vydá exekutor neprodleně příkaz k úhradě nákladů exekuce. Právní mocí příkazu k úhradě nákladů exekuce bude exekuce provedena.</w:t>
      </w:r>
    </w:p>
    <w:p w:rsidR="00A26F3F" w:rsidRDefault="00A26F3F"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Toto ustanovení nalezlo svou reflexi</w:t>
      </w:r>
      <w:r w:rsidR="009A5A21">
        <w:rPr>
          <w:rFonts w:ascii="Times New Roman" w:hAnsi="Times New Roman"/>
          <w:sz w:val="24"/>
          <w:szCs w:val="24"/>
          <w:lang w:eastAsia="cs-CZ"/>
        </w:rPr>
        <w:t xml:space="preserve"> (co se týče nákladové složky „odměny“)</w:t>
      </w:r>
      <w:r>
        <w:rPr>
          <w:rFonts w:ascii="Times New Roman" w:hAnsi="Times New Roman"/>
          <w:sz w:val="24"/>
          <w:szCs w:val="24"/>
          <w:lang w:eastAsia="cs-CZ"/>
        </w:rPr>
        <w:t xml:space="preserve"> v ust. § 11 odst. 1 exekučního tarifu</w:t>
      </w:r>
      <w:r w:rsidR="00140C82">
        <w:rPr>
          <w:rFonts w:ascii="Times New Roman" w:hAnsi="Times New Roman"/>
          <w:sz w:val="24"/>
          <w:szCs w:val="24"/>
          <w:lang w:eastAsia="cs-CZ"/>
        </w:rPr>
        <w:t>, které v případě dodržení výše uvedených podmínek, snižuje u peněžitých plnění</w:t>
      </w:r>
      <w:r w:rsidR="00140C82">
        <w:rPr>
          <w:rStyle w:val="Znakapoznpodarou"/>
          <w:rFonts w:ascii="Times New Roman" w:hAnsi="Times New Roman"/>
          <w:sz w:val="24"/>
          <w:szCs w:val="24"/>
          <w:lang w:eastAsia="cs-CZ"/>
        </w:rPr>
        <w:footnoteReference w:id="20"/>
      </w:r>
      <w:r w:rsidR="00140C82">
        <w:rPr>
          <w:rFonts w:ascii="Times New Roman" w:hAnsi="Times New Roman"/>
          <w:sz w:val="24"/>
          <w:szCs w:val="24"/>
          <w:lang w:eastAsia="cs-CZ"/>
        </w:rPr>
        <w:t xml:space="preserve"> výši odměny soudního exekutor podle § 6 tarifu o 50 %, tedy i pod hranici 3 000 Kč. Nejnižší výše odměny soudního exekutora tak v zásadě začíná na částce </w:t>
      </w:r>
      <w:r w:rsidR="00140C82" w:rsidRPr="00140C82">
        <w:rPr>
          <w:rFonts w:ascii="Times New Roman" w:hAnsi="Times New Roman"/>
          <w:b/>
          <w:sz w:val="24"/>
          <w:szCs w:val="24"/>
          <w:lang w:eastAsia="cs-CZ"/>
        </w:rPr>
        <w:t>1 500 Kč</w:t>
      </w:r>
      <w:r w:rsidR="00140C82">
        <w:rPr>
          <w:rFonts w:ascii="Times New Roman" w:hAnsi="Times New Roman"/>
          <w:sz w:val="24"/>
          <w:szCs w:val="24"/>
          <w:lang w:eastAsia="cs-CZ"/>
        </w:rPr>
        <w:t>.</w:t>
      </w:r>
      <w:r w:rsidR="007F32DA">
        <w:rPr>
          <w:rStyle w:val="Znakapoznpodarou"/>
          <w:rFonts w:ascii="Times New Roman" w:hAnsi="Times New Roman"/>
          <w:sz w:val="24"/>
          <w:szCs w:val="24"/>
          <w:lang w:eastAsia="cs-CZ"/>
        </w:rPr>
        <w:footnoteReference w:id="21"/>
      </w:r>
    </w:p>
    <w:p w:rsidR="00621968" w:rsidRDefault="009A5A21"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Vzhledem k tomu, že (jak vyplývá z</w:t>
      </w:r>
      <w:r w:rsidR="002C39C1">
        <w:rPr>
          <w:rFonts w:ascii="Times New Roman" w:hAnsi="Times New Roman"/>
          <w:sz w:val="24"/>
          <w:szCs w:val="24"/>
          <w:lang w:eastAsia="cs-CZ"/>
        </w:rPr>
        <w:t> údajů zjištěných při výkonu</w:t>
      </w:r>
      <w:r>
        <w:rPr>
          <w:rFonts w:ascii="Times New Roman" w:hAnsi="Times New Roman"/>
          <w:sz w:val="24"/>
          <w:szCs w:val="24"/>
          <w:lang w:eastAsia="cs-CZ"/>
        </w:rPr>
        <w:t> dohledové činnosti Ministerstva spravedlnosti) většina vymáhaných pohledávek jsou částky do 100 000 Kč, lze výši snížené odměny exekutora dem</w:t>
      </w:r>
      <w:r w:rsidR="00224161">
        <w:rPr>
          <w:rFonts w:ascii="Times New Roman" w:hAnsi="Times New Roman"/>
          <w:sz w:val="24"/>
          <w:szCs w:val="24"/>
          <w:lang w:eastAsia="cs-CZ"/>
        </w:rPr>
        <w:t>onstrovat následující tabulkou:</w:t>
      </w:r>
    </w:p>
    <w:p w:rsidR="00224161" w:rsidRDefault="00224161" w:rsidP="00E216F5">
      <w:pPr>
        <w:spacing w:before="240" w:after="240"/>
        <w:jc w:val="both"/>
        <w:rPr>
          <w:rFonts w:ascii="Times New Roman" w:hAnsi="Times New Roman"/>
          <w:sz w:val="24"/>
          <w:szCs w:val="24"/>
          <w:lang w:eastAsia="cs-CZ"/>
        </w:rPr>
      </w:pPr>
    </w:p>
    <w:p w:rsidR="00224161" w:rsidRDefault="00224161" w:rsidP="00E216F5">
      <w:pPr>
        <w:spacing w:before="240" w:after="240"/>
        <w:jc w:val="both"/>
        <w:rPr>
          <w:rFonts w:ascii="Times New Roman" w:hAnsi="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9A5A21" w:rsidRPr="00432945" w:rsidTr="00432945">
        <w:tc>
          <w:tcPr>
            <w:tcW w:w="4606" w:type="dxa"/>
            <w:shd w:val="clear" w:color="auto" w:fill="auto"/>
          </w:tcPr>
          <w:p w:rsidR="009A5A21" w:rsidRPr="00432945" w:rsidRDefault="009A5A21" w:rsidP="00E216F5">
            <w:pPr>
              <w:spacing w:before="240" w:after="240"/>
              <w:jc w:val="center"/>
              <w:rPr>
                <w:rFonts w:ascii="Times New Roman" w:hAnsi="Times New Roman"/>
                <w:b/>
                <w:sz w:val="24"/>
                <w:szCs w:val="24"/>
                <w:lang w:eastAsia="cs-CZ"/>
              </w:rPr>
            </w:pPr>
            <w:r w:rsidRPr="00432945">
              <w:rPr>
                <w:rFonts w:ascii="Times New Roman" w:hAnsi="Times New Roman"/>
                <w:b/>
                <w:sz w:val="24"/>
                <w:szCs w:val="24"/>
                <w:lang w:eastAsia="cs-CZ"/>
              </w:rPr>
              <w:lastRenderedPageBreak/>
              <w:t>Vymáhané plnění v Kč</w:t>
            </w:r>
          </w:p>
        </w:tc>
        <w:tc>
          <w:tcPr>
            <w:tcW w:w="4606" w:type="dxa"/>
            <w:shd w:val="clear" w:color="auto" w:fill="auto"/>
          </w:tcPr>
          <w:p w:rsidR="009A5A21" w:rsidRPr="00432945" w:rsidRDefault="009A5A21" w:rsidP="00E216F5">
            <w:pPr>
              <w:spacing w:before="240" w:after="240"/>
              <w:jc w:val="center"/>
              <w:rPr>
                <w:rFonts w:ascii="Times New Roman" w:hAnsi="Times New Roman"/>
                <w:b/>
                <w:sz w:val="24"/>
                <w:szCs w:val="24"/>
                <w:lang w:eastAsia="cs-CZ"/>
              </w:rPr>
            </w:pPr>
            <w:r w:rsidRPr="00432945">
              <w:rPr>
                <w:rFonts w:ascii="Times New Roman" w:hAnsi="Times New Roman"/>
                <w:b/>
                <w:sz w:val="24"/>
                <w:szCs w:val="24"/>
                <w:lang w:eastAsia="cs-CZ"/>
              </w:rPr>
              <w:t xml:space="preserve">Snížená odměna </w:t>
            </w:r>
            <w:r w:rsidR="002C39C1">
              <w:rPr>
                <w:rFonts w:ascii="Times New Roman" w:hAnsi="Times New Roman"/>
                <w:b/>
                <w:sz w:val="24"/>
                <w:szCs w:val="24"/>
                <w:lang w:eastAsia="cs-CZ"/>
              </w:rPr>
              <w:t xml:space="preserve">exekutora </w:t>
            </w:r>
            <w:r w:rsidRPr="00432945">
              <w:rPr>
                <w:rFonts w:ascii="Times New Roman" w:hAnsi="Times New Roman"/>
                <w:b/>
                <w:sz w:val="24"/>
                <w:szCs w:val="24"/>
                <w:lang w:eastAsia="cs-CZ"/>
              </w:rPr>
              <w:t>v Kč</w:t>
            </w:r>
          </w:p>
        </w:tc>
      </w:tr>
      <w:tr w:rsidR="009A5A21" w:rsidRPr="00432945" w:rsidTr="00432945">
        <w:tc>
          <w:tcPr>
            <w:tcW w:w="4606" w:type="dxa"/>
            <w:shd w:val="clear" w:color="auto" w:fill="auto"/>
          </w:tcPr>
          <w:p w:rsidR="009A5A21" w:rsidRPr="00432945" w:rsidRDefault="009A5A21"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 xml:space="preserve">do 20 000 (včetně) </w:t>
            </w:r>
          </w:p>
        </w:tc>
        <w:tc>
          <w:tcPr>
            <w:tcW w:w="4606" w:type="dxa"/>
            <w:shd w:val="clear" w:color="auto" w:fill="auto"/>
          </w:tcPr>
          <w:p w:rsidR="009A5A21" w:rsidRPr="00432945" w:rsidRDefault="009A5A21"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1</w:t>
            </w:r>
            <w:r w:rsidR="006660DA" w:rsidRPr="00432945">
              <w:rPr>
                <w:rFonts w:ascii="Times New Roman" w:hAnsi="Times New Roman"/>
                <w:sz w:val="20"/>
                <w:szCs w:val="20"/>
                <w:lang w:eastAsia="cs-CZ"/>
              </w:rPr>
              <w:t> </w:t>
            </w:r>
            <w:r w:rsidRPr="00432945">
              <w:rPr>
                <w:rFonts w:ascii="Times New Roman" w:hAnsi="Times New Roman"/>
                <w:sz w:val="20"/>
                <w:szCs w:val="20"/>
                <w:lang w:eastAsia="cs-CZ"/>
              </w:rPr>
              <w:t>500</w:t>
            </w:r>
            <w:r w:rsidR="006660DA" w:rsidRPr="00432945">
              <w:rPr>
                <w:rFonts w:ascii="Times New Roman" w:hAnsi="Times New Roman"/>
                <w:sz w:val="20"/>
                <w:szCs w:val="20"/>
                <w:lang w:eastAsia="cs-CZ"/>
              </w:rPr>
              <w:t xml:space="preserve"> (1 900, resp. 300/úkon)*</w:t>
            </w:r>
          </w:p>
        </w:tc>
      </w:tr>
      <w:tr w:rsidR="009A5A21" w:rsidRPr="00432945" w:rsidTr="00432945">
        <w:tc>
          <w:tcPr>
            <w:tcW w:w="4606" w:type="dxa"/>
            <w:shd w:val="clear" w:color="auto" w:fill="auto"/>
          </w:tcPr>
          <w:p w:rsidR="009A5A21" w:rsidRPr="00432945" w:rsidRDefault="009A5A21"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50 000</w:t>
            </w:r>
          </w:p>
        </w:tc>
        <w:tc>
          <w:tcPr>
            <w:tcW w:w="4606" w:type="dxa"/>
            <w:shd w:val="clear" w:color="auto" w:fill="auto"/>
          </w:tcPr>
          <w:p w:rsidR="009A5A21" w:rsidRPr="00432945" w:rsidRDefault="009A5A21"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3</w:t>
            </w:r>
            <w:r w:rsidR="006660DA" w:rsidRPr="00432945">
              <w:rPr>
                <w:rFonts w:ascii="Times New Roman" w:hAnsi="Times New Roman"/>
                <w:sz w:val="20"/>
                <w:szCs w:val="20"/>
                <w:lang w:eastAsia="cs-CZ"/>
              </w:rPr>
              <w:t> </w:t>
            </w:r>
            <w:r w:rsidRPr="00432945">
              <w:rPr>
                <w:rFonts w:ascii="Times New Roman" w:hAnsi="Times New Roman"/>
                <w:sz w:val="20"/>
                <w:szCs w:val="20"/>
                <w:lang w:eastAsia="cs-CZ"/>
              </w:rPr>
              <w:t>750</w:t>
            </w:r>
            <w:r w:rsidR="006660DA" w:rsidRPr="00432945">
              <w:rPr>
                <w:rFonts w:ascii="Times New Roman" w:hAnsi="Times New Roman"/>
                <w:sz w:val="20"/>
                <w:szCs w:val="20"/>
                <w:lang w:eastAsia="cs-CZ"/>
              </w:rPr>
              <w:t xml:space="preserve"> (</w:t>
            </w:r>
            <w:r w:rsidR="008508A7" w:rsidRPr="00432945">
              <w:rPr>
                <w:rFonts w:ascii="Times New Roman" w:hAnsi="Times New Roman"/>
                <w:sz w:val="20"/>
                <w:szCs w:val="20"/>
                <w:lang w:eastAsia="cs-CZ"/>
              </w:rPr>
              <w:t>3 100</w:t>
            </w:r>
            <w:r w:rsidR="006660DA" w:rsidRPr="00432945">
              <w:rPr>
                <w:rFonts w:ascii="Times New Roman" w:hAnsi="Times New Roman"/>
                <w:sz w:val="20"/>
                <w:szCs w:val="20"/>
                <w:lang w:eastAsia="cs-CZ"/>
              </w:rPr>
              <w:t>, resp. 500/úkon)*</w:t>
            </w:r>
          </w:p>
        </w:tc>
      </w:tr>
      <w:tr w:rsidR="009A5A21" w:rsidRPr="00432945" w:rsidTr="00432945">
        <w:tc>
          <w:tcPr>
            <w:tcW w:w="4606" w:type="dxa"/>
            <w:shd w:val="clear" w:color="auto" w:fill="auto"/>
          </w:tcPr>
          <w:p w:rsidR="009A5A21" w:rsidRPr="00432945" w:rsidRDefault="008508A7" w:rsidP="00E216F5">
            <w:pPr>
              <w:tabs>
                <w:tab w:val="left" w:pos="687"/>
                <w:tab w:val="center" w:pos="2195"/>
              </w:tabs>
              <w:spacing w:before="240" w:after="240"/>
              <w:rPr>
                <w:rFonts w:ascii="Times New Roman" w:hAnsi="Times New Roman"/>
                <w:sz w:val="20"/>
                <w:szCs w:val="20"/>
                <w:lang w:eastAsia="cs-CZ"/>
              </w:rPr>
            </w:pPr>
            <w:r w:rsidRPr="00432945">
              <w:rPr>
                <w:rFonts w:ascii="Times New Roman" w:hAnsi="Times New Roman"/>
                <w:sz w:val="20"/>
                <w:szCs w:val="20"/>
                <w:lang w:eastAsia="cs-CZ"/>
              </w:rPr>
              <w:tab/>
            </w:r>
            <w:r w:rsidRPr="00432945">
              <w:rPr>
                <w:rFonts w:ascii="Times New Roman" w:hAnsi="Times New Roman"/>
                <w:sz w:val="20"/>
                <w:szCs w:val="20"/>
                <w:lang w:eastAsia="cs-CZ"/>
              </w:rPr>
              <w:tab/>
            </w:r>
            <w:r w:rsidR="009A5A21" w:rsidRPr="00432945">
              <w:rPr>
                <w:rFonts w:ascii="Times New Roman" w:hAnsi="Times New Roman"/>
                <w:sz w:val="20"/>
                <w:szCs w:val="20"/>
                <w:lang w:eastAsia="cs-CZ"/>
              </w:rPr>
              <w:t>100 000</w:t>
            </w:r>
          </w:p>
        </w:tc>
        <w:tc>
          <w:tcPr>
            <w:tcW w:w="4606" w:type="dxa"/>
            <w:shd w:val="clear" w:color="auto" w:fill="auto"/>
          </w:tcPr>
          <w:p w:rsidR="009A5A21" w:rsidRPr="00432945" w:rsidRDefault="009A5A21" w:rsidP="00E216F5">
            <w:pPr>
              <w:spacing w:before="240" w:after="240"/>
              <w:jc w:val="center"/>
              <w:rPr>
                <w:rFonts w:ascii="Times New Roman" w:hAnsi="Times New Roman"/>
                <w:sz w:val="20"/>
                <w:szCs w:val="20"/>
                <w:lang w:eastAsia="cs-CZ"/>
              </w:rPr>
            </w:pPr>
            <w:r w:rsidRPr="00432945">
              <w:rPr>
                <w:rFonts w:ascii="Times New Roman" w:hAnsi="Times New Roman"/>
                <w:sz w:val="20"/>
                <w:szCs w:val="20"/>
                <w:lang w:eastAsia="cs-CZ"/>
              </w:rPr>
              <w:t>7</w:t>
            </w:r>
            <w:r w:rsidR="008508A7" w:rsidRPr="00432945">
              <w:rPr>
                <w:rFonts w:ascii="Times New Roman" w:hAnsi="Times New Roman"/>
                <w:sz w:val="20"/>
                <w:szCs w:val="20"/>
                <w:lang w:eastAsia="cs-CZ"/>
              </w:rPr>
              <w:t> </w:t>
            </w:r>
            <w:r w:rsidRPr="00432945">
              <w:rPr>
                <w:rFonts w:ascii="Times New Roman" w:hAnsi="Times New Roman"/>
                <w:sz w:val="20"/>
                <w:szCs w:val="20"/>
                <w:lang w:eastAsia="cs-CZ"/>
              </w:rPr>
              <w:t>500</w:t>
            </w:r>
            <w:r w:rsidR="008508A7" w:rsidRPr="00432945">
              <w:rPr>
                <w:rFonts w:ascii="Times New Roman" w:hAnsi="Times New Roman"/>
                <w:sz w:val="20"/>
                <w:szCs w:val="20"/>
                <w:lang w:eastAsia="cs-CZ"/>
              </w:rPr>
              <w:t xml:space="preserve"> (5 100/úkon)*</w:t>
            </w:r>
          </w:p>
        </w:tc>
      </w:tr>
      <w:tr w:rsidR="008508A7" w:rsidRPr="00432945" w:rsidTr="00432945">
        <w:tc>
          <w:tcPr>
            <w:tcW w:w="9212" w:type="dxa"/>
            <w:gridSpan w:val="2"/>
            <w:shd w:val="clear" w:color="auto" w:fill="auto"/>
          </w:tcPr>
          <w:p w:rsidR="008508A7" w:rsidRPr="00432945" w:rsidRDefault="008508A7" w:rsidP="00E216F5">
            <w:pPr>
              <w:spacing w:before="240" w:after="240"/>
              <w:jc w:val="both"/>
              <w:rPr>
                <w:rFonts w:ascii="Times New Roman" w:hAnsi="Times New Roman"/>
                <w:sz w:val="20"/>
                <w:szCs w:val="20"/>
                <w:lang w:eastAsia="cs-CZ"/>
              </w:rPr>
            </w:pPr>
            <w:r w:rsidRPr="00432945">
              <w:rPr>
                <w:rFonts w:ascii="Times New Roman" w:hAnsi="Times New Roman"/>
                <w:sz w:val="20"/>
                <w:szCs w:val="20"/>
                <w:lang w:eastAsia="cs-CZ"/>
              </w:rPr>
              <w:t xml:space="preserve">* </w:t>
            </w:r>
            <w:r w:rsidR="002C39C1" w:rsidRPr="00432945">
              <w:rPr>
                <w:rFonts w:ascii="Times New Roman" w:hAnsi="Times New Roman"/>
                <w:sz w:val="20"/>
                <w:szCs w:val="20"/>
                <w:lang w:eastAsia="cs-CZ"/>
              </w:rPr>
              <w:t xml:space="preserve">Pro porovnání s odměnou advokátů dle vyhlášky č. 177/1996 Sb. je v závorce uvedena výše mimosmluvní odměny </w:t>
            </w:r>
            <w:r w:rsidR="002C39C1" w:rsidRPr="0055252C">
              <w:rPr>
                <w:rFonts w:ascii="Times New Roman" w:hAnsi="Times New Roman"/>
                <w:b/>
                <w:sz w:val="20"/>
                <w:szCs w:val="20"/>
                <w:lang w:eastAsia="cs-CZ"/>
              </w:rPr>
              <w:t>za jeden úkon právní služby advokáta</w:t>
            </w:r>
            <w:r w:rsidR="002C39C1" w:rsidRPr="00432945">
              <w:rPr>
                <w:rFonts w:ascii="Times New Roman" w:hAnsi="Times New Roman"/>
                <w:sz w:val="20"/>
                <w:szCs w:val="20"/>
                <w:lang w:eastAsia="cs-CZ"/>
              </w:rPr>
              <w:t xml:space="preserve"> v nalézacím řízení, v případě vícero uvedených částek se nižší částka vztahuje k tzv. formulářovým žalobám.</w:t>
            </w:r>
            <w:r w:rsidR="002C39C1">
              <w:rPr>
                <w:rFonts w:ascii="Times New Roman" w:hAnsi="Times New Roman"/>
                <w:sz w:val="20"/>
                <w:szCs w:val="20"/>
                <w:lang w:eastAsia="cs-CZ"/>
              </w:rPr>
              <w:t xml:space="preserve"> Srovnání výše odměny advokáta v nalézacím řízení bylo vybráno z toho důvodu, že hlavní činnost advokáta lze nepochybně spatřovat v zastupování v řízení nalézacím, za něž mu náleží příslušná výše odměny, přičemž obdobně hlavní činnosti soudního exekutora spočívá v řízení exekučním. Je tudíž nutno srovnávat typově obdobné položky.</w:t>
            </w:r>
          </w:p>
        </w:tc>
      </w:tr>
    </w:tbl>
    <w:p w:rsidR="00BB629F" w:rsidRDefault="005F2794"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Pravidla pro vyčíslení snížené odměny soudního exekutora upravuje exekuční tarif již </w:t>
      </w:r>
      <w:r>
        <w:rPr>
          <w:rFonts w:ascii="Times New Roman" w:hAnsi="Times New Roman"/>
          <w:sz w:val="24"/>
          <w:szCs w:val="24"/>
          <w:lang w:eastAsia="cs-CZ"/>
        </w:rPr>
        <w:br/>
        <w:t>od počátku své účinnosti, přičemž do 31. 10. 2009 byla snížená odměny soudního exekutora spojena s institutem upuštění od provedení exekuce (§ 46 odst. 3 exekučního řádu, ve znění účinném do 31. 10. 2009).</w:t>
      </w:r>
      <w:r w:rsidR="0043141F">
        <w:rPr>
          <w:rFonts w:ascii="Times New Roman" w:hAnsi="Times New Roman"/>
          <w:sz w:val="24"/>
          <w:szCs w:val="24"/>
          <w:lang w:eastAsia="cs-CZ"/>
        </w:rPr>
        <w:t xml:space="preserve"> Praktická aplikace tohoto ustanovení však nebyla bez problémů, </w:t>
      </w:r>
      <w:r w:rsidR="0043141F">
        <w:rPr>
          <w:rFonts w:ascii="Times New Roman" w:hAnsi="Times New Roman"/>
          <w:sz w:val="24"/>
          <w:szCs w:val="24"/>
          <w:lang w:eastAsia="cs-CZ"/>
        </w:rPr>
        <w:br/>
        <w:t xml:space="preserve">o čemž svědčí argumentace Ústavního soudu v nálezu sp. zn. </w:t>
      </w:r>
      <w:r w:rsidR="0043141F" w:rsidRPr="0043141F">
        <w:rPr>
          <w:rFonts w:ascii="Times New Roman" w:hAnsi="Times New Roman"/>
          <w:sz w:val="24"/>
          <w:szCs w:val="24"/>
          <w:lang w:eastAsia="cs-CZ"/>
        </w:rPr>
        <w:t>PI. ÚS 8/2006</w:t>
      </w:r>
      <w:r w:rsidR="0043141F">
        <w:rPr>
          <w:rFonts w:ascii="Times New Roman" w:hAnsi="Times New Roman"/>
          <w:sz w:val="24"/>
          <w:szCs w:val="24"/>
          <w:lang w:eastAsia="cs-CZ"/>
        </w:rPr>
        <w:t xml:space="preserve"> (viz výše).</w:t>
      </w:r>
    </w:p>
    <w:p w:rsidR="001802F1" w:rsidRDefault="0043141F" w:rsidP="00E216F5">
      <w:pPr>
        <w:spacing w:before="240" w:after="240"/>
        <w:jc w:val="both"/>
        <w:rPr>
          <w:rFonts w:ascii="Times New Roman" w:hAnsi="Times New Roman"/>
          <w:sz w:val="24"/>
          <w:szCs w:val="24"/>
        </w:rPr>
      </w:pPr>
      <w:r>
        <w:rPr>
          <w:rFonts w:ascii="Times New Roman" w:hAnsi="Times New Roman"/>
          <w:sz w:val="24"/>
          <w:szCs w:val="24"/>
          <w:lang w:eastAsia="cs-CZ"/>
        </w:rPr>
        <w:t>Nutno také uvést, že původní lhůta pro dobrovolné plnění nebyla</w:t>
      </w:r>
      <w:r w:rsidR="001802F1">
        <w:rPr>
          <w:rFonts w:ascii="Times New Roman" w:hAnsi="Times New Roman"/>
          <w:sz w:val="24"/>
          <w:szCs w:val="24"/>
          <w:lang w:eastAsia="cs-CZ"/>
        </w:rPr>
        <w:t xml:space="preserve"> přesně specifikována, přičemž </w:t>
      </w:r>
      <w:r w:rsidR="001802F1">
        <w:rPr>
          <w:rFonts w:ascii="Times New Roman" w:hAnsi="Times New Roman"/>
          <w:sz w:val="24"/>
          <w:szCs w:val="24"/>
        </w:rPr>
        <w:t>v</w:t>
      </w:r>
      <w:r w:rsidR="001802F1" w:rsidRPr="001802F1">
        <w:rPr>
          <w:rFonts w:ascii="Times New Roman" w:hAnsi="Times New Roman"/>
          <w:sz w:val="24"/>
          <w:szCs w:val="24"/>
        </w:rPr>
        <w:t>yzval-li exekutor písemně povinného ke splnění povinnosti v konkrétní přiměřené lhůtě běžící od řádného doručení výzvy a povinný ve lhůtě povinnost splnil nebo pokud exekutor písemnou výzvou povinného k plnění nevyzval a povinný plnil dobrovolně kdykoliv během provádění exekuce, náležela exekutorovi odměna v krácené výši</w:t>
      </w:r>
      <w:r w:rsidR="001802F1">
        <w:rPr>
          <w:rStyle w:val="Znakapoznpodarou"/>
          <w:rFonts w:ascii="Times New Roman" w:hAnsi="Times New Roman"/>
          <w:sz w:val="24"/>
          <w:szCs w:val="24"/>
        </w:rPr>
        <w:footnoteReference w:id="22"/>
      </w:r>
      <w:r w:rsidR="001802F1">
        <w:rPr>
          <w:rFonts w:ascii="Times New Roman" w:hAnsi="Times New Roman"/>
          <w:sz w:val="24"/>
          <w:szCs w:val="24"/>
        </w:rPr>
        <w:t>(</w:t>
      </w:r>
      <w:r w:rsidR="007C1588">
        <w:rPr>
          <w:rFonts w:ascii="Times New Roman" w:hAnsi="Times New Roman"/>
          <w:sz w:val="24"/>
          <w:szCs w:val="24"/>
        </w:rPr>
        <w:t xml:space="preserve">právní úprava </w:t>
      </w:r>
      <w:r w:rsidR="001802F1">
        <w:rPr>
          <w:rFonts w:ascii="Times New Roman" w:hAnsi="Times New Roman"/>
          <w:sz w:val="24"/>
          <w:szCs w:val="24"/>
        </w:rPr>
        <w:t>účinn</w:t>
      </w:r>
      <w:r w:rsidR="007C1588">
        <w:rPr>
          <w:rFonts w:ascii="Times New Roman" w:hAnsi="Times New Roman"/>
          <w:sz w:val="24"/>
          <w:szCs w:val="24"/>
        </w:rPr>
        <w:t>á do 31. 10. 2009</w:t>
      </w:r>
      <w:r w:rsidR="001802F1">
        <w:rPr>
          <w:rFonts w:ascii="Times New Roman" w:hAnsi="Times New Roman"/>
          <w:sz w:val="24"/>
          <w:szCs w:val="24"/>
        </w:rPr>
        <w:t>).</w:t>
      </w:r>
      <w:r w:rsidR="007C1588">
        <w:rPr>
          <w:rFonts w:ascii="Times New Roman" w:hAnsi="Times New Roman"/>
          <w:sz w:val="24"/>
          <w:szCs w:val="24"/>
        </w:rPr>
        <w:t xml:space="preserve"> Následující novelou tarifu č. </w:t>
      </w:r>
      <w:r w:rsidR="0023111F">
        <w:rPr>
          <w:rFonts w:ascii="Times New Roman" w:hAnsi="Times New Roman"/>
          <w:sz w:val="24"/>
          <w:szCs w:val="24"/>
        </w:rPr>
        <w:t>330/2008 Sb. došlo k v</w:t>
      </w:r>
      <w:r w:rsidR="00B3559A">
        <w:rPr>
          <w:rFonts w:ascii="Times New Roman" w:hAnsi="Times New Roman"/>
          <w:sz w:val="24"/>
          <w:szCs w:val="24"/>
        </w:rPr>
        <w:t>ýslovnému stanovení výše uvedené</w:t>
      </w:r>
      <w:r w:rsidR="0023111F">
        <w:rPr>
          <w:rFonts w:ascii="Times New Roman" w:hAnsi="Times New Roman"/>
          <w:sz w:val="24"/>
          <w:szCs w:val="24"/>
        </w:rPr>
        <w:t xml:space="preserve"> „přiměřené lhůty</w:t>
      </w:r>
      <w:r w:rsidR="002C437F">
        <w:rPr>
          <w:rFonts w:ascii="Times New Roman" w:hAnsi="Times New Roman"/>
          <w:sz w:val="24"/>
          <w:szCs w:val="24"/>
        </w:rPr>
        <w:t xml:space="preserve">“ na 15 dnů, následnou novelou </w:t>
      </w:r>
      <w:r w:rsidR="0023111F">
        <w:rPr>
          <w:rFonts w:ascii="Times New Roman" w:hAnsi="Times New Roman"/>
          <w:sz w:val="24"/>
          <w:szCs w:val="24"/>
        </w:rPr>
        <w:t xml:space="preserve">č. </w:t>
      </w:r>
      <w:r w:rsidR="007C1588">
        <w:rPr>
          <w:rFonts w:ascii="Times New Roman" w:hAnsi="Times New Roman"/>
          <w:sz w:val="24"/>
          <w:szCs w:val="24"/>
        </w:rPr>
        <w:t xml:space="preserve">368/2009 Sb. bylo reagováno na zrušení institutu upuštění od exekuce, </w:t>
      </w:r>
      <w:r w:rsidR="0023111F">
        <w:rPr>
          <w:rFonts w:ascii="Times New Roman" w:hAnsi="Times New Roman"/>
          <w:sz w:val="24"/>
          <w:szCs w:val="24"/>
        </w:rPr>
        <w:t>lhůta 15 dnů byla zachováno, nebylo však nadále nutné rozhodovat o upuštění od exekuce.</w:t>
      </w:r>
    </w:p>
    <w:p w:rsidR="0023111F" w:rsidRDefault="0023111F" w:rsidP="00E216F5">
      <w:pPr>
        <w:spacing w:before="240" w:after="240"/>
        <w:jc w:val="both"/>
        <w:rPr>
          <w:rFonts w:ascii="Times New Roman" w:hAnsi="Times New Roman"/>
          <w:sz w:val="24"/>
          <w:szCs w:val="24"/>
        </w:rPr>
      </w:pPr>
      <w:r>
        <w:rPr>
          <w:rFonts w:ascii="Times New Roman" w:hAnsi="Times New Roman"/>
          <w:sz w:val="24"/>
          <w:szCs w:val="24"/>
        </w:rPr>
        <w:t xml:space="preserve">Je také nutno poznamenat, že nechtěným důsledkem legislativních změn provedených v ust. </w:t>
      </w:r>
      <w:r>
        <w:rPr>
          <w:rFonts w:ascii="Times New Roman" w:hAnsi="Times New Roman"/>
          <w:sz w:val="24"/>
          <w:szCs w:val="24"/>
        </w:rPr>
        <w:br/>
        <w:t xml:space="preserve">§ 11 tarifu účinných v období </w:t>
      </w:r>
      <w:r w:rsidRPr="004A6FD5">
        <w:rPr>
          <w:rFonts w:ascii="Times New Roman" w:hAnsi="Times New Roman"/>
          <w:b/>
          <w:sz w:val="24"/>
          <w:szCs w:val="24"/>
        </w:rPr>
        <w:t>od 1. 11. 2008 do 31. 12. 2012</w:t>
      </w:r>
      <w:r>
        <w:rPr>
          <w:rFonts w:ascii="Times New Roman" w:hAnsi="Times New Roman"/>
          <w:sz w:val="24"/>
          <w:szCs w:val="24"/>
        </w:rPr>
        <w:t xml:space="preserve"> byl stav, kdy </w:t>
      </w:r>
      <w:r w:rsidRPr="004A6FD5">
        <w:rPr>
          <w:rFonts w:ascii="Times New Roman" w:hAnsi="Times New Roman"/>
          <w:b/>
          <w:sz w:val="24"/>
          <w:szCs w:val="24"/>
        </w:rPr>
        <w:t>snížená odměna soudního exekutora nemohla poklesnout pod 3 000 Kč</w:t>
      </w:r>
      <w:r>
        <w:rPr>
          <w:rFonts w:ascii="Times New Roman" w:hAnsi="Times New Roman"/>
          <w:sz w:val="24"/>
          <w:szCs w:val="24"/>
        </w:rPr>
        <w:t>.</w:t>
      </w:r>
      <w:r>
        <w:rPr>
          <w:rStyle w:val="Znakapoznpodarou"/>
          <w:rFonts w:ascii="Times New Roman" w:hAnsi="Times New Roman"/>
          <w:sz w:val="24"/>
          <w:szCs w:val="24"/>
          <w:lang w:eastAsia="cs-CZ"/>
        </w:rPr>
        <w:footnoteReference w:id="23"/>
      </w:r>
      <w:r>
        <w:rPr>
          <w:rFonts w:ascii="Times New Roman" w:hAnsi="Times New Roman"/>
          <w:sz w:val="24"/>
          <w:szCs w:val="24"/>
        </w:rPr>
        <w:t xml:space="preserve"> Tento stav byl napraven </w:t>
      </w:r>
      <w:r w:rsidR="002C437F">
        <w:rPr>
          <w:rFonts w:ascii="Times New Roman" w:hAnsi="Times New Roman"/>
          <w:sz w:val="24"/>
          <w:szCs w:val="24"/>
        </w:rPr>
        <w:br/>
      </w:r>
      <w:r>
        <w:rPr>
          <w:rFonts w:ascii="Times New Roman" w:hAnsi="Times New Roman"/>
          <w:sz w:val="24"/>
          <w:szCs w:val="24"/>
        </w:rPr>
        <w:t>až novelou tarifu č.</w:t>
      </w:r>
      <w:r w:rsidR="00997F85">
        <w:rPr>
          <w:rFonts w:ascii="Times New Roman" w:hAnsi="Times New Roman"/>
          <w:sz w:val="24"/>
          <w:szCs w:val="24"/>
        </w:rPr>
        <w:t xml:space="preserve"> 490/2012 Sb. účinnou</w:t>
      </w:r>
      <w:r>
        <w:rPr>
          <w:rFonts w:ascii="Times New Roman" w:hAnsi="Times New Roman"/>
          <w:sz w:val="24"/>
          <w:szCs w:val="24"/>
        </w:rPr>
        <w:t xml:space="preserve"> od 1. 1. 2013</w:t>
      </w:r>
      <w:r w:rsidR="00E64227">
        <w:rPr>
          <w:rFonts w:ascii="Times New Roman" w:hAnsi="Times New Roman"/>
          <w:sz w:val="24"/>
          <w:szCs w:val="24"/>
        </w:rPr>
        <w:t>.</w:t>
      </w:r>
      <w:r>
        <w:rPr>
          <w:rFonts w:ascii="Times New Roman" w:hAnsi="Times New Roman"/>
          <w:sz w:val="24"/>
          <w:szCs w:val="24"/>
        </w:rPr>
        <w:t xml:space="preserve"> </w:t>
      </w:r>
      <w:r w:rsidR="00997F85">
        <w:rPr>
          <w:rFonts w:ascii="Times New Roman" w:hAnsi="Times New Roman"/>
          <w:sz w:val="24"/>
          <w:szCs w:val="24"/>
        </w:rPr>
        <w:t>Současně v návaznosti na změny v exekučním řádu byla lhůta pro „dobrovolné“ plnění prodloužena na 30 dnů.</w:t>
      </w:r>
    </w:p>
    <w:p w:rsidR="00997F85" w:rsidRDefault="00997F85" w:rsidP="00E216F5">
      <w:pPr>
        <w:spacing w:before="240" w:after="240"/>
        <w:jc w:val="both"/>
        <w:rPr>
          <w:rFonts w:ascii="Times New Roman" w:hAnsi="Times New Roman"/>
          <w:sz w:val="24"/>
          <w:szCs w:val="24"/>
        </w:rPr>
      </w:pPr>
      <w:r w:rsidRPr="004A6FD5">
        <w:rPr>
          <w:rFonts w:ascii="Times New Roman" w:hAnsi="Times New Roman"/>
          <w:b/>
          <w:sz w:val="24"/>
          <w:szCs w:val="24"/>
        </w:rPr>
        <w:lastRenderedPageBreak/>
        <w:t>Recentní novela</w:t>
      </w:r>
      <w:r>
        <w:rPr>
          <w:rFonts w:ascii="Times New Roman" w:hAnsi="Times New Roman"/>
          <w:sz w:val="24"/>
          <w:szCs w:val="24"/>
        </w:rPr>
        <w:t xml:space="preserve"> tak stran snížené odměny exekutora přinesla další </w:t>
      </w:r>
      <w:r w:rsidRPr="004A6FD5">
        <w:rPr>
          <w:rFonts w:ascii="Times New Roman" w:hAnsi="Times New Roman"/>
          <w:b/>
          <w:sz w:val="24"/>
          <w:szCs w:val="24"/>
        </w:rPr>
        <w:t>prodloužení doby</w:t>
      </w:r>
      <w:r>
        <w:rPr>
          <w:rFonts w:ascii="Times New Roman" w:hAnsi="Times New Roman"/>
          <w:sz w:val="24"/>
          <w:szCs w:val="24"/>
        </w:rPr>
        <w:t>, kterou může povinný využít za účelem „dobrovolného plnění“ a současně došlo k navrácení (snížení) spodní hranice odměny soudního exekutora</w:t>
      </w:r>
      <w:r w:rsidR="0054347F">
        <w:rPr>
          <w:rFonts w:ascii="Times New Roman" w:hAnsi="Times New Roman"/>
          <w:sz w:val="24"/>
          <w:szCs w:val="24"/>
        </w:rPr>
        <w:t xml:space="preserve"> na současných </w:t>
      </w:r>
      <w:r w:rsidR="0054347F" w:rsidRPr="004A6FD5">
        <w:rPr>
          <w:rFonts w:ascii="Times New Roman" w:hAnsi="Times New Roman"/>
          <w:b/>
          <w:sz w:val="24"/>
          <w:szCs w:val="24"/>
        </w:rPr>
        <w:t>1 500 Kč</w:t>
      </w:r>
      <w:r w:rsidR="0054347F">
        <w:rPr>
          <w:rFonts w:ascii="Times New Roman" w:hAnsi="Times New Roman"/>
          <w:sz w:val="24"/>
          <w:szCs w:val="24"/>
        </w:rPr>
        <w:t>.</w:t>
      </w:r>
    </w:p>
    <w:p w:rsidR="008E6A60" w:rsidRDefault="008E6A60" w:rsidP="00E216F5">
      <w:pPr>
        <w:spacing w:before="240" w:after="240"/>
        <w:jc w:val="both"/>
        <w:rPr>
          <w:rFonts w:ascii="Times New Roman" w:hAnsi="Times New Roman"/>
          <w:b/>
          <w:sz w:val="24"/>
          <w:szCs w:val="24"/>
        </w:rPr>
      </w:pPr>
      <w:r>
        <w:rPr>
          <w:rFonts w:ascii="Times New Roman" w:hAnsi="Times New Roman"/>
          <w:b/>
          <w:sz w:val="24"/>
          <w:szCs w:val="24"/>
        </w:rPr>
        <w:t>Odměna za vymožení nepeněžitých plnění</w:t>
      </w:r>
    </w:p>
    <w:p w:rsidR="008E6A60" w:rsidRDefault="008E6A60" w:rsidP="00E216F5">
      <w:pPr>
        <w:spacing w:before="240" w:after="240"/>
        <w:jc w:val="both"/>
        <w:rPr>
          <w:rFonts w:ascii="Times New Roman" w:hAnsi="Times New Roman"/>
          <w:sz w:val="24"/>
          <w:szCs w:val="24"/>
        </w:rPr>
      </w:pPr>
      <w:r>
        <w:rPr>
          <w:rFonts w:ascii="Times New Roman" w:hAnsi="Times New Roman"/>
          <w:sz w:val="24"/>
          <w:szCs w:val="24"/>
        </w:rPr>
        <w:t>Dle ust. § 59 odst. 2 exekučního řádu</w:t>
      </w:r>
      <w:r w:rsidR="00636E72">
        <w:rPr>
          <w:rFonts w:ascii="Times New Roman" w:hAnsi="Times New Roman"/>
          <w:sz w:val="24"/>
          <w:szCs w:val="24"/>
        </w:rPr>
        <w:t xml:space="preserve"> lze exekuci ukládající nepeněžité plnění provést </w:t>
      </w:r>
      <w:r w:rsidR="00636E72" w:rsidRPr="004A6FD5">
        <w:rPr>
          <w:rFonts w:ascii="Times New Roman" w:hAnsi="Times New Roman"/>
          <w:b/>
          <w:sz w:val="24"/>
          <w:szCs w:val="24"/>
        </w:rPr>
        <w:t>vyklizením</w:t>
      </w:r>
      <w:r w:rsidR="00636E72">
        <w:rPr>
          <w:rFonts w:ascii="Times New Roman" w:hAnsi="Times New Roman"/>
          <w:sz w:val="24"/>
          <w:szCs w:val="24"/>
        </w:rPr>
        <w:t xml:space="preserve">, </w:t>
      </w:r>
      <w:r w:rsidR="00636E72" w:rsidRPr="004A6FD5">
        <w:rPr>
          <w:rFonts w:ascii="Times New Roman" w:hAnsi="Times New Roman"/>
          <w:b/>
          <w:sz w:val="24"/>
          <w:szCs w:val="24"/>
        </w:rPr>
        <w:t>odebráním věci</w:t>
      </w:r>
      <w:r w:rsidR="00636E72">
        <w:rPr>
          <w:rFonts w:ascii="Times New Roman" w:hAnsi="Times New Roman"/>
          <w:sz w:val="24"/>
          <w:szCs w:val="24"/>
        </w:rPr>
        <w:t xml:space="preserve">, </w:t>
      </w:r>
      <w:r w:rsidR="00636E72" w:rsidRPr="004A6FD5">
        <w:rPr>
          <w:rFonts w:ascii="Times New Roman" w:hAnsi="Times New Roman"/>
          <w:b/>
          <w:sz w:val="24"/>
          <w:szCs w:val="24"/>
        </w:rPr>
        <w:t>rozdělením společné věci</w:t>
      </w:r>
      <w:r w:rsidR="00636E72">
        <w:rPr>
          <w:rFonts w:ascii="Times New Roman" w:hAnsi="Times New Roman"/>
          <w:sz w:val="24"/>
          <w:szCs w:val="24"/>
        </w:rPr>
        <w:t xml:space="preserve"> nebo </w:t>
      </w:r>
      <w:r w:rsidR="00636E72" w:rsidRPr="004A6FD5">
        <w:rPr>
          <w:rFonts w:ascii="Times New Roman" w:hAnsi="Times New Roman"/>
          <w:b/>
          <w:sz w:val="24"/>
          <w:szCs w:val="24"/>
        </w:rPr>
        <w:t>provedením prací a výkonů</w:t>
      </w:r>
      <w:r w:rsidR="00636E72">
        <w:rPr>
          <w:rFonts w:ascii="Times New Roman" w:hAnsi="Times New Roman"/>
          <w:sz w:val="24"/>
          <w:szCs w:val="24"/>
        </w:rPr>
        <w:t>.</w:t>
      </w:r>
    </w:p>
    <w:p w:rsidR="00D169D9" w:rsidRDefault="00636E72" w:rsidP="00E216F5">
      <w:pPr>
        <w:spacing w:before="240" w:after="240"/>
        <w:jc w:val="both"/>
        <w:rPr>
          <w:rFonts w:ascii="Times New Roman" w:hAnsi="Times New Roman"/>
          <w:sz w:val="24"/>
          <w:szCs w:val="24"/>
        </w:rPr>
      </w:pPr>
      <w:r>
        <w:rPr>
          <w:rFonts w:ascii="Times New Roman" w:hAnsi="Times New Roman"/>
          <w:sz w:val="24"/>
          <w:szCs w:val="24"/>
        </w:rPr>
        <w:t>Ust. § 7 t</w:t>
      </w:r>
      <w:r w:rsidR="00D169D9">
        <w:rPr>
          <w:rFonts w:ascii="Times New Roman" w:hAnsi="Times New Roman"/>
          <w:sz w:val="24"/>
          <w:szCs w:val="24"/>
        </w:rPr>
        <w:t>arifu stanovilo paušální odměnu</w:t>
      </w:r>
      <w:r>
        <w:rPr>
          <w:rFonts w:ascii="Times New Roman" w:hAnsi="Times New Roman"/>
          <w:sz w:val="24"/>
          <w:szCs w:val="24"/>
        </w:rPr>
        <w:t xml:space="preserve"> </w:t>
      </w:r>
      <w:r w:rsidRPr="004A6FD5">
        <w:rPr>
          <w:rFonts w:ascii="Times New Roman" w:hAnsi="Times New Roman"/>
          <w:b/>
          <w:sz w:val="24"/>
          <w:szCs w:val="24"/>
        </w:rPr>
        <w:t>10 000 Kč</w:t>
      </w:r>
      <w:r>
        <w:rPr>
          <w:rFonts w:ascii="Times New Roman" w:hAnsi="Times New Roman"/>
          <w:sz w:val="24"/>
          <w:szCs w:val="24"/>
        </w:rPr>
        <w:t xml:space="preserve"> za každou soudním exekutorem </w:t>
      </w:r>
      <w:r w:rsidRPr="00E45DF9">
        <w:rPr>
          <w:rFonts w:ascii="Times New Roman" w:hAnsi="Times New Roman"/>
          <w:b/>
          <w:sz w:val="24"/>
          <w:szCs w:val="24"/>
        </w:rPr>
        <w:t>vyklizenou nemovitost, stavbu, byt nebo místnost</w:t>
      </w:r>
      <w:r w:rsidR="00AA3D35">
        <w:rPr>
          <w:rFonts w:ascii="Times New Roman" w:hAnsi="Times New Roman"/>
          <w:sz w:val="24"/>
          <w:szCs w:val="24"/>
        </w:rPr>
        <w:t xml:space="preserve"> (§ 340 – 342 občanského soudního řádu)</w:t>
      </w:r>
      <w:r>
        <w:rPr>
          <w:rFonts w:ascii="Times New Roman" w:hAnsi="Times New Roman"/>
          <w:sz w:val="24"/>
          <w:szCs w:val="24"/>
        </w:rPr>
        <w:t>.</w:t>
      </w:r>
      <w:r w:rsidR="00D169D9">
        <w:rPr>
          <w:rFonts w:ascii="Times New Roman" w:hAnsi="Times New Roman"/>
          <w:sz w:val="24"/>
          <w:szCs w:val="24"/>
        </w:rPr>
        <w:t xml:space="preserve"> </w:t>
      </w:r>
      <w:r w:rsidR="008F0A28">
        <w:rPr>
          <w:rFonts w:ascii="Times New Roman" w:hAnsi="Times New Roman"/>
          <w:sz w:val="24"/>
          <w:szCs w:val="24"/>
        </w:rPr>
        <w:t>Mezi úkony kryté odměnou bude zpravidla náležet náhrada mzdy zaměstnanců (popř. odměna samotného soudního exekutora) za založení a vedení spisu, vyhotovení a následné zpracování příslušných součinnostních dotazů, vyhotovení vyrozumění účastníkům řízení a dalším orgánům, odstranění věcí povinného (případně jiných osob) z vyklizované nemovitosti, vykázání povinného (případně jiných osob) z vyklizované nemovitosti, odevzdání vyklizených věci povinnému, popř. předání těchto věcí do skladovacích prostor. V případě zjevně bezcenných věcí půjde o zajištění jejich zničení.</w:t>
      </w:r>
      <w:r w:rsidR="00A36951">
        <w:rPr>
          <w:rFonts w:ascii="Times New Roman" w:hAnsi="Times New Roman"/>
          <w:sz w:val="24"/>
          <w:szCs w:val="24"/>
        </w:rPr>
        <w:t xml:space="preserve"> Současně je nutno zpravidla počítat s procesními podání účastníků řízení (návrh na zastavení, odklad, aj.), se kterými je soudní exekutor taktéž povinen se náležitě vypořádat.</w:t>
      </w:r>
      <w:r w:rsidR="00E53D7E">
        <w:rPr>
          <w:rFonts w:ascii="Times New Roman" w:hAnsi="Times New Roman"/>
          <w:sz w:val="24"/>
          <w:szCs w:val="24"/>
        </w:rPr>
        <w:t xml:space="preserve"> V praxi bude exekuce vyklizením představovat </w:t>
      </w:r>
      <w:r w:rsidR="00E53D7E" w:rsidRPr="00E53D7E">
        <w:rPr>
          <w:rFonts w:ascii="Times New Roman" w:hAnsi="Times New Roman"/>
          <w:b/>
          <w:sz w:val="24"/>
          <w:szCs w:val="24"/>
        </w:rPr>
        <w:t>nejčastěji prováděnou exekuci na nepeněžitá plnění</w:t>
      </w:r>
      <w:r w:rsidR="00E53D7E">
        <w:rPr>
          <w:rFonts w:ascii="Times New Roman" w:hAnsi="Times New Roman"/>
          <w:sz w:val="24"/>
          <w:szCs w:val="24"/>
        </w:rPr>
        <w:t xml:space="preserve">. Na první pohled je zjevným nedostatkem předmětné úpravy skutečnost, že </w:t>
      </w:r>
      <w:r w:rsidR="00DA7A08" w:rsidRPr="00DA7A08">
        <w:rPr>
          <w:rFonts w:ascii="Times New Roman" w:hAnsi="Times New Roman"/>
          <w:b/>
          <w:sz w:val="24"/>
          <w:szCs w:val="24"/>
        </w:rPr>
        <w:t>odměna nebere ohled na velikost vyklizovaných prostor</w:t>
      </w:r>
      <w:r w:rsidR="00DA7A08">
        <w:rPr>
          <w:rFonts w:ascii="Times New Roman" w:hAnsi="Times New Roman"/>
          <w:sz w:val="24"/>
          <w:szCs w:val="24"/>
        </w:rPr>
        <w:t xml:space="preserve">, </w:t>
      </w:r>
      <w:r w:rsidR="00E53D7E">
        <w:rPr>
          <w:rFonts w:ascii="Times New Roman" w:hAnsi="Times New Roman"/>
          <w:sz w:val="24"/>
          <w:szCs w:val="24"/>
        </w:rPr>
        <w:t xml:space="preserve">není </w:t>
      </w:r>
      <w:r w:rsidR="00DA7A08">
        <w:rPr>
          <w:rFonts w:ascii="Times New Roman" w:hAnsi="Times New Roman"/>
          <w:sz w:val="24"/>
          <w:szCs w:val="24"/>
        </w:rPr>
        <w:t xml:space="preserve">tudíž </w:t>
      </w:r>
      <w:r w:rsidR="00E53D7E">
        <w:rPr>
          <w:rFonts w:ascii="Times New Roman" w:hAnsi="Times New Roman"/>
          <w:sz w:val="24"/>
          <w:szCs w:val="24"/>
        </w:rPr>
        <w:t>rozlišováno mezi vyklizením malých a velkých prostor, přičemž je zjevné, že pracnost vyklizení malého bytu je nesrovnatelně nižš</w:t>
      </w:r>
      <w:r w:rsidR="00DA7A08">
        <w:rPr>
          <w:rFonts w:ascii="Times New Roman" w:hAnsi="Times New Roman"/>
          <w:sz w:val="24"/>
          <w:szCs w:val="24"/>
        </w:rPr>
        <w:t>í než vyklizení skladiště.</w:t>
      </w:r>
    </w:p>
    <w:p w:rsidR="002D4AAE" w:rsidRDefault="00AA3D35" w:rsidP="00E216F5">
      <w:pPr>
        <w:spacing w:before="240" w:after="240"/>
        <w:jc w:val="both"/>
        <w:rPr>
          <w:rFonts w:ascii="Times New Roman" w:hAnsi="Times New Roman"/>
          <w:sz w:val="24"/>
          <w:szCs w:val="24"/>
        </w:rPr>
      </w:pPr>
      <w:r w:rsidRPr="00AA3D35">
        <w:rPr>
          <w:rFonts w:ascii="Times New Roman" w:hAnsi="Times New Roman"/>
          <w:sz w:val="24"/>
          <w:szCs w:val="24"/>
        </w:rPr>
        <w:t xml:space="preserve">Odměna exekutora za exekuci </w:t>
      </w:r>
      <w:r w:rsidRPr="00E45DF9">
        <w:rPr>
          <w:rFonts w:ascii="Times New Roman" w:hAnsi="Times New Roman"/>
          <w:b/>
          <w:sz w:val="24"/>
          <w:szCs w:val="24"/>
        </w:rPr>
        <w:t>odebráním věci</w:t>
      </w:r>
      <w:r w:rsidRPr="00AA3D35">
        <w:rPr>
          <w:rFonts w:ascii="Times New Roman" w:hAnsi="Times New Roman"/>
          <w:sz w:val="24"/>
          <w:szCs w:val="24"/>
        </w:rPr>
        <w:t xml:space="preserve"> činí za každou odebranou věc nebo soubor věcí 15 % z jejich</w:t>
      </w:r>
      <w:r>
        <w:rPr>
          <w:rFonts w:ascii="Times New Roman" w:hAnsi="Times New Roman"/>
          <w:sz w:val="24"/>
          <w:szCs w:val="24"/>
        </w:rPr>
        <w:t xml:space="preserve"> hodnoty, nejméně však </w:t>
      </w:r>
      <w:r w:rsidRPr="004A6FD5">
        <w:rPr>
          <w:rFonts w:ascii="Times New Roman" w:hAnsi="Times New Roman"/>
          <w:b/>
          <w:sz w:val="24"/>
          <w:szCs w:val="24"/>
        </w:rPr>
        <w:t>2 000 Kč</w:t>
      </w:r>
      <w:r>
        <w:rPr>
          <w:rFonts w:ascii="Times New Roman" w:hAnsi="Times New Roman"/>
          <w:sz w:val="24"/>
          <w:szCs w:val="24"/>
        </w:rPr>
        <w:t xml:space="preserve"> (§ 8 tarifu). Novelou č. 291/2006 Sb. byl výpočet odměny zjednodušen, přičemž byla odstraněna maximální výše odměny (10 000 Kč) za odebrání všech věcí na základě jednoho exekučního titulu.</w:t>
      </w:r>
      <w:r w:rsidR="00A36951">
        <w:rPr>
          <w:rFonts w:ascii="Times New Roman" w:hAnsi="Times New Roman"/>
          <w:sz w:val="24"/>
          <w:szCs w:val="24"/>
        </w:rPr>
        <w:t xml:space="preserve"> Ve vztahu k náročnosti prováděných úkonů</w:t>
      </w:r>
      <w:r w:rsidR="00F61FDC">
        <w:rPr>
          <w:rFonts w:ascii="Times New Roman" w:hAnsi="Times New Roman"/>
          <w:sz w:val="24"/>
          <w:szCs w:val="24"/>
        </w:rPr>
        <w:t xml:space="preserve"> (§ 345 – 347 občanského soudního řádu)</w:t>
      </w:r>
      <w:r w:rsidR="00A36951">
        <w:rPr>
          <w:rFonts w:ascii="Times New Roman" w:hAnsi="Times New Roman"/>
          <w:sz w:val="24"/>
          <w:szCs w:val="24"/>
        </w:rPr>
        <w:t xml:space="preserve"> půjde</w:t>
      </w:r>
      <w:r w:rsidR="002D4AAE">
        <w:rPr>
          <w:rFonts w:ascii="Times New Roman" w:hAnsi="Times New Roman"/>
          <w:sz w:val="24"/>
          <w:szCs w:val="24"/>
        </w:rPr>
        <w:t xml:space="preserve"> zejména</w:t>
      </w:r>
      <w:r w:rsidR="00F61FDC">
        <w:rPr>
          <w:rFonts w:ascii="Times New Roman" w:hAnsi="Times New Roman"/>
          <w:sz w:val="24"/>
          <w:szCs w:val="24"/>
        </w:rPr>
        <w:t xml:space="preserve"> (mimo úkony prováděné obecně v každém řízení</w:t>
      </w:r>
      <w:r w:rsidR="004A6FD5">
        <w:rPr>
          <w:rFonts w:ascii="Times New Roman" w:hAnsi="Times New Roman"/>
          <w:sz w:val="24"/>
          <w:szCs w:val="24"/>
        </w:rPr>
        <w:t xml:space="preserve"> – náhrada mzdy zaměstnanců, založení a vedení spisu, …</w:t>
      </w:r>
      <w:r w:rsidR="00F61FDC">
        <w:rPr>
          <w:rFonts w:ascii="Times New Roman" w:hAnsi="Times New Roman"/>
          <w:sz w:val="24"/>
          <w:szCs w:val="24"/>
        </w:rPr>
        <w:t>)</w:t>
      </w:r>
      <w:r w:rsidR="002D4AAE">
        <w:rPr>
          <w:rFonts w:ascii="Times New Roman" w:hAnsi="Times New Roman"/>
          <w:sz w:val="24"/>
          <w:szCs w:val="24"/>
        </w:rPr>
        <w:t xml:space="preserve"> o nalezení věci (prohlídka bytu a povinného)</w:t>
      </w:r>
      <w:r w:rsidR="00F61FDC">
        <w:rPr>
          <w:rFonts w:ascii="Times New Roman" w:hAnsi="Times New Roman"/>
          <w:sz w:val="24"/>
          <w:szCs w:val="24"/>
        </w:rPr>
        <w:t xml:space="preserve">, odebrání věci a její odevzdání oprávněnému. V případě, že se věc nepodaří odebrat, bude mít exekuce obdobný průběh jako exekuce </w:t>
      </w:r>
      <w:r w:rsidR="004A6FD5">
        <w:rPr>
          <w:rFonts w:ascii="Times New Roman" w:hAnsi="Times New Roman"/>
          <w:sz w:val="24"/>
          <w:szCs w:val="24"/>
        </w:rPr>
        <w:br/>
      </w:r>
      <w:r w:rsidR="00F61FDC">
        <w:rPr>
          <w:rFonts w:ascii="Times New Roman" w:hAnsi="Times New Roman"/>
          <w:sz w:val="24"/>
          <w:szCs w:val="24"/>
        </w:rPr>
        <w:t>na peněžité plnění.</w:t>
      </w:r>
    </w:p>
    <w:p w:rsidR="00AA3D35" w:rsidRDefault="00F61FDC" w:rsidP="00E216F5">
      <w:pPr>
        <w:spacing w:before="240" w:after="240"/>
        <w:jc w:val="both"/>
        <w:rPr>
          <w:rFonts w:ascii="Times New Roman" w:hAnsi="Times New Roman"/>
          <w:sz w:val="24"/>
          <w:szCs w:val="24"/>
        </w:rPr>
      </w:pPr>
      <w:r w:rsidRPr="00F61FDC">
        <w:rPr>
          <w:rFonts w:ascii="Times New Roman" w:hAnsi="Times New Roman"/>
          <w:sz w:val="24"/>
          <w:szCs w:val="24"/>
        </w:rPr>
        <w:t xml:space="preserve">Odměna za </w:t>
      </w:r>
      <w:r w:rsidRPr="00E45DF9">
        <w:rPr>
          <w:rFonts w:ascii="Times New Roman" w:hAnsi="Times New Roman"/>
          <w:b/>
          <w:sz w:val="24"/>
          <w:szCs w:val="24"/>
        </w:rPr>
        <w:t>exekuci rozdělením společné věci</w:t>
      </w:r>
      <w:r>
        <w:rPr>
          <w:rFonts w:ascii="Times New Roman" w:hAnsi="Times New Roman"/>
          <w:sz w:val="24"/>
          <w:szCs w:val="24"/>
        </w:rPr>
        <w:t xml:space="preserve"> (§ 9 tarifu) v</w:t>
      </w:r>
      <w:r w:rsidRPr="00F61FDC">
        <w:rPr>
          <w:rFonts w:ascii="Times New Roman" w:hAnsi="Times New Roman"/>
          <w:sz w:val="24"/>
          <w:szCs w:val="24"/>
        </w:rPr>
        <w:t xml:space="preserve"> případě, kdy společná věc má být prodána a její výtěžek rozdělen mezi spoluvlastníky, se vypočte </w:t>
      </w:r>
      <w:r w:rsidRPr="004A6FD5">
        <w:rPr>
          <w:rFonts w:ascii="Times New Roman" w:hAnsi="Times New Roman"/>
          <w:b/>
          <w:sz w:val="24"/>
          <w:szCs w:val="24"/>
        </w:rPr>
        <w:t>podle § 6 tarifu</w:t>
      </w:r>
      <w:r w:rsidRPr="00F61FDC">
        <w:rPr>
          <w:rFonts w:ascii="Times New Roman" w:hAnsi="Times New Roman"/>
          <w:sz w:val="24"/>
          <w:szCs w:val="24"/>
        </w:rPr>
        <w:t>. Základem pro určení výše odměny je výtěžek prodeje věci.</w:t>
      </w:r>
      <w:r>
        <w:rPr>
          <w:rFonts w:ascii="Times New Roman" w:hAnsi="Times New Roman"/>
          <w:sz w:val="24"/>
          <w:szCs w:val="24"/>
        </w:rPr>
        <w:t xml:space="preserve"> </w:t>
      </w:r>
      <w:r w:rsidRPr="00F61FDC">
        <w:rPr>
          <w:rFonts w:ascii="Times New Roman" w:hAnsi="Times New Roman"/>
          <w:sz w:val="24"/>
          <w:szCs w:val="24"/>
        </w:rPr>
        <w:t xml:space="preserve">Odměna exekutora za provedení exekuce rozdělením společné věci v případě, kdy společná věc má být rozdělena </w:t>
      </w:r>
      <w:r w:rsidRPr="004A6FD5">
        <w:rPr>
          <w:rFonts w:ascii="Times New Roman" w:hAnsi="Times New Roman"/>
          <w:b/>
          <w:sz w:val="24"/>
          <w:szCs w:val="24"/>
        </w:rPr>
        <w:t>jinak než prodejem, činí 6 000 Kč</w:t>
      </w:r>
      <w:r w:rsidRPr="00F61FDC">
        <w:rPr>
          <w:rFonts w:ascii="Times New Roman" w:hAnsi="Times New Roman"/>
          <w:sz w:val="24"/>
          <w:szCs w:val="24"/>
        </w:rPr>
        <w:t xml:space="preserve"> za každou rozdělovanou věc.</w:t>
      </w:r>
      <w:r>
        <w:rPr>
          <w:rFonts w:ascii="Times New Roman" w:hAnsi="Times New Roman"/>
          <w:sz w:val="24"/>
          <w:szCs w:val="24"/>
        </w:rPr>
        <w:t xml:space="preserve"> V případě prodeje a rozdělení výtěžku bude postupováno přiměřeně podle ustanovení upravujících prodej movitých věci a prodej nemovitých věcí</w:t>
      </w:r>
      <w:r w:rsidR="000019E9">
        <w:rPr>
          <w:rFonts w:ascii="Times New Roman" w:hAnsi="Times New Roman"/>
          <w:sz w:val="24"/>
          <w:szCs w:val="24"/>
        </w:rPr>
        <w:t xml:space="preserve"> se všemi důsledky s tím souvisejícím. Půjde-li o reálné rozdělení věci, určí soudní exekutor způsob rozdělení věci, k tomu může přibrat i znalce</w:t>
      </w:r>
      <w:r w:rsidR="00E45DF9">
        <w:rPr>
          <w:rFonts w:ascii="Times New Roman" w:hAnsi="Times New Roman"/>
          <w:sz w:val="24"/>
          <w:szCs w:val="24"/>
        </w:rPr>
        <w:t xml:space="preserve"> (§ 348 – 349 občanského </w:t>
      </w:r>
      <w:r w:rsidR="00E45DF9">
        <w:rPr>
          <w:rFonts w:ascii="Times New Roman" w:hAnsi="Times New Roman"/>
          <w:sz w:val="24"/>
          <w:szCs w:val="24"/>
        </w:rPr>
        <w:lastRenderedPageBreak/>
        <w:t>soudního řádu)</w:t>
      </w:r>
      <w:r w:rsidR="000019E9">
        <w:rPr>
          <w:rFonts w:ascii="Times New Roman" w:hAnsi="Times New Roman"/>
          <w:sz w:val="24"/>
          <w:szCs w:val="24"/>
        </w:rPr>
        <w:t>.</w:t>
      </w:r>
      <w:r w:rsidR="00E45DF9">
        <w:rPr>
          <w:rFonts w:ascii="Times New Roman" w:hAnsi="Times New Roman"/>
          <w:sz w:val="24"/>
          <w:szCs w:val="24"/>
        </w:rPr>
        <w:t xml:space="preserve"> Nutno samozřejmě připočíst úkony, které soudní exekutor činí v každém exekučním řízení.</w:t>
      </w:r>
    </w:p>
    <w:p w:rsidR="00E45DF9" w:rsidRDefault="00E45DF9" w:rsidP="00E216F5">
      <w:pPr>
        <w:spacing w:before="240" w:after="240"/>
        <w:jc w:val="both"/>
        <w:rPr>
          <w:rFonts w:ascii="Times New Roman" w:hAnsi="Times New Roman"/>
          <w:bCs/>
          <w:sz w:val="24"/>
          <w:szCs w:val="24"/>
        </w:rPr>
      </w:pPr>
      <w:r>
        <w:rPr>
          <w:rFonts w:ascii="Times New Roman" w:hAnsi="Times New Roman"/>
          <w:sz w:val="24"/>
          <w:szCs w:val="24"/>
        </w:rPr>
        <w:t xml:space="preserve">Dle ust. § 10 tarifu </w:t>
      </w:r>
      <w:r>
        <w:rPr>
          <w:rFonts w:ascii="Times New Roman" w:hAnsi="Times New Roman"/>
          <w:bCs/>
          <w:sz w:val="24"/>
          <w:szCs w:val="24"/>
        </w:rPr>
        <w:t>o</w:t>
      </w:r>
      <w:r w:rsidRPr="00E45DF9">
        <w:rPr>
          <w:rFonts w:ascii="Times New Roman" w:hAnsi="Times New Roman"/>
          <w:bCs/>
          <w:sz w:val="24"/>
          <w:szCs w:val="24"/>
        </w:rPr>
        <w:t xml:space="preserve">dměna exekutora činí </w:t>
      </w:r>
      <w:r w:rsidRPr="004A6FD5">
        <w:rPr>
          <w:rFonts w:ascii="Times New Roman" w:hAnsi="Times New Roman"/>
          <w:b/>
          <w:bCs/>
          <w:sz w:val="24"/>
          <w:szCs w:val="24"/>
        </w:rPr>
        <w:t>6 000 Kč</w:t>
      </w:r>
      <w:r w:rsidRPr="00E45DF9">
        <w:rPr>
          <w:rFonts w:ascii="Times New Roman" w:hAnsi="Times New Roman"/>
          <w:bCs/>
          <w:sz w:val="24"/>
          <w:szCs w:val="24"/>
        </w:rPr>
        <w:t xml:space="preserve"> za každý vykonaný exekuční titul, který ukládá </w:t>
      </w:r>
      <w:r w:rsidRPr="00E45DF9">
        <w:rPr>
          <w:rFonts w:ascii="Times New Roman" w:hAnsi="Times New Roman"/>
          <w:b/>
          <w:bCs/>
          <w:sz w:val="24"/>
          <w:szCs w:val="24"/>
        </w:rPr>
        <w:t>provedení prací a výkonů</w:t>
      </w:r>
      <w:r>
        <w:rPr>
          <w:rFonts w:ascii="Times New Roman" w:hAnsi="Times New Roman"/>
          <w:b/>
          <w:bCs/>
          <w:sz w:val="24"/>
          <w:szCs w:val="24"/>
        </w:rPr>
        <w:t xml:space="preserve"> </w:t>
      </w:r>
      <w:r w:rsidRPr="00E45DF9">
        <w:rPr>
          <w:rFonts w:ascii="Times New Roman" w:hAnsi="Times New Roman"/>
          <w:bCs/>
          <w:sz w:val="24"/>
          <w:szCs w:val="24"/>
        </w:rPr>
        <w:t>(</w:t>
      </w:r>
      <w:r>
        <w:rPr>
          <w:rFonts w:ascii="Times New Roman" w:hAnsi="Times New Roman"/>
          <w:bCs/>
          <w:sz w:val="24"/>
          <w:szCs w:val="24"/>
        </w:rPr>
        <w:t xml:space="preserve">§ </w:t>
      </w:r>
      <w:r w:rsidRPr="00E45DF9">
        <w:rPr>
          <w:rFonts w:ascii="Times New Roman" w:hAnsi="Times New Roman"/>
          <w:bCs/>
          <w:sz w:val="24"/>
          <w:szCs w:val="24"/>
        </w:rPr>
        <w:t>350 – 350a občanského soudního řádu</w:t>
      </w:r>
      <w:r>
        <w:rPr>
          <w:rFonts w:ascii="Times New Roman" w:hAnsi="Times New Roman"/>
          <w:bCs/>
          <w:sz w:val="24"/>
          <w:szCs w:val="24"/>
        </w:rPr>
        <w:t>, § 72 exekučního řádu)</w:t>
      </w:r>
      <w:r w:rsidRPr="00E45DF9">
        <w:rPr>
          <w:rFonts w:ascii="Times New Roman" w:hAnsi="Times New Roman"/>
          <w:bCs/>
          <w:sz w:val="24"/>
          <w:szCs w:val="24"/>
        </w:rPr>
        <w:t>.</w:t>
      </w:r>
      <w:r>
        <w:rPr>
          <w:rFonts w:ascii="Times New Roman" w:hAnsi="Times New Roman"/>
          <w:bCs/>
          <w:sz w:val="24"/>
          <w:szCs w:val="24"/>
        </w:rPr>
        <w:t xml:space="preserve"> V případě zastupitelného plnění půjde zejména o zajištění příslušných úkonů a prací, vzniklé náklady pak soudní exekutor vymůže jako jiná peněžitá plnění. Jiné práce a úkony vymáhá exekutor za pomocí pokut</w:t>
      </w:r>
      <w:r w:rsidR="00964606">
        <w:rPr>
          <w:rFonts w:ascii="Times New Roman" w:hAnsi="Times New Roman"/>
          <w:bCs/>
          <w:sz w:val="24"/>
          <w:szCs w:val="24"/>
        </w:rPr>
        <w:t>, které vymůže jako jiná peněžitá plnění na účet exekučního soudu.</w:t>
      </w:r>
    </w:p>
    <w:p w:rsidR="00964606" w:rsidRPr="00F61FDC" w:rsidRDefault="00964606" w:rsidP="00E216F5">
      <w:pPr>
        <w:spacing w:before="240" w:after="240"/>
        <w:jc w:val="both"/>
        <w:rPr>
          <w:rFonts w:ascii="Times New Roman" w:hAnsi="Times New Roman"/>
          <w:sz w:val="24"/>
          <w:szCs w:val="24"/>
        </w:rPr>
      </w:pPr>
      <w:r>
        <w:rPr>
          <w:rFonts w:ascii="Times New Roman" w:hAnsi="Times New Roman"/>
          <w:bCs/>
          <w:sz w:val="24"/>
          <w:szCs w:val="24"/>
        </w:rPr>
        <w:t xml:space="preserve">Motivačním prvkem v případech </w:t>
      </w:r>
      <w:r w:rsidR="004A6FD5" w:rsidRPr="004A6FD5">
        <w:rPr>
          <w:rFonts w:ascii="Times New Roman" w:hAnsi="Times New Roman"/>
          <w:b/>
          <w:bCs/>
          <w:sz w:val="24"/>
          <w:szCs w:val="24"/>
        </w:rPr>
        <w:t>„</w:t>
      </w:r>
      <w:r w:rsidRPr="004A6FD5">
        <w:rPr>
          <w:rFonts w:ascii="Times New Roman" w:hAnsi="Times New Roman"/>
          <w:b/>
          <w:bCs/>
          <w:sz w:val="24"/>
          <w:szCs w:val="24"/>
        </w:rPr>
        <w:t>dobrovolného</w:t>
      </w:r>
      <w:r w:rsidR="004A6FD5" w:rsidRPr="004A6FD5">
        <w:rPr>
          <w:rFonts w:ascii="Times New Roman" w:hAnsi="Times New Roman"/>
          <w:b/>
          <w:bCs/>
          <w:sz w:val="24"/>
          <w:szCs w:val="24"/>
        </w:rPr>
        <w:t>“</w:t>
      </w:r>
      <w:r w:rsidRPr="004A6FD5">
        <w:rPr>
          <w:rFonts w:ascii="Times New Roman" w:hAnsi="Times New Roman"/>
          <w:b/>
          <w:bCs/>
          <w:sz w:val="24"/>
          <w:szCs w:val="24"/>
        </w:rPr>
        <w:t xml:space="preserve"> splnění</w:t>
      </w:r>
      <w:r>
        <w:rPr>
          <w:rFonts w:ascii="Times New Roman" w:hAnsi="Times New Roman"/>
          <w:bCs/>
          <w:sz w:val="24"/>
          <w:szCs w:val="24"/>
        </w:rPr>
        <w:t xml:space="preserve"> povinností ve lhůtě 30 dnů je </w:t>
      </w:r>
      <w:r w:rsidRPr="00964606">
        <w:rPr>
          <w:rFonts w:ascii="Times New Roman" w:hAnsi="Times New Roman"/>
          <w:b/>
          <w:bCs/>
          <w:sz w:val="24"/>
          <w:szCs w:val="24"/>
        </w:rPr>
        <w:t>snížení odměny</w:t>
      </w:r>
      <w:r>
        <w:rPr>
          <w:rFonts w:ascii="Times New Roman" w:hAnsi="Times New Roman"/>
          <w:bCs/>
          <w:sz w:val="24"/>
          <w:szCs w:val="24"/>
        </w:rPr>
        <w:t xml:space="preserve"> exekutora podle § 7 – § 10 tarifu </w:t>
      </w:r>
      <w:r w:rsidRPr="00964606">
        <w:rPr>
          <w:rFonts w:ascii="Times New Roman" w:hAnsi="Times New Roman"/>
          <w:b/>
          <w:bCs/>
          <w:sz w:val="24"/>
          <w:szCs w:val="24"/>
        </w:rPr>
        <w:t>o 70%</w:t>
      </w:r>
      <w:r w:rsidRPr="00964606">
        <w:rPr>
          <w:rFonts w:ascii="Times New Roman" w:hAnsi="Times New Roman"/>
          <w:bCs/>
          <w:sz w:val="24"/>
          <w:szCs w:val="24"/>
        </w:rPr>
        <w:t>.</w:t>
      </w:r>
    </w:p>
    <w:p w:rsidR="00544013" w:rsidRPr="00544013" w:rsidRDefault="00AC372E" w:rsidP="00E216F5">
      <w:pPr>
        <w:spacing w:before="240" w:after="240"/>
        <w:jc w:val="both"/>
        <w:rPr>
          <w:rFonts w:ascii="Times New Roman" w:hAnsi="Times New Roman"/>
          <w:b/>
          <w:sz w:val="24"/>
          <w:szCs w:val="24"/>
        </w:rPr>
      </w:pPr>
      <w:r>
        <w:rPr>
          <w:rFonts w:ascii="Times New Roman" w:hAnsi="Times New Roman"/>
          <w:b/>
          <w:sz w:val="24"/>
          <w:szCs w:val="24"/>
        </w:rPr>
        <w:t>Odměna v praxi</w:t>
      </w:r>
    </w:p>
    <w:p w:rsidR="00663D70" w:rsidRDefault="00663D70" w:rsidP="00E216F5">
      <w:pPr>
        <w:spacing w:before="240" w:after="240"/>
        <w:jc w:val="both"/>
        <w:rPr>
          <w:rFonts w:ascii="Times New Roman" w:hAnsi="Times New Roman"/>
          <w:sz w:val="24"/>
          <w:szCs w:val="24"/>
        </w:rPr>
      </w:pPr>
      <w:r>
        <w:rPr>
          <w:rFonts w:ascii="Times New Roman" w:hAnsi="Times New Roman"/>
          <w:sz w:val="24"/>
          <w:szCs w:val="24"/>
        </w:rPr>
        <w:t>Ve s</w:t>
      </w:r>
      <w:r w:rsidR="004A6FD5">
        <w:rPr>
          <w:rFonts w:ascii="Times New Roman" w:hAnsi="Times New Roman"/>
          <w:sz w:val="24"/>
          <w:szCs w:val="24"/>
        </w:rPr>
        <w:t>větle nálezu Ústavního soudu</w:t>
      </w:r>
      <w:r>
        <w:rPr>
          <w:rFonts w:ascii="Times New Roman" w:hAnsi="Times New Roman"/>
          <w:sz w:val="24"/>
          <w:szCs w:val="24"/>
        </w:rPr>
        <w:t xml:space="preserve"> lze závěrem konstatovat, že současná právní úprava reflektuje „dobrovolnost“ plnění ze strany povinného stran konečné výše odměny soudního</w:t>
      </w:r>
      <w:r w:rsidR="00E40093">
        <w:rPr>
          <w:rFonts w:ascii="Times New Roman" w:hAnsi="Times New Roman"/>
          <w:sz w:val="24"/>
          <w:szCs w:val="24"/>
        </w:rPr>
        <w:t xml:space="preserve"> exekutora, </w:t>
      </w:r>
      <w:r w:rsidR="00E40093" w:rsidRPr="00E40093">
        <w:rPr>
          <w:rFonts w:ascii="Times New Roman" w:hAnsi="Times New Roman"/>
          <w:sz w:val="24"/>
          <w:szCs w:val="24"/>
        </w:rPr>
        <w:t xml:space="preserve">splní-li </w:t>
      </w:r>
      <w:r w:rsidR="00E40093">
        <w:rPr>
          <w:rFonts w:ascii="Times New Roman" w:hAnsi="Times New Roman"/>
          <w:sz w:val="24"/>
          <w:szCs w:val="24"/>
        </w:rPr>
        <w:t xml:space="preserve">povinný </w:t>
      </w:r>
      <w:r w:rsidR="00E40093" w:rsidRPr="00E40093">
        <w:rPr>
          <w:rFonts w:ascii="Times New Roman" w:hAnsi="Times New Roman"/>
          <w:sz w:val="24"/>
          <w:szCs w:val="24"/>
        </w:rPr>
        <w:t>v</w:t>
      </w:r>
      <w:r w:rsidR="00E40093">
        <w:rPr>
          <w:rFonts w:ascii="Times New Roman" w:hAnsi="Times New Roman"/>
          <w:sz w:val="24"/>
          <w:szCs w:val="24"/>
        </w:rPr>
        <w:t xml:space="preserve">e lhůtě 30 dnů od doručení </w:t>
      </w:r>
      <w:r w:rsidR="00E40093" w:rsidRPr="00E40093">
        <w:rPr>
          <w:rFonts w:ascii="Times New Roman" w:hAnsi="Times New Roman"/>
          <w:sz w:val="24"/>
          <w:szCs w:val="24"/>
        </w:rPr>
        <w:t xml:space="preserve">výzvy </w:t>
      </w:r>
      <w:r w:rsidR="00E40093">
        <w:rPr>
          <w:rFonts w:ascii="Times New Roman" w:hAnsi="Times New Roman"/>
          <w:sz w:val="24"/>
          <w:szCs w:val="24"/>
        </w:rPr>
        <w:t xml:space="preserve">ke splnění vymáhané povinnosti </w:t>
      </w:r>
      <w:r w:rsidR="00E40093" w:rsidRPr="00E40093">
        <w:rPr>
          <w:rFonts w:ascii="Times New Roman" w:hAnsi="Times New Roman"/>
          <w:sz w:val="24"/>
          <w:szCs w:val="24"/>
        </w:rPr>
        <w:t>vymáhaný nárok a uhradí zálohu</w:t>
      </w:r>
      <w:r w:rsidR="00E40093">
        <w:rPr>
          <w:rFonts w:ascii="Times New Roman" w:hAnsi="Times New Roman"/>
          <w:sz w:val="24"/>
          <w:szCs w:val="24"/>
        </w:rPr>
        <w:t xml:space="preserve"> na snížené náklady exekuce,</w:t>
      </w:r>
      <w:r>
        <w:rPr>
          <w:rFonts w:ascii="Times New Roman" w:hAnsi="Times New Roman"/>
          <w:sz w:val="24"/>
          <w:szCs w:val="24"/>
        </w:rPr>
        <w:t xml:space="preserve"> nicméně má-li současně</w:t>
      </w:r>
      <w:r w:rsidR="00E40093">
        <w:rPr>
          <w:rFonts w:ascii="Times New Roman" w:hAnsi="Times New Roman"/>
          <w:sz w:val="24"/>
          <w:szCs w:val="24"/>
        </w:rPr>
        <w:t xml:space="preserve"> právní úprava odměny exekutora</w:t>
      </w:r>
      <w:r>
        <w:rPr>
          <w:rFonts w:ascii="Times New Roman" w:hAnsi="Times New Roman"/>
          <w:sz w:val="24"/>
          <w:szCs w:val="24"/>
        </w:rPr>
        <w:t xml:space="preserve"> zohledňovat</w:t>
      </w:r>
      <w:r w:rsidR="00E40093">
        <w:rPr>
          <w:rFonts w:ascii="Times New Roman" w:hAnsi="Times New Roman"/>
          <w:sz w:val="24"/>
          <w:szCs w:val="24"/>
        </w:rPr>
        <w:t xml:space="preserve"> i</w:t>
      </w:r>
      <w:r>
        <w:rPr>
          <w:rFonts w:ascii="Times New Roman" w:hAnsi="Times New Roman"/>
          <w:sz w:val="24"/>
          <w:szCs w:val="24"/>
        </w:rPr>
        <w:t xml:space="preserve"> složitost, odpovědnost a</w:t>
      </w:r>
      <w:r w:rsidRPr="00F67766">
        <w:rPr>
          <w:rFonts w:ascii="Times New Roman" w:hAnsi="Times New Roman"/>
          <w:sz w:val="24"/>
          <w:szCs w:val="24"/>
        </w:rPr>
        <w:t xml:space="preserve"> namáhavost </w:t>
      </w:r>
      <w:r w:rsidR="00E40093">
        <w:rPr>
          <w:rFonts w:ascii="Times New Roman" w:hAnsi="Times New Roman"/>
          <w:sz w:val="24"/>
          <w:szCs w:val="24"/>
        </w:rPr>
        <w:t xml:space="preserve">jeho </w:t>
      </w:r>
      <w:r>
        <w:rPr>
          <w:rFonts w:ascii="Times New Roman" w:hAnsi="Times New Roman"/>
          <w:sz w:val="24"/>
          <w:szCs w:val="24"/>
        </w:rPr>
        <w:t>činnosti v jednotlivých řízeních</w:t>
      </w:r>
      <w:r w:rsidR="000954EB">
        <w:rPr>
          <w:rFonts w:ascii="Times New Roman" w:hAnsi="Times New Roman"/>
          <w:sz w:val="24"/>
          <w:szCs w:val="24"/>
        </w:rPr>
        <w:t xml:space="preserve">, pak je nutno konstatovat, že </w:t>
      </w:r>
      <w:r w:rsidR="008C1034">
        <w:rPr>
          <w:rFonts w:ascii="Times New Roman" w:hAnsi="Times New Roman"/>
          <w:sz w:val="24"/>
          <w:szCs w:val="24"/>
        </w:rPr>
        <w:t>v těchto aspektech je</w:t>
      </w:r>
      <w:r w:rsidR="00B66131">
        <w:rPr>
          <w:rFonts w:ascii="Times New Roman" w:hAnsi="Times New Roman"/>
          <w:sz w:val="24"/>
          <w:szCs w:val="24"/>
        </w:rPr>
        <w:t xml:space="preserve"> </w:t>
      </w:r>
      <w:r w:rsidR="00E40093">
        <w:rPr>
          <w:rFonts w:ascii="Times New Roman" w:hAnsi="Times New Roman"/>
          <w:sz w:val="24"/>
          <w:szCs w:val="24"/>
        </w:rPr>
        <w:t>současná úprava</w:t>
      </w:r>
      <w:r w:rsidR="008C1034">
        <w:rPr>
          <w:rFonts w:ascii="Times New Roman" w:hAnsi="Times New Roman"/>
          <w:sz w:val="24"/>
          <w:szCs w:val="24"/>
        </w:rPr>
        <w:t xml:space="preserve"> do </w:t>
      </w:r>
      <w:r w:rsidR="005C7B8A">
        <w:rPr>
          <w:rFonts w:ascii="Times New Roman" w:hAnsi="Times New Roman"/>
          <w:sz w:val="24"/>
          <w:szCs w:val="24"/>
        </w:rPr>
        <w:t>jisté</w:t>
      </w:r>
      <w:r w:rsidR="008C1034">
        <w:rPr>
          <w:rFonts w:ascii="Times New Roman" w:hAnsi="Times New Roman"/>
          <w:sz w:val="24"/>
          <w:szCs w:val="24"/>
        </w:rPr>
        <w:t xml:space="preserve"> míry nedostatečná</w:t>
      </w:r>
      <w:r w:rsidR="000954EB">
        <w:rPr>
          <w:rFonts w:ascii="Times New Roman" w:hAnsi="Times New Roman"/>
          <w:sz w:val="24"/>
          <w:szCs w:val="24"/>
        </w:rPr>
        <w:t>.</w:t>
      </w:r>
    </w:p>
    <w:p w:rsidR="000954EB" w:rsidRDefault="000954EB" w:rsidP="00E216F5">
      <w:pPr>
        <w:spacing w:before="240" w:after="240"/>
        <w:jc w:val="both"/>
        <w:rPr>
          <w:rFonts w:ascii="Times New Roman" w:hAnsi="Times New Roman"/>
          <w:sz w:val="24"/>
          <w:szCs w:val="24"/>
        </w:rPr>
      </w:pPr>
      <w:r>
        <w:rPr>
          <w:rFonts w:ascii="Times New Roman" w:hAnsi="Times New Roman"/>
          <w:sz w:val="24"/>
          <w:szCs w:val="24"/>
        </w:rPr>
        <w:t xml:space="preserve">K uvedenému je však nutno upozornit, že jednotlivá exekuční řízení se ve svých průbězích </w:t>
      </w:r>
      <w:r>
        <w:rPr>
          <w:rFonts w:ascii="Times New Roman" w:hAnsi="Times New Roman"/>
          <w:sz w:val="24"/>
          <w:szCs w:val="24"/>
        </w:rPr>
        <w:br/>
        <w:t xml:space="preserve">a tedy ve své složitosti značně liší, přičemž si lze v zásadě </w:t>
      </w:r>
      <w:r w:rsidR="00A55F20">
        <w:rPr>
          <w:rFonts w:ascii="Times New Roman" w:hAnsi="Times New Roman"/>
          <w:sz w:val="24"/>
          <w:szCs w:val="24"/>
        </w:rPr>
        <w:t xml:space="preserve">po jistém zjednodušení </w:t>
      </w:r>
      <w:r>
        <w:rPr>
          <w:rFonts w:ascii="Times New Roman" w:hAnsi="Times New Roman"/>
          <w:sz w:val="24"/>
          <w:szCs w:val="24"/>
        </w:rPr>
        <w:t xml:space="preserve">představit </w:t>
      </w:r>
      <w:r w:rsidR="00964606">
        <w:rPr>
          <w:rFonts w:ascii="Times New Roman" w:hAnsi="Times New Roman"/>
          <w:sz w:val="24"/>
          <w:szCs w:val="24"/>
        </w:rPr>
        <w:br/>
      </w:r>
      <w:r w:rsidRPr="00CC2182">
        <w:rPr>
          <w:rFonts w:ascii="Times New Roman" w:hAnsi="Times New Roman"/>
          <w:b/>
          <w:sz w:val="24"/>
          <w:szCs w:val="24"/>
        </w:rPr>
        <w:t xml:space="preserve">3 skupiny řízení dle obtížnosti </w:t>
      </w:r>
      <w:r w:rsidR="002C39C1">
        <w:rPr>
          <w:rFonts w:ascii="Times New Roman" w:hAnsi="Times New Roman"/>
          <w:b/>
          <w:sz w:val="24"/>
          <w:szCs w:val="24"/>
        </w:rPr>
        <w:t>jejich</w:t>
      </w:r>
      <w:r w:rsidRPr="00CC2182">
        <w:rPr>
          <w:rFonts w:ascii="Times New Roman" w:hAnsi="Times New Roman"/>
          <w:b/>
          <w:sz w:val="24"/>
          <w:szCs w:val="24"/>
        </w:rPr>
        <w:t xml:space="preserve"> průběhu</w:t>
      </w:r>
      <w:r>
        <w:rPr>
          <w:rFonts w:ascii="Times New Roman" w:hAnsi="Times New Roman"/>
          <w:sz w:val="24"/>
          <w:szCs w:val="24"/>
        </w:rPr>
        <w:t>.</w:t>
      </w:r>
    </w:p>
    <w:p w:rsidR="001D57C7" w:rsidRDefault="000954EB" w:rsidP="00E216F5">
      <w:pPr>
        <w:spacing w:before="240" w:after="240"/>
        <w:jc w:val="both"/>
        <w:rPr>
          <w:rFonts w:ascii="Times New Roman" w:hAnsi="Times New Roman"/>
          <w:sz w:val="24"/>
          <w:szCs w:val="24"/>
        </w:rPr>
      </w:pPr>
      <w:r w:rsidRPr="00400089">
        <w:rPr>
          <w:rFonts w:ascii="Times New Roman" w:hAnsi="Times New Roman"/>
          <w:b/>
          <w:sz w:val="24"/>
          <w:szCs w:val="24"/>
        </w:rPr>
        <w:t>První skupinou (</w:t>
      </w:r>
      <w:r w:rsidR="003711EC">
        <w:rPr>
          <w:rFonts w:ascii="Times New Roman" w:hAnsi="Times New Roman"/>
          <w:b/>
          <w:sz w:val="24"/>
          <w:szCs w:val="24"/>
        </w:rPr>
        <w:t>16, 26</w:t>
      </w:r>
      <w:r w:rsidR="00052574" w:rsidRPr="00400089">
        <w:rPr>
          <w:rFonts w:ascii="Times New Roman" w:hAnsi="Times New Roman"/>
          <w:b/>
          <w:sz w:val="24"/>
          <w:szCs w:val="24"/>
        </w:rPr>
        <w:t xml:space="preserve"> %</w:t>
      </w:r>
      <w:r w:rsidRPr="00400089">
        <w:rPr>
          <w:rFonts w:ascii="Times New Roman" w:hAnsi="Times New Roman"/>
          <w:b/>
          <w:sz w:val="24"/>
          <w:szCs w:val="24"/>
        </w:rPr>
        <w:t>)</w:t>
      </w:r>
      <w:r w:rsidR="00D01614">
        <w:rPr>
          <w:rStyle w:val="Znakapoznpodarou"/>
          <w:rFonts w:ascii="Times New Roman" w:hAnsi="Times New Roman"/>
          <w:sz w:val="24"/>
          <w:szCs w:val="24"/>
        </w:rPr>
        <w:footnoteReference w:id="24"/>
      </w:r>
      <w:r>
        <w:rPr>
          <w:rFonts w:ascii="Times New Roman" w:hAnsi="Times New Roman"/>
          <w:sz w:val="24"/>
          <w:szCs w:val="24"/>
        </w:rPr>
        <w:t xml:space="preserve"> budou řízení, v nichž účastník vystupující na straně povinného má dostatečné finanční pr</w:t>
      </w:r>
      <w:r w:rsidR="00052574">
        <w:rPr>
          <w:rFonts w:ascii="Times New Roman" w:hAnsi="Times New Roman"/>
          <w:sz w:val="24"/>
          <w:szCs w:val="24"/>
        </w:rPr>
        <w:t xml:space="preserve">ostředky (nejčastěji alokovány </w:t>
      </w:r>
      <w:r>
        <w:rPr>
          <w:rFonts w:ascii="Times New Roman" w:hAnsi="Times New Roman"/>
          <w:sz w:val="24"/>
          <w:szCs w:val="24"/>
        </w:rPr>
        <w:t xml:space="preserve">na běžném účtu </w:t>
      </w:r>
      <w:r w:rsidR="004B4E7D">
        <w:rPr>
          <w:rFonts w:ascii="Times New Roman" w:hAnsi="Times New Roman"/>
          <w:sz w:val="24"/>
          <w:szCs w:val="24"/>
        </w:rPr>
        <w:br/>
      </w:r>
      <w:r w:rsidR="009F5D8B">
        <w:rPr>
          <w:rFonts w:ascii="Times New Roman" w:hAnsi="Times New Roman"/>
          <w:sz w:val="24"/>
          <w:szCs w:val="24"/>
        </w:rPr>
        <w:t xml:space="preserve">u peněžního ústavu, </w:t>
      </w:r>
      <w:r>
        <w:rPr>
          <w:rFonts w:ascii="Times New Roman" w:hAnsi="Times New Roman"/>
          <w:sz w:val="24"/>
          <w:szCs w:val="24"/>
        </w:rPr>
        <w:t>přímo v</w:t>
      </w:r>
      <w:r w:rsidR="009F5D8B">
        <w:rPr>
          <w:rFonts w:ascii="Times New Roman" w:hAnsi="Times New Roman"/>
          <w:sz w:val="24"/>
          <w:szCs w:val="24"/>
        </w:rPr>
        <w:t> </w:t>
      </w:r>
      <w:r>
        <w:rPr>
          <w:rFonts w:ascii="Times New Roman" w:hAnsi="Times New Roman"/>
          <w:sz w:val="24"/>
          <w:szCs w:val="24"/>
        </w:rPr>
        <w:t>držení</w:t>
      </w:r>
      <w:r w:rsidR="009F5D8B">
        <w:rPr>
          <w:rFonts w:ascii="Times New Roman" w:hAnsi="Times New Roman"/>
          <w:sz w:val="24"/>
          <w:szCs w:val="24"/>
        </w:rPr>
        <w:t xml:space="preserve"> povinného, popř. bude exekuce provedena postižením mzdy</w:t>
      </w:r>
      <w:r>
        <w:rPr>
          <w:rFonts w:ascii="Times New Roman" w:hAnsi="Times New Roman"/>
          <w:sz w:val="24"/>
          <w:szCs w:val="24"/>
        </w:rPr>
        <w:t xml:space="preserve">) pro uspokojení oprávněného, přičemž otázka vymožení povinnosti spočívá toliko v úhradě vymáhané povinnosti přímo povinným ve lhůtě pro </w:t>
      </w:r>
      <w:r w:rsidR="00400089" w:rsidRPr="00400089">
        <w:rPr>
          <w:rFonts w:ascii="Times New Roman" w:hAnsi="Times New Roman"/>
          <w:b/>
          <w:sz w:val="24"/>
          <w:szCs w:val="24"/>
        </w:rPr>
        <w:t>„</w:t>
      </w:r>
      <w:r w:rsidRPr="00400089">
        <w:rPr>
          <w:rFonts w:ascii="Times New Roman" w:hAnsi="Times New Roman"/>
          <w:b/>
          <w:sz w:val="24"/>
          <w:szCs w:val="24"/>
        </w:rPr>
        <w:t>dobrovolné</w:t>
      </w:r>
      <w:r w:rsidR="00400089" w:rsidRPr="00400089">
        <w:rPr>
          <w:rFonts w:ascii="Times New Roman" w:hAnsi="Times New Roman"/>
          <w:b/>
          <w:sz w:val="24"/>
          <w:szCs w:val="24"/>
        </w:rPr>
        <w:t>“</w:t>
      </w:r>
      <w:r w:rsidRPr="00400089">
        <w:rPr>
          <w:rFonts w:ascii="Times New Roman" w:hAnsi="Times New Roman"/>
          <w:b/>
          <w:sz w:val="24"/>
          <w:szCs w:val="24"/>
        </w:rPr>
        <w:t xml:space="preserve"> plnění</w:t>
      </w:r>
      <w:r>
        <w:rPr>
          <w:rFonts w:ascii="Times New Roman" w:hAnsi="Times New Roman"/>
          <w:sz w:val="24"/>
          <w:szCs w:val="24"/>
        </w:rPr>
        <w:t xml:space="preserve">, </w:t>
      </w:r>
      <w:r w:rsidRPr="00400089">
        <w:rPr>
          <w:rFonts w:ascii="Times New Roman" w:hAnsi="Times New Roman"/>
          <w:b/>
          <w:sz w:val="24"/>
          <w:szCs w:val="24"/>
        </w:rPr>
        <w:t>popř.</w:t>
      </w:r>
      <w:r>
        <w:rPr>
          <w:rFonts w:ascii="Times New Roman" w:hAnsi="Times New Roman"/>
          <w:sz w:val="24"/>
          <w:szCs w:val="24"/>
        </w:rPr>
        <w:t xml:space="preserve"> </w:t>
      </w:r>
      <w:r w:rsidR="00FA7E2F">
        <w:rPr>
          <w:rFonts w:ascii="Times New Roman" w:hAnsi="Times New Roman"/>
          <w:sz w:val="24"/>
          <w:szCs w:val="24"/>
        </w:rPr>
        <w:br/>
      </w:r>
      <w:r w:rsidR="00052574">
        <w:rPr>
          <w:rFonts w:ascii="Times New Roman" w:hAnsi="Times New Roman"/>
          <w:sz w:val="24"/>
          <w:szCs w:val="24"/>
        </w:rPr>
        <w:t xml:space="preserve">k </w:t>
      </w:r>
      <w:r>
        <w:rPr>
          <w:rFonts w:ascii="Times New Roman" w:hAnsi="Times New Roman"/>
          <w:sz w:val="24"/>
          <w:szCs w:val="24"/>
        </w:rPr>
        <w:t>jejic</w:t>
      </w:r>
      <w:r w:rsidR="009F5D8B">
        <w:rPr>
          <w:rFonts w:ascii="Times New Roman" w:hAnsi="Times New Roman"/>
          <w:sz w:val="24"/>
          <w:szCs w:val="24"/>
        </w:rPr>
        <w:t>h vymožení soudním</w:t>
      </w:r>
      <w:r w:rsidR="00052574">
        <w:rPr>
          <w:rFonts w:ascii="Times New Roman" w:hAnsi="Times New Roman"/>
          <w:sz w:val="24"/>
          <w:szCs w:val="24"/>
        </w:rPr>
        <w:t xml:space="preserve"> exekutorem </w:t>
      </w:r>
      <w:r>
        <w:rPr>
          <w:rFonts w:ascii="Times New Roman" w:hAnsi="Times New Roman"/>
          <w:sz w:val="24"/>
          <w:szCs w:val="24"/>
        </w:rPr>
        <w:t>za pomocí exekuční</w:t>
      </w:r>
      <w:r w:rsidR="00052574">
        <w:rPr>
          <w:rFonts w:ascii="Times New Roman" w:hAnsi="Times New Roman"/>
          <w:sz w:val="24"/>
          <w:szCs w:val="24"/>
        </w:rPr>
        <w:t>ch</w:t>
      </w:r>
      <w:r>
        <w:rPr>
          <w:rFonts w:ascii="Times New Roman" w:hAnsi="Times New Roman"/>
          <w:sz w:val="24"/>
          <w:szCs w:val="24"/>
        </w:rPr>
        <w:t xml:space="preserve"> příkazu </w:t>
      </w:r>
      <w:r w:rsidR="00052574">
        <w:rPr>
          <w:rFonts w:ascii="Times New Roman" w:hAnsi="Times New Roman"/>
          <w:sz w:val="24"/>
          <w:szCs w:val="24"/>
        </w:rPr>
        <w:t xml:space="preserve">dojde </w:t>
      </w:r>
      <w:r w:rsidR="00052574" w:rsidRPr="00400089">
        <w:rPr>
          <w:rFonts w:ascii="Times New Roman" w:hAnsi="Times New Roman"/>
          <w:b/>
          <w:sz w:val="24"/>
          <w:szCs w:val="24"/>
        </w:rPr>
        <w:t>do 1 roku</w:t>
      </w:r>
      <w:r w:rsidR="00052574">
        <w:rPr>
          <w:rFonts w:ascii="Times New Roman" w:hAnsi="Times New Roman"/>
          <w:sz w:val="24"/>
          <w:szCs w:val="24"/>
        </w:rPr>
        <w:t xml:space="preserve"> </w:t>
      </w:r>
      <w:r w:rsidR="00FA7E2F">
        <w:rPr>
          <w:rFonts w:ascii="Times New Roman" w:hAnsi="Times New Roman"/>
          <w:sz w:val="24"/>
          <w:szCs w:val="24"/>
        </w:rPr>
        <w:br/>
      </w:r>
      <w:r w:rsidR="00052574">
        <w:rPr>
          <w:rFonts w:ascii="Times New Roman" w:hAnsi="Times New Roman"/>
          <w:sz w:val="24"/>
          <w:szCs w:val="24"/>
        </w:rPr>
        <w:t>od zahájení řízení</w:t>
      </w:r>
      <w:r>
        <w:rPr>
          <w:rFonts w:ascii="Times New Roman" w:hAnsi="Times New Roman"/>
          <w:sz w:val="24"/>
          <w:szCs w:val="24"/>
        </w:rPr>
        <w:t xml:space="preserve">. Vymoci obdobnou pohledávku není v zásadě příliš náročné, když její vymožení spočívá v provedení lustrací </w:t>
      </w:r>
      <w:r w:rsidR="00FA7E2F">
        <w:rPr>
          <w:rFonts w:ascii="Times New Roman" w:hAnsi="Times New Roman"/>
          <w:sz w:val="24"/>
          <w:szCs w:val="24"/>
        </w:rPr>
        <w:t xml:space="preserve">veškerého </w:t>
      </w:r>
      <w:r>
        <w:rPr>
          <w:rFonts w:ascii="Times New Roman" w:hAnsi="Times New Roman"/>
          <w:sz w:val="24"/>
          <w:szCs w:val="24"/>
        </w:rPr>
        <w:t>majetku povinného</w:t>
      </w:r>
      <w:r w:rsidR="00FA7E2F">
        <w:rPr>
          <w:rFonts w:ascii="Times New Roman" w:hAnsi="Times New Roman"/>
          <w:sz w:val="24"/>
          <w:szCs w:val="24"/>
        </w:rPr>
        <w:t xml:space="preserve"> (cílem je zajistit v rozsahu bezpečně postačující k uhrazení vymáhané pohledávky)</w:t>
      </w:r>
      <w:r>
        <w:rPr>
          <w:rFonts w:ascii="Times New Roman" w:hAnsi="Times New Roman"/>
          <w:sz w:val="24"/>
          <w:szCs w:val="24"/>
        </w:rPr>
        <w:t xml:space="preserve"> za pomocí součinnostních dotazů (primárně u peněžních ústavů</w:t>
      </w:r>
      <w:r w:rsidR="00FA7E2F">
        <w:rPr>
          <w:rFonts w:ascii="Times New Roman" w:hAnsi="Times New Roman"/>
          <w:sz w:val="24"/>
          <w:szCs w:val="24"/>
        </w:rPr>
        <w:t>, zdravotních pojišťoven,</w:t>
      </w:r>
      <w:r w:rsidR="00A55F20">
        <w:rPr>
          <w:rFonts w:ascii="Times New Roman" w:hAnsi="Times New Roman"/>
          <w:sz w:val="24"/>
          <w:szCs w:val="24"/>
        </w:rPr>
        <w:t xml:space="preserve"> katastru nemovitostí</w:t>
      </w:r>
      <w:r w:rsidR="00FA7E2F">
        <w:rPr>
          <w:rFonts w:ascii="Times New Roman" w:hAnsi="Times New Roman"/>
          <w:sz w:val="24"/>
          <w:szCs w:val="24"/>
        </w:rPr>
        <w:t>, centrální evidenci obyvatel, centrální evidenci exekucí, registru vozidel a u dalších subjektů -</w:t>
      </w:r>
      <w:r w:rsidR="009F5D8B">
        <w:rPr>
          <w:rFonts w:ascii="Times New Roman" w:hAnsi="Times New Roman"/>
          <w:sz w:val="24"/>
          <w:szCs w:val="24"/>
        </w:rPr>
        <w:t xml:space="preserve"> často se tak děje plně elektronizovanou formou, přičemž těmto subjektům náleží zpravidla právo </w:t>
      </w:r>
      <w:r w:rsidR="00FA7E2F">
        <w:rPr>
          <w:rFonts w:ascii="Times New Roman" w:hAnsi="Times New Roman"/>
          <w:sz w:val="24"/>
          <w:szCs w:val="24"/>
        </w:rPr>
        <w:br/>
      </w:r>
      <w:r w:rsidR="009F5D8B">
        <w:rPr>
          <w:rFonts w:ascii="Times New Roman" w:hAnsi="Times New Roman"/>
          <w:sz w:val="24"/>
          <w:szCs w:val="24"/>
        </w:rPr>
        <w:t>na úhradu vynaložených hotových výdajů</w:t>
      </w:r>
      <w:r>
        <w:rPr>
          <w:rFonts w:ascii="Times New Roman" w:hAnsi="Times New Roman"/>
          <w:sz w:val="24"/>
          <w:szCs w:val="24"/>
        </w:rPr>
        <w:t>)</w:t>
      </w:r>
      <w:r w:rsidR="00A55F20">
        <w:rPr>
          <w:rFonts w:ascii="Times New Roman" w:hAnsi="Times New Roman"/>
          <w:sz w:val="24"/>
          <w:szCs w:val="24"/>
        </w:rPr>
        <w:t>,</w:t>
      </w:r>
      <w:r>
        <w:rPr>
          <w:rFonts w:ascii="Times New Roman" w:hAnsi="Times New Roman"/>
          <w:sz w:val="24"/>
          <w:szCs w:val="24"/>
        </w:rPr>
        <w:t xml:space="preserve"> zajištění tohoto majetku</w:t>
      </w:r>
      <w:r w:rsidR="00A55F20">
        <w:rPr>
          <w:rFonts w:ascii="Times New Roman" w:hAnsi="Times New Roman"/>
          <w:sz w:val="24"/>
          <w:szCs w:val="24"/>
        </w:rPr>
        <w:t xml:space="preserve"> (</w:t>
      </w:r>
      <w:r w:rsidR="009F5D8B">
        <w:rPr>
          <w:rFonts w:ascii="Times New Roman" w:hAnsi="Times New Roman"/>
          <w:sz w:val="24"/>
          <w:szCs w:val="24"/>
        </w:rPr>
        <w:t xml:space="preserve">v daném případě typicky </w:t>
      </w:r>
      <w:r w:rsidR="00A55F20">
        <w:rPr>
          <w:rFonts w:ascii="Times New Roman" w:hAnsi="Times New Roman"/>
          <w:sz w:val="24"/>
          <w:szCs w:val="24"/>
        </w:rPr>
        <w:t>zjištěného účtu</w:t>
      </w:r>
      <w:r w:rsidR="00FA7E2F">
        <w:rPr>
          <w:rFonts w:ascii="Times New Roman" w:hAnsi="Times New Roman"/>
          <w:sz w:val="24"/>
          <w:szCs w:val="24"/>
        </w:rPr>
        <w:t xml:space="preserve"> či zajištění srážek ze mzdy</w:t>
      </w:r>
      <w:r w:rsidR="00A55F20">
        <w:rPr>
          <w:rFonts w:ascii="Times New Roman" w:hAnsi="Times New Roman"/>
          <w:sz w:val="24"/>
          <w:szCs w:val="24"/>
        </w:rPr>
        <w:t>)</w:t>
      </w:r>
      <w:r>
        <w:rPr>
          <w:rFonts w:ascii="Times New Roman" w:hAnsi="Times New Roman"/>
          <w:sz w:val="24"/>
          <w:szCs w:val="24"/>
        </w:rPr>
        <w:t xml:space="preserve"> a </w:t>
      </w:r>
      <w:r w:rsidR="001D57C7">
        <w:rPr>
          <w:rFonts w:ascii="Times New Roman" w:hAnsi="Times New Roman"/>
          <w:sz w:val="24"/>
          <w:szCs w:val="24"/>
        </w:rPr>
        <w:t xml:space="preserve">v případě nevůle povinného „dobrovolně“ uhradit svou povinnosti </w:t>
      </w:r>
      <w:r w:rsidR="00A55F20">
        <w:rPr>
          <w:rFonts w:ascii="Times New Roman" w:hAnsi="Times New Roman"/>
          <w:sz w:val="24"/>
          <w:szCs w:val="24"/>
        </w:rPr>
        <w:t xml:space="preserve">v </w:t>
      </w:r>
      <w:r>
        <w:rPr>
          <w:rFonts w:ascii="Times New Roman" w:hAnsi="Times New Roman"/>
          <w:sz w:val="24"/>
          <w:szCs w:val="24"/>
        </w:rPr>
        <w:t>následném provedení exekuce</w:t>
      </w:r>
      <w:r w:rsidR="009F5D8B">
        <w:rPr>
          <w:rFonts w:ascii="Times New Roman" w:hAnsi="Times New Roman"/>
          <w:sz w:val="24"/>
          <w:szCs w:val="24"/>
        </w:rPr>
        <w:t xml:space="preserve"> (vyrozumění peněžního ústavu</w:t>
      </w:r>
      <w:r w:rsidR="00FA7E2F">
        <w:rPr>
          <w:rFonts w:ascii="Times New Roman" w:hAnsi="Times New Roman"/>
          <w:sz w:val="24"/>
          <w:szCs w:val="24"/>
        </w:rPr>
        <w:t xml:space="preserve"> či </w:t>
      </w:r>
      <w:r w:rsidR="00FA7E2F">
        <w:rPr>
          <w:rFonts w:ascii="Times New Roman" w:hAnsi="Times New Roman"/>
          <w:sz w:val="24"/>
          <w:szCs w:val="24"/>
        </w:rPr>
        <w:lastRenderedPageBreak/>
        <w:t>zaměstnavatele</w:t>
      </w:r>
      <w:r w:rsidR="009F5D8B">
        <w:rPr>
          <w:rFonts w:ascii="Times New Roman" w:hAnsi="Times New Roman"/>
          <w:sz w:val="24"/>
          <w:szCs w:val="24"/>
        </w:rPr>
        <w:t xml:space="preserve"> o právní moci exekučního příkazu) a </w:t>
      </w:r>
      <w:r w:rsidR="00FA7E2F">
        <w:rPr>
          <w:rFonts w:ascii="Times New Roman" w:hAnsi="Times New Roman"/>
          <w:sz w:val="24"/>
          <w:szCs w:val="24"/>
        </w:rPr>
        <w:t xml:space="preserve">následném zúčtování (výpočtu nákladů exekuce, nákladu oprávněného, vymoženého plnění a jeho příslušenství) a </w:t>
      </w:r>
      <w:r w:rsidR="009F5D8B">
        <w:rPr>
          <w:rFonts w:ascii="Times New Roman" w:hAnsi="Times New Roman"/>
          <w:sz w:val="24"/>
          <w:szCs w:val="24"/>
        </w:rPr>
        <w:t>výplatě plnění oprávněnému</w:t>
      </w:r>
      <w:r>
        <w:rPr>
          <w:rFonts w:ascii="Times New Roman" w:hAnsi="Times New Roman"/>
          <w:sz w:val="24"/>
          <w:szCs w:val="24"/>
        </w:rPr>
        <w:t>.</w:t>
      </w:r>
      <w:r w:rsidR="001D57C7">
        <w:rPr>
          <w:rFonts w:ascii="Times New Roman" w:hAnsi="Times New Roman"/>
          <w:sz w:val="24"/>
          <w:szCs w:val="24"/>
        </w:rPr>
        <w:t xml:space="preserve"> Soudnímu exekutorovi následně náleží odměna ve snížené výši (akcentace dobrovolnosti), popř. v plné výši. V zásadě je možno říci, že obtížnost („pracnost“) vymožení těchto pohledávek bude v obou popsaných případech typově nejméně náročnější, přičemž právní úprava odměny tuto složitost reflektuje pouze ve vztahu k „dobrovolné“ úhradě povinným, dále již nikoliv.</w:t>
      </w:r>
    </w:p>
    <w:p w:rsidR="00A55F20" w:rsidRDefault="00A55F20" w:rsidP="00E216F5">
      <w:pPr>
        <w:spacing w:before="240" w:after="240"/>
        <w:jc w:val="both"/>
        <w:rPr>
          <w:rFonts w:ascii="Times New Roman" w:hAnsi="Times New Roman"/>
          <w:sz w:val="24"/>
          <w:szCs w:val="24"/>
        </w:rPr>
      </w:pPr>
      <w:r w:rsidRPr="005C2E84">
        <w:rPr>
          <w:rFonts w:ascii="Times New Roman" w:hAnsi="Times New Roman"/>
          <w:b/>
          <w:sz w:val="24"/>
          <w:szCs w:val="24"/>
        </w:rPr>
        <w:t>Druhou skupinu</w:t>
      </w:r>
      <w:r w:rsidR="00052574" w:rsidRPr="005C2E84">
        <w:rPr>
          <w:rFonts w:ascii="Times New Roman" w:hAnsi="Times New Roman"/>
          <w:b/>
          <w:sz w:val="24"/>
          <w:szCs w:val="24"/>
        </w:rPr>
        <w:t xml:space="preserve"> (odhadem do </w:t>
      </w:r>
      <w:r w:rsidR="003711EC">
        <w:rPr>
          <w:rFonts w:ascii="Times New Roman" w:hAnsi="Times New Roman"/>
          <w:b/>
          <w:sz w:val="24"/>
          <w:szCs w:val="24"/>
        </w:rPr>
        <w:t xml:space="preserve">23,44 </w:t>
      </w:r>
      <w:r w:rsidR="00052574" w:rsidRPr="005C2E84">
        <w:rPr>
          <w:rFonts w:ascii="Times New Roman" w:hAnsi="Times New Roman"/>
          <w:b/>
          <w:sz w:val="24"/>
          <w:szCs w:val="24"/>
        </w:rPr>
        <w:t>%)</w:t>
      </w:r>
      <w:r>
        <w:rPr>
          <w:rFonts w:ascii="Times New Roman" w:hAnsi="Times New Roman"/>
          <w:sz w:val="24"/>
          <w:szCs w:val="24"/>
        </w:rPr>
        <w:t xml:space="preserve"> představuj</w:t>
      </w:r>
      <w:r w:rsidR="005C2E84">
        <w:rPr>
          <w:rFonts w:ascii="Times New Roman" w:hAnsi="Times New Roman"/>
          <w:sz w:val="24"/>
          <w:szCs w:val="24"/>
        </w:rPr>
        <w:t>í řízení</w:t>
      </w:r>
      <w:r w:rsidR="00052574">
        <w:rPr>
          <w:rFonts w:ascii="Times New Roman" w:hAnsi="Times New Roman"/>
          <w:sz w:val="24"/>
          <w:szCs w:val="24"/>
        </w:rPr>
        <w:t xml:space="preserve">, v nichž účastník vystupující </w:t>
      </w:r>
      <w:r w:rsidR="005C2E84">
        <w:rPr>
          <w:rFonts w:ascii="Times New Roman" w:hAnsi="Times New Roman"/>
          <w:sz w:val="24"/>
          <w:szCs w:val="24"/>
        </w:rPr>
        <w:br/>
      </w:r>
      <w:r>
        <w:rPr>
          <w:rFonts w:ascii="Times New Roman" w:hAnsi="Times New Roman"/>
          <w:sz w:val="24"/>
          <w:szCs w:val="24"/>
        </w:rPr>
        <w:t>na straně povinného nemá dostatečné finanční prostředky, které mu umožňují v přiměřené době (v řádech měsíců až jednotek let)</w:t>
      </w:r>
      <w:r w:rsidR="001D57C7">
        <w:rPr>
          <w:rFonts w:ascii="Times New Roman" w:hAnsi="Times New Roman"/>
          <w:sz w:val="24"/>
          <w:szCs w:val="24"/>
        </w:rPr>
        <w:t xml:space="preserve"> splnit svou povinnost</w:t>
      </w:r>
      <w:r w:rsidR="00052574">
        <w:rPr>
          <w:rFonts w:ascii="Times New Roman" w:hAnsi="Times New Roman"/>
          <w:sz w:val="24"/>
          <w:szCs w:val="24"/>
        </w:rPr>
        <w:t>, nicméně</w:t>
      </w:r>
      <w:r w:rsidR="005C2E84">
        <w:rPr>
          <w:rFonts w:ascii="Times New Roman" w:hAnsi="Times New Roman"/>
          <w:sz w:val="24"/>
          <w:szCs w:val="24"/>
        </w:rPr>
        <w:t xml:space="preserve"> </w:t>
      </w:r>
      <w:r w:rsidR="005C2E84" w:rsidRPr="005C2E84">
        <w:rPr>
          <w:rFonts w:ascii="Times New Roman" w:hAnsi="Times New Roman"/>
          <w:b/>
          <w:sz w:val="24"/>
          <w:szCs w:val="24"/>
        </w:rPr>
        <w:t>v</w:t>
      </w:r>
      <w:r w:rsidR="005C2E84">
        <w:rPr>
          <w:rFonts w:ascii="Times New Roman" w:hAnsi="Times New Roman"/>
          <w:b/>
          <w:sz w:val="24"/>
          <w:szCs w:val="24"/>
        </w:rPr>
        <w:t xml:space="preserve"> době do 5 let‚</w:t>
      </w:r>
      <w:r w:rsidR="005C2E84">
        <w:rPr>
          <w:rFonts w:ascii="Times New Roman" w:hAnsi="Times New Roman"/>
          <w:b/>
          <w:sz w:val="24"/>
          <w:szCs w:val="24"/>
        </w:rPr>
        <w:br/>
      </w:r>
      <w:r w:rsidR="00052574" w:rsidRPr="005C2E84">
        <w:rPr>
          <w:rFonts w:ascii="Times New Roman" w:hAnsi="Times New Roman"/>
          <w:b/>
          <w:sz w:val="24"/>
          <w:szCs w:val="24"/>
        </w:rPr>
        <w:t>od zahájení řízení dojde k</w:t>
      </w:r>
      <w:r w:rsidR="009742C3">
        <w:rPr>
          <w:rFonts w:ascii="Times New Roman" w:hAnsi="Times New Roman"/>
          <w:b/>
          <w:sz w:val="24"/>
          <w:szCs w:val="24"/>
        </w:rPr>
        <w:t> </w:t>
      </w:r>
      <w:r w:rsidR="00052574" w:rsidRPr="005C2E84">
        <w:rPr>
          <w:rFonts w:ascii="Times New Roman" w:hAnsi="Times New Roman"/>
          <w:b/>
          <w:sz w:val="24"/>
          <w:szCs w:val="24"/>
        </w:rPr>
        <w:t>vymožení</w:t>
      </w:r>
      <w:r w:rsidR="009742C3">
        <w:rPr>
          <w:rFonts w:ascii="Times New Roman" w:hAnsi="Times New Roman"/>
          <w:b/>
          <w:sz w:val="24"/>
          <w:szCs w:val="24"/>
        </w:rPr>
        <w:t xml:space="preserve"> </w:t>
      </w:r>
      <w:r w:rsidR="009742C3">
        <w:rPr>
          <w:rFonts w:ascii="Times New Roman" w:hAnsi="Times New Roman"/>
          <w:sz w:val="24"/>
          <w:szCs w:val="24"/>
        </w:rPr>
        <w:t>(proti povinnému mohou být současně vedena i jiná exekuční řízení, nicméně z celkové výše vymáhané povinnosti lze předpokládat její budoucí úplné vymožení)</w:t>
      </w:r>
      <w:r>
        <w:rPr>
          <w:rFonts w:ascii="Times New Roman" w:hAnsi="Times New Roman"/>
          <w:sz w:val="24"/>
          <w:szCs w:val="24"/>
        </w:rPr>
        <w:t>. Činnost soudního exekutora ta</w:t>
      </w:r>
      <w:r w:rsidR="00395D37">
        <w:rPr>
          <w:rFonts w:ascii="Times New Roman" w:hAnsi="Times New Roman"/>
          <w:sz w:val="24"/>
          <w:szCs w:val="24"/>
        </w:rPr>
        <w:t>k</w:t>
      </w:r>
      <w:r>
        <w:rPr>
          <w:rFonts w:ascii="Times New Roman" w:hAnsi="Times New Roman"/>
          <w:sz w:val="24"/>
          <w:szCs w:val="24"/>
        </w:rPr>
        <w:t xml:space="preserve"> bude mnohem více spočívat ve vyhledávání postižitelného majetku povinného. V tomto typu řízení pak zpravidla běžné účty </w:t>
      </w:r>
      <w:r w:rsidR="00CF75FC">
        <w:rPr>
          <w:rFonts w:ascii="Times New Roman" w:hAnsi="Times New Roman"/>
          <w:sz w:val="24"/>
          <w:szCs w:val="24"/>
        </w:rPr>
        <w:t xml:space="preserve">povinného </w:t>
      </w:r>
      <w:r>
        <w:rPr>
          <w:rFonts w:ascii="Times New Roman" w:hAnsi="Times New Roman"/>
          <w:sz w:val="24"/>
          <w:szCs w:val="24"/>
        </w:rPr>
        <w:t>neposkytují dostatečné množství peněžních prostředků pro</w:t>
      </w:r>
      <w:r w:rsidR="001D57C7">
        <w:rPr>
          <w:rFonts w:ascii="Times New Roman" w:hAnsi="Times New Roman"/>
          <w:sz w:val="24"/>
          <w:szCs w:val="24"/>
        </w:rPr>
        <w:t xml:space="preserve"> okamžité a úplné</w:t>
      </w:r>
      <w:r>
        <w:rPr>
          <w:rFonts w:ascii="Times New Roman" w:hAnsi="Times New Roman"/>
          <w:sz w:val="24"/>
          <w:szCs w:val="24"/>
        </w:rPr>
        <w:t xml:space="preserve"> uspokojení oprávněného, přičemž je nutno získat jiný postižitelný majetek povinného, kterým je zpravidla mzda či obdobný příjem, nicméně vzhledem k výši nepostižitelné částky ve vztahu k výši vymáhané povinnosti je zpravidla tento způsob pro</w:t>
      </w:r>
      <w:r w:rsidR="005C2E84">
        <w:rPr>
          <w:rFonts w:ascii="Times New Roman" w:hAnsi="Times New Roman"/>
          <w:sz w:val="24"/>
          <w:szCs w:val="24"/>
        </w:rPr>
        <w:t>vedení sám osob</w:t>
      </w:r>
      <w:r w:rsidR="001D57C7">
        <w:rPr>
          <w:rFonts w:ascii="Times New Roman" w:hAnsi="Times New Roman"/>
          <w:sz w:val="24"/>
          <w:szCs w:val="24"/>
        </w:rPr>
        <w:t xml:space="preserve">ě nedostatečný </w:t>
      </w:r>
      <w:r w:rsidR="00CF75FC">
        <w:rPr>
          <w:rFonts w:ascii="Times New Roman" w:hAnsi="Times New Roman"/>
          <w:sz w:val="24"/>
          <w:szCs w:val="24"/>
        </w:rPr>
        <w:t xml:space="preserve">anebo pro vymožení celé povinnosti příliš zdlouhavý </w:t>
      </w:r>
      <w:r>
        <w:rPr>
          <w:rFonts w:ascii="Times New Roman" w:hAnsi="Times New Roman"/>
          <w:sz w:val="24"/>
          <w:szCs w:val="24"/>
        </w:rPr>
        <w:t>(po povinném nelze spravedlivě požadovat, aby na uhrazení své pohledávky čekal celé roky).</w:t>
      </w:r>
      <w:r w:rsidR="00CF75FC">
        <w:rPr>
          <w:rFonts w:ascii="Times New Roman" w:hAnsi="Times New Roman"/>
          <w:sz w:val="24"/>
          <w:szCs w:val="24"/>
        </w:rPr>
        <w:t xml:space="preserve"> Mimo již výše popsané činnosti soudního exekutora bude mezi</w:t>
      </w:r>
      <w:r>
        <w:rPr>
          <w:rFonts w:ascii="Times New Roman" w:hAnsi="Times New Roman"/>
          <w:sz w:val="24"/>
          <w:szCs w:val="24"/>
        </w:rPr>
        <w:t xml:space="preserve"> </w:t>
      </w:r>
      <w:r w:rsidR="00CF75FC">
        <w:rPr>
          <w:rFonts w:ascii="Times New Roman" w:hAnsi="Times New Roman"/>
          <w:sz w:val="24"/>
          <w:szCs w:val="24"/>
        </w:rPr>
        <w:t>d</w:t>
      </w:r>
      <w:r>
        <w:rPr>
          <w:rFonts w:ascii="Times New Roman" w:hAnsi="Times New Roman"/>
          <w:sz w:val="24"/>
          <w:szCs w:val="24"/>
        </w:rPr>
        <w:t xml:space="preserve">alší činností </w:t>
      </w:r>
      <w:r w:rsidR="00CF75FC">
        <w:rPr>
          <w:rFonts w:ascii="Times New Roman" w:hAnsi="Times New Roman"/>
          <w:sz w:val="24"/>
          <w:szCs w:val="24"/>
        </w:rPr>
        <w:t>náležet</w:t>
      </w:r>
      <w:r>
        <w:rPr>
          <w:rFonts w:ascii="Times New Roman" w:hAnsi="Times New Roman"/>
          <w:sz w:val="24"/>
          <w:szCs w:val="24"/>
        </w:rPr>
        <w:t xml:space="preserve"> zjištění dalších p</w:t>
      </w:r>
      <w:r w:rsidR="001D57C7">
        <w:rPr>
          <w:rFonts w:ascii="Times New Roman" w:hAnsi="Times New Roman"/>
          <w:sz w:val="24"/>
          <w:szCs w:val="24"/>
        </w:rPr>
        <w:t xml:space="preserve">řípadných pohledávek povinného </w:t>
      </w:r>
      <w:r>
        <w:rPr>
          <w:rFonts w:ascii="Times New Roman" w:hAnsi="Times New Roman"/>
          <w:sz w:val="24"/>
          <w:szCs w:val="24"/>
        </w:rPr>
        <w:t>u třetích osob</w:t>
      </w:r>
      <w:r w:rsidR="00395D37">
        <w:rPr>
          <w:rFonts w:ascii="Times New Roman" w:hAnsi="Times New Roman"/>
          <w:sz w:val="24"/>
          <w:szCs w:val="24"/>
        </w:rPr>
        <w:t>, a zejména dalšího majetku</w:t>
      </w:r>
      <w:r w:rsidR="00CF75FC">
        <w:rPr>
          <w:rFonts w:ascii="Times New Roman" w:hAnsi="Times New Roman"/>
          <w:sz w:val="24"/>
          <w:szCs w:val="24"/>
        </w:rPr>
        <w:t xml:space="preserve"> (přičemž se budou periodicky opakovat výše popsané lustrace majetku povinného)</w:t>
      </w:r>
      <w:r w:rsidR="00395D37">
        <w:rPr>
          <w:rFonts w:ascii="Times New Roman" w:hAnsi="Times New Roman"/>
          <w:sz w:val="24"/>
          <w:szCs w:val="24"/>
        </w:rPr>
        <w:t xml:space="preserve"> - zjištění místa (bydliště, sídla, …), kde má povinný umístěny své věci, zjištění těchto movitých věcí, jejich případný soupis, odvoz </w:t>
      </w:r>
      <w:r w:rsidR="009742C3">
        <w:rPr>
          <w:rFonts w:ascii="Times New Roman" w:hAnsi="Times New Roman"/>
          <w:sz w:val="24"/>
          <w:szCs w:val="24"/>
        </w:rPr>
        <w:br/>
      </w:r>
      <w:r w:rsidR="00395D37">
        <w:rPr>
          <w:rFonts w:ascii="Times New Roman" w:hAnsi="Times New Roman"/>
          <w:sz w:val="24"/>
          <w:szCs w:val="24"/>
        </w:rPr>
        <w:t>a prodej, přičemž nepostačí-li k uhrazení vymáhané povinnosti ani tyto způsoby, je na místě zajistit prodej nemovitých věcí povinného se všemi úkony s nimi souvisejícími</w:t>
      </w:r>
      <w:r w:rsidR="003F09CF">
        <w:rPr>
          <w:rFonts w:ascii="Times New Roman" w:hAnsi="Times New Roman"/>
          <w:sz w:val="24"/>
          <w:szCs w:val="24"/>
        </w:rPr>
        <w:t xml:space="preserve"> (zajištění znalce, ocenění, dražby, zájemců o dražbu, atd.)</w:t>
      </w:r>
      <w:r w:rsidR="00395D37">
        <w:rPr>
          <w:rFonts w:ascii="Times New Roman" w:hAnsi="Times New Roman"/>
          <w:sz w:val="24"/>
          <w:szCs w:val="24"/>
        </w:rPr>
        <w:t>. Postup exekutora v takovémto řízení je provázen velkým množstvím úkonů, přičemž</w:t>
      </w:r>
      <w:r w:rsidR="001D57C7">
        <w:rPr>
          <w:rFonts w:ascii="Times New Roman" w:hAnsi="Times New Roman"/>
          <w:sz w:val="24"/>
          <w:szCs w:val="24"/>
        </w:rPr>
        <w:t>,</w:t>
      </w:r>
      <w:r w:rsidR="00395D37">
        <w:rPr>
          <w:rFonts w:ascii="Times New Roman" w:hAnsi="Times New Roman"/>
          <w:sz w:val="24"/>
          <w:szCs w:val="24"/>
        </w:rPr>
        <w:t xml:space="preserve"> </w:t>
      </w:r>
      <w:r w:rsidR="001D57C7">
        <w:rPr>
          <w:rFonts w:ascii="Times New Roman" w:hAnsi="Times New Roman"/>
          <w:sz w:val="24"/>
          <w:szCs w:val="24"/>
        </w:rPr>
        <w:t xml:space="preserve">srovnáme-li s první skupinou řízení, </w:t>
      </w:r>
      <w:r w:rsidR="00395D37">
        <w:rPr>
          <w:rFonts w:ascii="Times New Roman" w:hAnsi="Times New Roman"/>
          <w:sz w:val="24"/>
          <w:szCs w:val="24"/>
        </w:rPr>
        <w:t xml:space="preserve">odměna </w:t>
      </w:r>
      <w:r w:rsidR="001D57C7">
        <w:rPr>
          <w:rFonts w:ascii="Times New Roman" w:hAnsi="Times New Roman"/>
          <w:sz w:val="24"/>
          <w:szCs w:val="24"/>
        </w:rPr>
        <w:t xml:space="preserve">v zásadě </w:t>
      </w:r>
      <w:r w:rsidR="00395D37">
        <w:rPr>
          <w:rFonts w:ascii="Times New Roman" w:hAnsi="Times New Roman"/>
          <w:sz w:val="24"/>
          <w:szCs w:val="24"/>
        </w:rPr>
        <w:t xml:space="preserve">neodpovídá složitosti a odpovědnosti při provádění veškerých úkonů </w:t>
      </w:r>
      <w:r w:rsidR="001D57C7">
        <w:rPr>
          <w:rFonts w:ascii="Times New Roman" w:hAnsi="Times New Roman"/>
          <w:sz w:val="24"/>
          <w:szCs w:val="24"/>
        </w:rPr>
        <w:t xml:space="preserve">takovýchto řízení </w:t>
      </w:r>
      <w:r w:rsidR="00395D37">
        <w:rPr>
          <w:rFonts w:ascii="Times New Roman" w:hAnsi="Times New Roman"/>
          <w:sz w:val="24"/>
          <w:szCs w:val="24"/>
        </w:rPr>
        <w:t>– představíme-li si pohledávku do 20 000 Kč a odměnu 3 000 Kč</w:t>
      </w:r>
      <w:r w:rsidR="00D81FEB">
        <w:rPr>
          <w:rFonts w:ascii="Times New Roman" w:hAnsi="Times New Roman"/>
          <w:sz w:val="24"/>
          <w:szCs w:val="24"/>
        </w:rPr>
        <w:t xml:space="preserve"> (v daném případě kryjící zejm. mzdy zaměstnanců za veškeré</w:t>
      </w:r>
      <w:r w:rsidR="0058370D">
        <w:rPr>
          <w:rFonts w:ascii="Times New Roman" w:hAnsi="Times New Roman"/>
          <w:sz w:val="24"/>
          <w:szCs w:val="24"/>
        </w:rPr>
        <w:t xml:space="preserve"> výše nastíněné</w:t>
      </w:r>
      <w:r w:rsidR="00D81FEB">
        <w:rPr>
          <w:rFonts w:ascii="Times New Roman" w:hAnsi="Times New Roman"/>
          <w:sz w:val="24"/>
          <w:szCs w:val="24"/>
        </w:rPr>
        <w:t xml:space="preserve"> úkony prováděné v</w:t>
      </w:r>
      <w:r w:rsidR="0058370D">
        <w:rPr>
          <w:rFonts w:ascii="Times New Roman" w:hAnsi="Times New Roman"/>
          <w:sz w:val="24"/>
          <w:szCs w:val="24"/>
        </w:rPr>
        <w:t> </w:t>
      </w:r>
      <w:r w:rsidR="00D81FEB">
        <w:rPr>
          <w:rFonts w:ascii="Times New Roman" w:hAnsi="Times New Roman"/>
          <w:sz w:val="24"/>
          <w:szCs w:val="24"/>
        </w:rPr>
        <w:t>řízení</w:t>
      </w:r>
      <w:r w:rsidR="0058370D">
        <w:rPr>
          <w:rFonts w:ascii="Times New Roman" w:hAnsi="Times New Roman"/>
          <w:sz w:val="24"/>
          <w:szCs w:val="24"/>
        </w:rPr>
        <w:t xml:space="preserve"> po několik let</w:t>
      </w:r>
      <w:r w:rsidR="00D81FEB">
        <w:rPr>
          <w:rFonts w:ascii="Times New Roman" w:hAnsi="Times New Roman"/>
          <w:sz w:val="24"/>
          <w:szCs w:val="24"/>
        </w:rPr>
        <w:t>)</w:t>
      </w:r>
      <w:r w:rsidR="00395D37">
        <w:rPr>
          <w:rFonts w:ascii="Times New Roman" w:hAnsi="Times New Roman"/>
          <w:sz w:val="24"/>
          <w:szCs w:val="24"/>
        </w:rPr>
        <w:t>, pak dojdeme k závěru, že tato odměna j</w:t>
      </w:r>
      <w:r w:rsidR="00D81FEB">
        <w:rPr>
          <w:rFonts w:ascii="Times New Roman" w:hAnsi="Times New Roman"/>
          <w:sz w:val="24"/>
          <w:szCs w:val="24"/>
        </w:rPr>
        <w:t>e do značné míry neodpovídající</w:t>
      </w:r>
      <w:r w:rsidR="00395D37">
        <w:rPr>
          <w:rFonts w:ascii="Times New Roman" w:hAnsi="Times New Roman"/>
          <w:sz w:val="24"/>
          <w:szCs w:val="24"/>
        </w:rPr>
        <w:t xml:space="preserve">. Současně však platí, že vzhledem k finanční situaci těchto povinných by </w:t>
      </w:r>
      <w:r w:rsidR="00D81FEB">
        <w:rPr>
          <w:rFonts w:ascii="Times New Roman" w:hAnsi="Times New Roman"/>
          <w:sz w:val="24"/>
          <w:szCs w:val="24"/>
        </w:rPr>
        <w:t>případné</w:t>
      </w:r>
      <w:r w:rsidR="00395D37">
        <w:rPr>
          <w:rFonts w:ascii="Times New Roman" w:hAnsi="Times New Roman"/>
          <w:sz w:val="24"/>
          <w:szCs w:val="24"/>
        </w:rPr>
        <w:t xml:space="preserve"> navýšení odměny exekutora znamenalo citelný zásah do majetkových poměrů těchto osob a ve svém důsledku by to znamenalo další prodloužení řízení.</w:t>
      </w:r>
      <w:r w:rsidR="00EE1496">
        <w:rPr>
          <w:rFonts w:ascii="Times New Roman" w:hAnsi="Times New Roman"/>
          <w:sz w:val="24"/>
          <w:szCs w:val="24"/>
        </w:rPr>
        <w:t xml:space="preserve"> Lze tak </w:t>
      </w:r>
      <w:r w:rsidR="0058370D">
        <w:rPr>
          <w:rFonts w:ascii="Times New Roman" w:hAnsi="Times New Roman"/>
          <w:sz w:val="24"/>
          <w:szCs w:val="24"/>
        </w:rPr>
        <w:t>dospět</w:t>
      </w:r>
      <w:r w:rsidR="00D81FEB">
        <w:rPr>
          <w:rFonts w:ascii="Times New Roman" w:hAnsi="Times New Roman"/>
          <w:sz w:val="24"/>
          <w:szCs w:val="24"/>
        </w:rPr>
        <w:t xml:space="preserve"> k závěru</w:t>
      </w:r>
      <w:r w:rsidR="00EE1496">
        <w:rPr>
          <w:rFonts w:ascii="Times New Roman" w:hAnsi="Times New Roman"/>
          <w:sz w:val="24"/>
          <w:szCs w:val="24"/>
        </w:rPr>
        <w:t>, že část odměny exekutora v těchto řízeních fakticky</w:t>
      </w:r>
      <w:r w:rsidR="00D81FEB">
        <w:rPr>
          <w:rFonts w:ascii="Times New Roman" w:hAnsi="Times New Roman"/>
          <w:sz w:val="24"/>
          <w:szCs w:val="24"/>
        </w:rPr>
        <w:t xml:space="preserve"> mohou</w:t>
      </w:r>
      <w:r w:rsidR="00EE1496">
        <w:rPr>
          <w:rFonts w:ascii="Times New Roman" w:hAnsi="Times New Roman"/>
          <w:sz w:val="24"/>
          <w:szCs w:val="24"/>
        </w:rPr>
        <w:t xml:space="preserve"> </w:t>
      </w:r>
      <w:r w:rsidR="00D81FEB">
        <w:rPr>
          <w:rFonts w:ascii="Times New Roman" w:hAnsi="Times New Roman"/>
          <w:sz w:val="24"/>
          <w:szCs w:val="24"/>
        </w:rPr>
        <w:t>nést oprávnění z první skupiny, v nichž odměna kryje podstatně nižší náklady.</w:t>
      </w:r>
    </w:p>
    <w:p w:rsidR="00EE1496" w:rsidRDefault="00EE1496" w:rsidP="00E216F5">
      <w:pPr>
        <w:spacing w:before="240" w:after="240"/>
        <w:jc w:val="both"/>
        <w:rPr>
          <w:rFonts w:ascii="Times New Roman" w:hAnsi="Times New Roman"/>
          <w:sz w:val="24"/>
          <w:szCs w:val="24"/>
        </w:rPr>
      </w:pPr>
      <w:r w:rsidRPr="002D56FA">
        <w:rPr>
          <w:rFonts w:ascii="Times New Roman" w:hAnsi="Times New Roman"/>
          <w:b/>
          <w:sz w:val="24"/>
          <w:szCs w:val="24"/>
        </w:rPr>
        <w:t xml:space="preserve">Třetí a dle množství </w:t>
      </w:r>
      <w:r w:rsidR="00B52A27">
        <w:rPr>
          <w:rFonts w:ascii="Times New Roman" w:hAnsi="Times New Roman"/>
          <w:b/>
          <w:sz w:val="24"/>
          <w:szCs w:val="24"/>
        </w:rPr>
        <w:t xml:space="preserve">řízení </w:t>
      </w:r>
      <w:r w:rsidRPr="002D56FA">
        <w:rPr>
          <w:rFonts w:ascii="Times New Roman" w:hAnsi="Times New Roman"/>
          <w:b/>
          <w:sz w:val="24"/>
          <w:szCs w:val="24"/>
        </w:rPr>
        <w:t>(</w:t>
      </w:r>
      <w:r w:rsidR="00052574" w:rsidRPr="002D56FA">
        <w:rPr>
          <w:rFonts w:ascii="Times New Roman" w:hAnsi="Times New Roman"/>
          <w:b/>
          <w:sz w:val="24"/>
          <w:szCs w:val="24"/>
        </w:rPr>
        <w:t xml:space="preserve">přes </w:t>
      </w:r>
      <w:r w:rsidR="003711EC">
        <w:rPr>
          <w:rFonts w:ascii="Times New Roman" w:hAnsi="Times New Roman"/>
          <w:b/>
          <w:sz w:val="24"/>
          <w:szCs w:val="24"/>
        </w:rPr>
        <w:t>54, 46</w:t>
      </w:r>
      <w:r w:rsidRPr="002D56FA">
        <w:rPr>
          <w:rFonts w:ascii="Times New Roman" w:hAnsi="Times New Roman"/>
          <w:b/>
          <w:sz w:val="24"/>
          <w:szCs w:val="24"/>
        </w:rPr>
        <w:t xml:space="preserve"> %)</w:t>
      </w:r>
      <w:r>
        <w:rPr>
          <w:rFonts w:ascii="Times New Roman" w:hAnsi="Times New Roman"/>
          <w:sz w:val="24"/>
          <w:szCs w:val="24"/>
        </w:rPr>
        <w:t xml:space="preserve"> největší skupinu tvoří řízení</w:t>
      </w:r>
      <w:r w:rsidR="00B52A27">
        <w:rPr>
          <w:rFonts w:ascii="Times New Roman" w:hAnsi="Times New Roman"/>
          <w:sz w:val="24"/>
          <w:szCs w:val="24"/>
        </w:rPr>
        <w:t xml:space="preserve">, v nichž účastník vystupující </w:t>
      </w:r>
      <w:r>
        <w:rPr>
          <w:rFonts w:ascii="Times New Roman" w:hAnsi="Times New Roman"/>
          <w:sz w:val="24"/>
          <w:szCs w:val="24"/>
        </w:rPr>
        <w:t xml:space="preserve">na straně povinného </w:t>
      </w:r>
      <w:r w:rsidRPr="002D56FA">
        <w:rPr>
          <w:rFonts w:ascii="Times New Roman" w:hAnsi="Times New Roman"/>
          <w:b/>
          <w:sz w:val="24"/>
          <w:szCs w:val="24"/>
        </w:rPr>
        <w:t>nemá žádný majetek</w:t>
      </w:r>
      <w:r>
        <w:rPr>
          <w:rFonts w:ascii="Times New Roman" w:hAnsi="Times New Roman"/>
          <w:sz w:val="24"/>
          <w:szCs w:val="24"/>
        </w:rPr>
        <w:t xml:space="preserve"> postižitelný exekucí</w:t>
      </w:r>
      <w:r w:rsidR="002D56FA">
        <w:rPr>
          <w:rFonts w:ascii="Times New Roman" w:hAnsi="Times New Roman"/>
          <w:sz w:val="24"/>
          <w:szCs w:val="24"/>
        </w:rPr>
        <w:t xml:space="preserve">, </w:t>
      </w:r>
      <w:r w:rsidR="002D56FA" w:rsidRPr="002D56FA">
        <w:rPr>
          <w:rFonts w:ascii="Times New Roman" w:hAnsi="Times New Roman"/>
          <w:b/>
          <w:sz w:val="24"/>
          <w:szCs w:val="24"/>
        </w:rPr>
        <w:t>popř. tento majetek nepostačuje</w:t>
      </w:r>
      <w:r w:rsidR="002D56FA">
        <w:rPr>
          <w:rFonts w:ascii="Times New Roman" w:hAnsi="Times New Roman"/>
          <w:sz w:val="24"/>
          <w:szCs w:val="24"/>
        </w:rPr>
        <w:t xml:space="preserve"> k uhrazení vymáhané povinnosti (minimáln</w:t>
      </w:r>
      <w:r w:rsidR="00B52A27">
        <w:rPr>
          <w:rFonts w:ascii="Times New Roman" w:hAnsi="Times New Roman"/>
          <w:sz w:val="24"/>
          <w:szCs w:val="24"/>
        </w:rPr>
        <w:t xml:space="preserve">ě do 5 let od zahájení řízení) </w:t>
      </w:r>
      <w:r w:rsidR="002D56FA">
        <w:rPr>
          <w:rFonts w:ascii="Times New Roman" w:hAnsi="Times New Roman"/>
          <w:sz w:val="24"/>
          <w:szCs w:val="24"/>
        </w:rPr>
        <w:t>a postačovat zpravidla nikdy nebude</w:t>
      </w:r>
      <w:r>
        <w:rPr>
          <w:rFonts w:ascii="Times New Roman" w:hAnsi="Times New Roman"/>
          <w:sz w:val="24"/>
          <w:szCs w:val="24"/>
        </w:rPr>
        <w:t>.</w:t>
      </w:r>
      <w:r w:rsidR="002D56FA">
        <w:rPr>
          <w:rFonts w:ascii="Times New Roman" w:hAnsi="Times New Roman"/>
          <w:sz w:val="24"/>
          <w:szCs w:val="24"/>
        </w:rPr>
        <w:t xml:space="preserve"> Proti povinnému je velice často vedeno </w:t>
      </w:r>
      <w:r w:rsidR="0040680C">
        <w:rPr>
          <w:rFonts w:ascii="Times New Roman" w:hAnsi="Times New Roman"/>
          <w:sz w:val="24"/>
          <w:szCs w:val="24"/>
        </w:rPr>
        <w:t xml:space="preserve">větší </w:t>
      </w:r>
      <w:r w:rsidR="0040680C">
        <w:rPr>
          <w:rFonts w:ascii="Times New Roman" w:hAnsi="Times New Roman"/>
          <w:sz w:val="24"/>
          <w:szCs w:val="24"/>
        </w:rPr>
        <w:lastRenderedPageBreak/>
        <w:t>množství</w:t>
      </w:r>
      <w:r w:rsidR="002D56FA">
        <w:rPr>
          <w:rFonts w:ascii="Times New Roman" w:hAnsi="Times New Roman"/>
          <w:sz w:val="24"/>
          <w:szCs w:val="24"/>
        </w:rPr>
        <w:t xml:space="preserve"> exekučních řízení, v zásadě</w:t>
      </w:r>
      <w:r>
        <w:rPr>
          <w:rFonts w:ascii="Times New Roman" w:hAnsi="Times New Roman"/>
          <w:sz w:val="24"/>
          <w:szCs w:val="24"/>
        </w:rPr>
        <w:t xml:space="preserve"> nelze dohledat účty povinného u peněžních ústavů, popř. je jejich zůstatek nulový či záporný. Případný zjištěný příjem je exekucí nepostižitelný, popř. se jedná o příjem v rámci šedé ekonomiky. Povinný nevlastní žádný nemovitý majetek, movitý majetek pak sice vlastnit může, nicméně zpravidla je z výkonu rozhodnutí vyloučen </w:t>
      </w:r>
      <w:r w:rsidR="0040680C">
        <w:rPr>
          <w:rFonts w:ascii="Times New Roman" w:hAnsi="Times New Roman"/>
          <w:sz w:val="24"/>
          <w:szCs w:val="24"/>
        </w:rPr>
        <w:br/>
      </w:r>
      <w:r>
        <w:rPr>
          <w:rFonts w:ascii="Times New Roman" w:hAnsi="Times New Roman"/>
          <w:sz w:val="24"/>
          <w:szCs w:val="24"/>
        </w:rPr>
        <w:t xml:space="preserve">(§ 322 občanského soudního řádu), popř. vyloučen není, avšak tento majetek je buď zcela v dražbě neprodejný, nebo </w:t>
      </w:r>
      <w:r w:rsidR="002D56FA">
        <w:rPr>
          <w:rFonts w:ascii="Times New Roman" w:hAnsi="Times New Roman"/>
          <w:sz w:val="24"/>
          <w:szCs w:val="24"/>
        </w:rPr>
        <w:t xml:space="preserve">je jeho hodnota natolik nízká, </w:t>
      </w:r>
      <w:r>
        <w:rPr>
          <w:rFonts w:ascii="Times New Roman" w:hAnsi="Times New Roman"/>
          <w:sz w:val="24"/>
          <w:szCs w:val="24"/>
        </w:rPr>
        <w:t>že nedosahuje ani nákladů vynaložených na případnou dražbu. Složitost těchto řízení jde v zásadě přirovnat ke druhé skupině dle výše uvedeného čl</w:t>
      </w:r>
      <w:r w:rsidR="002D56FA">
        <w:rPr>
          <w:rFonts w:ascii="Times New Roman" w:hAnsi="Times New Roman"/>
          <w:sz w:val="24"/>
          <w:szCs w:val="24"/>
        </w:rPr>
        <w:t xml:space="preserve">enění, přičemž je však zjevné, </w:t>
      </w:r>
      <w:r>
        <w:rPr>
          <w:rFonts w:ascii="Times New Roman" w:hAnsi="Times New Roman"/>
          <w:sz w:val="24"/>
          <w:szCs w:val="24"/>
        </w:rPr>
        <w:t>že soudní exekutor za úkony v těchto řízeních zpravidla odměněn nebude vůbec.</w:t>
      </w:r>
      <w:r w:rsidR="0099376A">
        <w:rPr>
          <w:rStyle w:val="Znakapoznpodarou"/>
          <w:rFonts w:ascii="Times New Roman" w:hAnsi="Times New Roman"/>
          <w:sz w:val="24"/>
          <w:szCs w:val="24"/>
        </w:rPr>
        <w:footnoteReference w:id="25"/>
      </w:r>
      <w:r w:rsidR="00D81FEB">
        <w:rPr>
          <w:rFonts w:ascii="Times New Roman" w:hAnsi="Times New Roman"/>
          <w:sz w:val="24"/>
          <w:szCs w:val="24"/>
        </w:rPr>
        <w:t xml:space="preserve"> Uvedené však soudního exekutora nezbavuje povinnosti provést veške</w:t>
      </w:r>
      <w:r w:rsidR="002D56FA">
        <w:rPr>
          <w:rFonts w:ascii="Times New Roman" w:hAnsi="Times New Roman"/>
          <w:sz w:val="24"/>
          <w:szCs w:val="24"/>
        </w:rPr>
        <w:t xml:space="preserve">ré lustrace majetku povinného, </w:t>
      </w:r>
      <w:r w:rsidR="00D81FEB">
        <w:rPr>
          <w:rFonts w:ascii="Times New Roman" w:hAnsi="Times New Roman"/>
          <w:sz w:val="24"/>
          <w:szCs w:val="24"/>
        </w:rPr>
        <w:t xml:space="preserve">a to včetně případného (často opakovaného) pokusu o mobiliární exekuci. </w:t>
      </w:r>
      <w:r w:rsidR="0099376A">
        <w:rPr>
          <w:rFonts w:ascii="Times New Roman" w:hAnsi="Times New Roman"/>
          <w:sz w:val="24"/>
          <w:szCs w:val="24"/>
        </w:rPr>
        <w:t>Je tak zjevné, že fakticky nesou náklady spojené s odměnou soudního exekutora za úkony v těchto řízeních (kterých je však větši</w:t>
      </w:r>
      <w:r w:rsidR="00FA5EE9">
        <w:rPr>
          <w:rFonts w:ascii="Times New Roman" w:hAnsi="Times New Roman"/>
          <w:sz w:val="24"/>
          <w:szCs w:val="24"/>
        </w:rPr>
        <w:t>na) skupiny řízení číslo jedna, popř. číslo</w:t>
      </w:r>
      <w:r w:rsidR="0099376A">
        <w:rPr>
          <w:rFonts w:ascii="Times New Roman" w:hAnsi="Times New Roman"/>
          <w:sz w:val="24"/>
          <w:szCs w:val="24"/>
        </w:rPr>
        <w:t xml:space="preserve"> dvě.</w:t>
      </w:r>
    </w:p>
    <w:p w:rsidR="003711EC" w:rsidRDefault="003711EC" w:rsidP="00E216F5">
      <w:pPr>
        <w:spacing w:before="240" w:after="240"/>
        <w:jc w:val="both"/>
        <w:rPr>
          <w:rFonts w:ascii="Times New Roman" w:hAnsi="Times New Roman"/>
          <w:sz w:val="24"/>
          <w:szCs w:val="24"/>
        </w:rPr>
      </w:pPr>
      <w:r>
        <w:rPr>
          <w:noProof/>
          <w:lang w:eastAsia="cs-CZ"/>
        </w:rPr>
        <w:drawing>
          <wp:inline distT="0" distB="0" distL="0" distR="0" wp14:anchorId="5BA7CB6D" wp14:editId="4F33F9E6">
            <wp:extent cx="5762625" cy="2600325"/>
            <wp:effectExtent l="0" t="0" r="9525" b="9525"/>
            <wp:docPr id="1" name="Obrázek 1" descr="cid:image001.jpg@01D12252.BE03F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12252.BE03FC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0720" cy="2599465"/>
                    </a:xfrm>
                    <a:prstGeom prst="rect">
                      <a:avLst/>
                    </a:prstGeom>
                    <a:noFill/>
                    <a:ln>
                      <a:noFill/>
                    </a:ln>
                  </pic:spPr>
                </pic:pic>
              </a:graphicData>
            </a:graphic>
          </wp:inline>
        </w:drawing>
      </w:r>
    </w:p>
    <w:p w:rsidR="0099376A" w:rsidRDefault="0099376A" w:rsidP="00E216F5">
      <w:pPr>
        <w:spacing w:before="240" w:after="240"/>
        <w:jc w:val="both"/>
        <w:rPr>
          <w:rFonts w:ascii="Times New Roman" w:hAnsi="Times New Roman"/>
          <w:sz w:val="24"/>
          <w:szCs w:val="24"/>
        </w:rPr>
      </w:pPr>
      <w:r>
        <w:rPr>
          <w:rFonts w:ascii="Times New Roman" w:hAnsi="Times New Roman"/>
          <w:sz w:val="24"/>
          <w:szCs w:val="24"/>
        </w:rPr>
        <w:t xml:space="preserve">Závěrem je tak možno konstatovat, že lze </w:t>
      </w:r>
      <w:r w:rsidR="00621968">
        <w:rPr>
          <w:rFonts w:ascii="Times New Roman" w:hAnsi="Times New Roman"/>
          <w:sz w:val="24"/>
          <w:szCs w:val="24"/>
        </w:rPr>
        <w:t>uvažovat úpravu, která by více</w:t>
      </w:r>
      <w:r>
        <w:rPr>
          <w:rFonts w:ascii="Times New Roman" w:hAnsi="Times New Roman"/>
          <w:sz w:val="24"/>
          <w:szCs w:val="24"/>
        </w:rPr>
        <w:t xml:space="preserve"> </w:t>
      </w:r>
      <w:r w:rsidRPr="00EA4F7A">
        <w:rPr>
          <w:rFonts w:ascii="Times New Roman" w:hAnsi="Times New Roman"/>
          <w:b/>
          <w:sz w:val="24"/>
          <w:szCs w:val="24"/>
        </w:rPr>
        <w:t>reflektovala rozdílnou složitost</w:t>
      </w:r>
      <w:r>
        <w:rPr>
          <w:rFonts w:ascii="Times New Roman" w:hAnsi="Times New Roman"/>
          <w:sz w:val="24"/>
          <w:szCs w:val="24"/>
        </w:rPr>
        <w:t xml:space="preserve"> jednotlivých exekučních řízení stran způsobu, jakým došlo k vymožení pohledávky, stran </w:t>
      </w:r>
      <w:r w:rsidRPr="00233D03">
        <w:rPr>
          <w:rFonts w:ascii="Times New Roman" w:hAnsi="Times New Roman"/>
          <w:b/>
          <w:sz w:val="24"/>
          <w:szCs w:val="24"/>
        </w:rPr>
        <w:t>návrhů o kterých musel soudní exekutor rozhodovat</w:t>
      </w:r>
      <w:r>
        <w:rPr>
          <w:rFonts w:ascii="Times New Roman" w:hAnsi="Times New Roman"/>
          <w:sz w:val="24"/>
          <w:szCs w:val="24"/>
        </w:rPr>
        <w:t xml:space="preserve"> (návrh </w:t>
      </w:r>
      <w:r w:rsidR="00233D03">
        <w:rPr>
          <w:rFonts w:ascii="Times New Roman" w:hAnsi="Times New Roman"/>
          <w:sz w:val="24"/>
          <w:szCs w:val="24"/>
        </w:rPr>
        <w:br/>
      </w:r>
      <w:r>
        <w:rPr>
          <w:rFonts w:ascii="Times New Roman" w:hAnsi="Times New Roman"/>
          <w:sz w:val="24"/>
          <w:szCs w:val="24"/>
        </w:rPr>
        <w:t>na zastavení, odklad, vyškrtnutí ze soupisu, námitka podjatosti</w:t>
      </w:r>
      <w:r w:rsidR="00233D03">
        <w:rPr>
          <w:rFonts w:ascii="Times New Roman" w:hAnsi="Times New Roman"/>
          <w:sz w:val="24"/>
          <w:szCs w:val="24"/>
        </w:rPr>
        <w:t>, přezkum pohledávky přihlášené do dražby</w:t>
      </w:r>
      <w:r>
        <w:rPr>
          <w:rFonts w:ascii="Times New Roman" w:hAnsi="Times New Roman"/>
          <w:sz w:val="24"/>
          <w:szCs w:val="24"/>
        </w:rPr>
        <w:t>), st</w:t>
      </w:r>
      <w:r w:rsidR="00233D03">
        <w:rPr>
          <w:rFonts w:ascii="Times New Roman" w:hAnsi="Times New Roman"/>
          <w:sz w:val="24"/>
          <w:szCs w:val="24"/>
        </w:rPr>
        <w:t xml:space="preserve">ran </w:t>
      </w:r>
      <w:r w:rsidR="00233D03" w:rsidRPr="00233D03">
        <w:rPr>
          <w:rFonts w:ascii="Times New Roman" w:hAnsi="Times New Roman"/>
          <w:b/>
          <w:sz w:val="24"/>
          <w:szCs w:val="24"/>
        </w:rPr>
        <w:t>počtu provedených lustrací</w:t>
      </w:r>
      <w:r w:rsidR="00233D03">
        <w:rPr>
          <w:rFonts w:ascii="Times New Roman" w:hAnsi="Times New Roman"/>
          <w:sz w:val="24"/>
          <w:szCs w:val="24"/>
        </w:rPr>
        <w:t>,</w:t>
      </w:r>
      <w:r>
        <w:rPr>
          <w:rFonts w:ascii="Times New Roman" w:hAnsi="Times New Roman"/>
          <w:sz w:val="24"/>
          <w:szCs w:val="24"/>
        </w:rPr>
        <w:t xml:space="preserve"> </w:t>
      </w:r>
      <w:r w:rsidRPr="00233D03">
        <w:rPr>
          <w:rFonts w:ascii="Times New Roman" w:hAnsi="Times New Roman"/>
          <w:b/>
          <w:sz w:val="24"/>
          <w:szCs w:val="24"/>
        </w:rPr>
        <w:t>místních šetření</w:t>
      </w:r>
      <w:r>
        <w:rPr>
          <w:rFonts w:ascii="Times New Roman" w:hAnsi="Times New Roman"/>
          <w:sz w:val="24"/>
          <w:szCs w:val="24"/>
        </w:rPr>
        <w:t xml:space="preserve"> po majetku povinného</w:t>
      </w:r>
      <w:r w:rsidR="00233D03">
        <w:rPr>
          <w:rFonts w:ascii="Times New Roman" w:hAnsi="Times New Roman"/>
          <w:sz w:val="24"/>
          <w:szCs w:val="24"/>
        </w:rPr>
        <w:t xml:space="preserve"> </w:t>
      </w:r>
      <w:r w:rsidR="00233D03" w:rsidRPr="00233D03">
        <w:rPr>
          <w:rFonts w:ascii="Times New Roman" w:hAnsi="Times New Roman"/>
          <w:b/>
          <w:sz w:val="24"/>
          <w:szCs w:val="24"/>
        </w:rPr>
        <w:t>dalších úkonů</w:t>
      </w:r>
      <w:r w:rsidR="00233D03">
        <w:rPr>
          <w:rFonts w:ascii="Times New Roman" w:hAnsi="Times New Roman"/>
          <w:sz w:val="24"/>
          <w:szCs w:val="24"/>
        </w:rPr>
        <w:t xml:space="preserve"> </w:t>
      </w:r>
      <w:r w:rsidR="00233D03" w:rsidRPr="00233D03">
        <w:rPr>
          <w:rFonts w:ascii="Times New Roman" w:hAnsi="Times New Roman"/>
          <w:b/>
          <w:sz w:val="24"/>
          <w:szCs w:val="24"/>
        </w:rPr>
        <w:t>(úkonově orientovaná odměna</w:t>
      </w:r>
      <w:r w:rsidR="00233D03">
        <w:rPr>
          <w:rFonts w:ascii="Times New Roman" w:hAnsi="Times New Roman"/>
          <w:sz w:val="24"/>
          <w:szCs w:val="24"/>
        </w:rPr>
        <w:t>)</w:t>
      </w:r>
      <w:r>
        <w:rPr>
          <w:rFonts w:ascii="Times New Roman" w:hAnsi="Times New Roman"/>
          <w:sz w:val="24"/>
          <w:szCs w:val="24"/>
        </w:rPr>
        <w:t>, nicméně případný dopad této diverzifikace odměny by mohl být nepříznivý zejména pro sociálně slabé</w:t>
      </w:r>
      <w:r w:rsidR="002C39C1">
        <w:rPr>
          <w:rFonts w:ascii="Times New Roman" w:hAnsi="Times New Roman"/>
          <w:sz w:val="24"/>
          <w:szCs w:val="24"/>
        </w:rPr>
        <w:t>ho</w:t>
      </w:r>
      <w:r>
        <w:rPr>
          <w:rFonts w:ascii="Times New Roman" w:hAnsi="Times New Roman"/>
          <w:sz w:val="24"/>
          <w:szCs w:val="24"/>
        </w:rPr>
        <w:t xml:space="preserve"> povinného, </w:t>
      </w:r>
      <w:r w:rsidR="00233D03">
        <w:rPr>
          <w:rFonts w:ascii="Times New Roman" w:hAnsi="Times New Roman"/>
          <w:sz w:val="24"/>
          <w:szCs w:val="24"/>
        </w:rPr>
        <w:br/>
      </w:r>
      <w:r>
        <w:rPr>
          <w:rFonts w:ascii="Times New Roman" w:hAnsi="Times New Roman"/>
          <w:sz w:val="24"/>
          <w:szCs w:val="24"/>
        </w:rPr>
        <w:t xml:space="preserve">když zejména vůči těmto povinným je vymáhání pohledávek nejsložitější, což by však předpokládalo příslušnou reflexi </w:t>
      </w:r>
      <w:r w:rsidR="007B7DF6">
        <w:rPr>
          <w:rFonts w:ascii="Times New Roman" w:hAnsi="Times New Roman"/>
          <w:sz w:val="24"/>
          <w:szCs w:val="24"/>
        </w:rPr>
        <w:t>odměny, jejíž sociální dopad na povinného by však mohl být negativní.</w:t>
      </w:r>
    </w:p>
    <w:p w:rsidR="0040680C" w:rsidRDefault="0040680C" w:rsidP="00E216F5">
      <w:pPr>
        <w:spacing w:before="240" w:after="240"/>
        <w:jc w:val="both"/>
        <w:rPr>
          <w:rFonts w:ascii="Times New Roman" w:hAnsi="Times New Roman"/>
          <w:sz w:val="24"/>
          <w:szCs w:val="24"/>
        </w:rPr>
      </w:pPr>
      <w:r>
        <w:rPr>
          <w:rFonts w:ascii="Times New Roman" w:hAnsi="Times New Roman"/>
          <w:sz w:val="24"/>
          <w:szCs w:val="24"/>
        </w:rPr>
        <w:lastRenderedPageBreak/>
        <w:t xml:space="preserve">Jako v zásadě jednoduše proveditelnou změnu výše odměny, která bude odrážet složitost řízení, je však možno uvažovat o nastavení </w:t>
      </w:r>
      <w:r w:rsidRPr="0040680C">
        <w:rPr>
          <w:rFonts w:ascii="Times New Roman" w:hAnsi="Times New Roman"/>
          <w:b/>
          <w:sz w:val="24"/>
          <w:szCs w:val="24"/>
        </w:rPr>
        <w:t>odměny za vyklizení</w:t>
      </w:r>
      <w:r>
        <w:rPr>
          <w:rFonts w:ascii="Times New Roman" w:hAnsi="Times New Roman"/>
          <w:sz w:val="24"/>
          <w:szCs w:val="24"/>
        </w:rPr>
        <w:t xml:space="preserve"> způsobem, který </w:t>
      </w:r>
      <w:r w:rsidRPr="0040680C">
        <w:rPr>
          <w:rFonts w:ascii="Times New Roman" w:hAnsi="Times New Roman"/>
          <w:b/>
          <w:sz w:val="24"/>
          <w:szCs w:val="24"/>
        </w:rPr>
        <w:t>reflektuje velikost (tedy nejen počet) vyklizovaných prostor</w:t>
      </w:r>
      <w:r>
        <w:rPr>
          <w:rFonts w:ascii="Times New Roman" w:hAnsi="Times New Roman"/>
          <w:sz w:val="24"/>
          <w:szCs w:val="24"/>
        </w:rPr>
        <w:t>.</w:t>
      </w:r>
    </w:p>
    <w:p w:rsidR="00AC372E" w:rsidRDefault="00AC372E" w:rsidP="00E216F5">
      <w:pPr>
        <w:spacing w:before="240" w:after="240"/>
        <w:jc w:val="both"/>
        <w:rPr>
          <w:rFonts w:ascii="Times New Roman" w:hAnsi="Times New Roman"/>
          <w:b/>
          <w:sz w:val="24"/>
          <w:szCs w:val="24"/>
        </w:rPr>
      </w:pPr>
      <w:r w:rsidRPr="00AC372E">
        <w:rPr>
          <w:rFonts w:ascii="Times New Roman" w:hAnsi="Times New Roman"/>
          <w:b/>
          <w:sz w:val="24"/>
          <w:szCs w:val="24"/>
        </w:rPr>
        <w:t>Závěr</w:t>
      </w:r>
    </w:p>
    <w:p w:rsidR="00AC372E" w:rsidRDefault="00AC372E" w:rsidP="00E216F5">
      <w:pPr>
        <w:spacing w:before="240" w:after="240"/>
        <w:jc w:val="both"/>
        <w:rPr>
          <w:rFonts w:ascii="Times New Roman" w:hAnsi="Times New Roman"/>
          <w:sz w:val="24"/>
          <w:szCs w:val="24"/>
        </w:rPr>
      </w:pPr>
      <w:r>
        <w:rPr>
          <w:rFonts w:ascii="Times New Roman" w:hAnsi="Times New Roman"/>
          <w:sz w:val="24"/>
          <w:szCs w:val="24"/>
        </w:rPr>
        <w:t xml:space="preserve">Výše odměny soudního exekutora prošla v souvislosti s několika novelizacemi </w:t>
      </w:r>
      <w:r w:rsidRPr="00AC372E">
        <w:rPr>
          <w:rFonts w:ascii="Times New Roman" w:hAnsi="Times New Roman"/>
          <w:b/>
          <w:sz w:val="24"/>
          <w:szCs w:val="24"/>
        </w:rPr>
        <w:t>postupnou proměnou</w:t>
      </w:r>
      <w:r>
        <w:rPr>
          <w:rFonts w:ascii="Times New Roman" w:hAnsi="Times New Roman"/>
          <w:sz w:val="24"/>
          <w:szCs w:val="24"/>
        </w:rPr>
        <w:t xml:space="preserve">, přičemž jednotlivé novely ve svém </w:t>
      </w:r>
      <w:r w:rsidRPr="00AC372E">
        <w:rPr>
          <w:rFonts w:ascii="Times New Roman" w:hAnsi="Times New Roman"/>
          <w:b/>
          <w:sz w:val="24"/>
          <w:szCs w:val="24"/>
        </w:rPr>
        <w:t>nepřímém důsledku vedly k</w:t>
      </w:r>
      <w:r w:rsidR="005C7B8A">
        <w:rPr>
          <w:rFonts w:ascii="Times New Roman" w:hAnsi="Times New Roman"/>
          <w:b/>
          <w:sz w:val="24"/>
          <w:szCs w:val="24"/>
        </w:rPr>
        <w:t> </w:t>
      </w:r>
      <w:r w:rsidRPr="00AC372E">
        <w:rPr>
          <w:rFonts w:ascii="Times New Roman" w:hAnsi="Times New Roman"/>
          <w:b/>
          <w:sz w:val="24"/>
          <w:szCs w:val="24"/>
        </w:rPr>
        <w:t>postupnému</w:t>
      </w:r>
      <w:r w:rsidR="005C7B8A">
        <w:rPr>
          <w:rFonts w:ascii="Times New Roman" w:hAnsi="Times New Roman"/>
          <w:b/>
          <w:sz w:val="24"/>
          <w:szCs w:val="24"/>
        </w:rPr>
        <w:t xml:space="preserve"> mírnému</w:t>
      </w:r>
      <w:r w:rsidRPr="00AC372E">
        <w:rPr>
          <w:rFonts w:ascii="Times New Roman" w:hAnsi="Times New Roman"/>
          <w:b/>
          <w:sz w:val="24"/>
          <w:szCs w:val="24"/>
        </w:rPr>
        <w:t xml:space="preserve"> snižování výše odměny</w:t>
      </w:r>
      <w:r>
        <w:rPr>
          <w:rFonts w:ascii="Times New Roman" w:hAnsi="Times New Roman"/>
          <w:sz w:val="24"/>
          <w:szCs w:val="24"/>
        </w:rPr>
        <w:t xml:space="preserve"> soudního exekutora. Ke snižování odměny soudního exekutora docházelo zejména v důsledku změn v definici základu pro její výpočet (jak obecně v každém exekučním řízení tak zejm. při výpočtu odměny při prodeji nemovitosti), ale také v důsledku stanovení pravidel pro snížení odměny, přičemž současná právní úpravu v historickém srovnání přináší nejnižší výši odměny soudního exekutora.</w:t>
      </w:r>
    </w:p>
    <w:p w:rsidR="00DE0304" w:rsidRPr="00DE0304" w:rsidRDefault="00C16654" w:rsidP="00E216F5">
      <w:pPr>
        <w:spacing w:before="240" w:after="240"/>
        <w:jc w:val="both"/>
        <w:rPr>
          <w:rFonts w:ascii="Times New Roman" w:hAnsi="Times New Roman"/>
          <w:sz w:val="24"/>
          <w:szCs w:val="24"/>
        </w:rPr>
      </w:pPr>
      <w:r>
        <w:rPr>
          <w:rFonts w:ascii="Times New Roman" w:hAnsi="Times New Roman"/>
          <w:sz w:val="24"/>
          <w:szCs w:val="24"/>
        </w:rPr>
        <w:t xml:space="preserve">Plní-li položka odměny funkci odměny za exekuční činnosti (tedy za její náročnost, složitost, odpovědnost, …), je výše uvedené nutno dát </w:t>
      </w:r>
      <w:r w:rsidRPr="00C16654">
        <w:rPr>
          <w:rFonts w:ascii="Times New Roman" w:hAnsi="Times New Roman"/>
          <w:b/>
          <w:sz w:val="24"/>
          <w:szCs w:val="24"/>
        </w:rPr>
        <w:t>do kontextu také s vývojem právní úpravy</w:t>
      </w:r>
      <w:r>
        <w:rPr>
          <w:rFonts w:ascii="Times New Roman" w:hAnsi="Times New Roman"/>
          <w:sz w:val="24"/>
          <w:szCs w:val="24"/>
        </w:rPr>
        <w:t xml:space="preserve"> exekučního řízení, který tenduje k </w:t>
      </w:r>
      <w:r w:rsidRPr="00DE0304">
        <w:rPr>
          <w:rFonts w:ascii="Times New Roman" w:hAnsi="Times New Roman"/>
          <w:b/>
          <w:sz w:val="24"/>
          <w:szCs w:val="24"/>
        </w:rPr>
        <w:t xml:space="preserve">přenášení dalších pravomocí z exekučního soudu přímo </w:t>
      </w:r>
      <w:r w:rsidRPr="00DE0304">
        <w:rPr>
          <w:rFonts w:ascii="Times New Roman" w:hAnsi="Times New Roman"/>
          <w:b/>
          <w:sz w:val="24"/>
          <w:szCs w:val="24"/>
        </w:rPr>
        <w:br/>
        <w:t>na soudního exekutora</w:t>
      </w:r>
      <w:r>
        <w:rPr>
          <w:rFonts w:ascii="Times New Roman" w:hAnsi="Times New Roman"/>
          <w:sz w:val="24"/>
          <w:szCs w:val="24"/>
        </w:rPr>
        <w:t xml:space="preserve">, ale obecně také k postupně </w:t>
      </w:r>
      <w:r w:rsidRPr="00DE0304">
        <w:rPr>
          <w:rFonts w:ascii="Times New Roman" w:hAnsi="Times New Roman"/>
          <w:b/>
          <w:sz w:val="24"/>
          <w:szCs w:val="24"/>
        </w:rPr>
        <w:t>vyšší složitosti a náročnosti</w:t>
      </w:r>
      <w:r w:rsidR="00DE0304">
        <w:rPr>
          <w:rFonts w:ascii="Times New Roman" w:hAnsi="Times New Roman"/>
          <w:sz w:val="24"/>
          <w:szCs w:val="24"/>
        </w:rPr>
        <w:t xml:space="preserve"> </w:t>
      </w:r>
      <w:r w:rsidR="00DE0304" w:rsidRPr="009F0B35">
        <w:rPr>
          <w:rFonts w:ascii="Times New Roman" w:hAnsi="Times New Roman"/>
          <w:sz w:val="24"/>
          <w:szCs w:val="24"/>
        </w:rPr>
        <w:t>[</w:t>
      </w:r>
      <w:r w:rsidR="00DE0304">
        <w:rPr>
          <w:rFonts w:ascii="Times New Roman" w:hAnsi="Times New Roman"/>
          <w:sz w:val="24"/>
          <w:szCs w:val="24"/>
        </w:rPr>
        <w:t xml:space="preserve">důsledkem recentních novel bylo kupř. to, že </w:t>
      </w:r>
      <w:r w:rsidR="00DE0304" w:rsidRPr="00DE0304">
        <w:rPr>
          <w:rFonts w:ascii="Times New Roman" w:hAnsi="Times New Roman"/>
          <w:sz w:val="24"/>
          <w:szCs w:val="24"/>
        </w:rPr>
        <w:t>návrh na nařízení exekuce lze podat pouze u soudního exekutora, nový způsob pověřování soudního exekutora soudem, oznámení o skončení exekuce, návrh na odklad exekuce se podává u soudního exekutora, který jej posuzuje a může sám exekuci odložit</w:t>
      </w:r>
      <w:r w:rsidR="00DE0304">
        <w:rPr>
          <w:rFonts w:ascii="Times New Roman" w:hAnsi="Times New Roman"/>
          <w:sz w:val="24"/>
          <w:szCs w:val="24"/>
        </w:rPr>
        <w:t xml:space="preserve">, </w:t>
      </w:r>
      <w:r w:rsidR="00DE0304" w:rsidRPr="00DE0304">
        <w:rPr>
          <w:rFonts w:ascii="Times New Roman" w:hAnsi="Times New Roman"/>
          <w:sz w:val="24"/>
          <w:szCs w:val="24"/>
        </w:rPr>
        <w:t>obdobn</w:t>
      </w:r>
      <w:r w:rsidR="00DE0304">
        <w:rPr>
          <w:rFonts w:ascii="Times New Roman" w:hAnsi="Times New Roman"/>
          <w:sz w:val="24"/>
          <w:szCs w:val="24"/>
        </w:rPr>
        <w:t xml:space="preserve">é platí také pro návrh na zastavení exekuce, </w:t>
      </w:r>
      <w:r w:rsidR="00DE0304" w:rsidRPr="00DE0304">
        <w:rPr>
          <w:rFonts w:ascii="Times New Roman" w:hAnsi="Times New Roman"/>
          <w:sz w:val="24"/>
          <w:szCs w:val="24"/>
        </w:rPr>
        <w:t xml:space="preserve">zavedení institutu vyškrtnutí věci ze soupisu, </w:t>
      </w:r>
      <w:r w:rsidR="00DE0304">
        <w:rPr>
          <w:rFonts w:ascii="Times New Roman" w:hAnsi="Times New Roman"/>
          <w:sz w:val="24"/>
          <w:szCs w:val="24"/>
        </w:rPr>
        <w:t xml:space="preserve">zavedení </w:t>
      </w:r>
      <w:r w:rsidR="00DE0304" w:rsidRPr="00DE0304">
        <w:rPr>
          <w:rFonts w:ascii="Times New Roman" w:hAnsi="Times New Roman"/>
          <w:sz w:val="24"/>
          <w:szCs w:val="24"/>
        </w:rPr>
        <w:t>Rejstřík</w:t>
      </w:r>
      <w:r w:rsidR="00DE0304">
        <w:rPr>
          <w:rFonts w:ascii="Times New Roman" w:hAnsi="Times New Roman"/>
          <w:sz w:val="24"/>
          <w:szCs w:val="24"/>
        </w:rPr>
        <w:t>u</w:t>
      </w:r>
      <w:r w:rsidR="00DE0304" w:rsidRPr="00DE0304">
        <w:rPr>
          <w:rFonts w:ascii="Times New Roman" w:hAnsi="Times New Roman"/>
          <w:sz w:val="24"/>
          <w:szCs w:val="24"/>
        </w:rPr>
        <w:t xml:space="preserve"> zahájených exekucí, odmítnutí exekučního návrhu soudním exekutorem, nutnost vedení vymožených prostředků odděleně, ukládání spisů </w:t>
      </w:r>
      <w:r w:rsidR="00DE0304">
        <w:rPr>
          <w:rFonts w:ascii="Times New Roman" w:hAnsi="Times New Roman"/>
          <w:sz w:val="24"/>
          <w:szCs w:val="24"/>
        </w:rPr>
        <w:br/>
      </w:r>
      <w:r w:rsidR="00DE0304" w:rsidRPr="00DE0304">
        <w:rPr>
          <w:rFonts w:ascii="Times New Roman" w:hAnsi="Times New Roman"/>
          <w:sz w:val="24"/>
          <w:szCs w:val="24"/>
        </w:rPr>
        <w:t xml:space="preserve">u soudního exekutora, převzetí spisů od soudů (daňové a správní exekuce), vracení zajištěných věcí na místo soupisu, </w:t>
      </w:r>
      <w:r w:rsidR="00DE0304">
        <w:rPr>
          <w:rFonts w:ascii="Times New Roman" w:hAnsi="Times New Roman"/>
          <w:sz w:val="24"/>
          <w:szCs w:val="24"/>
        </w:rPr>
        <w:t xml:space="preserve">obligatorní </w:t>
      </w:r>
      <w:r w:rsidR="00DE0304" w:rsidRPr="00DE0304">
        <w:rPr>
          <w:rFonts w:ascii="Times New Roman" w:hAnsi="Times New Roman"/>
          <w:sz w:val="24"/>
          <w:szCs w:val="24"/>
        </w:rPr>
        <w:t>audiovizuální záznam o prohlídce bytu a jiných místností</w:t>
      </w:r>
      <w:r w:rsidR="00DE0304">
        <w:rPr>
          <w:rFonts w:ascii="Times New Roman" w:hAnsi="Times New Roman"/>
          <w:sz w:val="24"/>
          <w:szCs w:val="24"/>
        </w:rPr>
        <w:t>, …].</w:t>
      </w:r>
    </w:p>
    <w:p w:rsidR="006B6BF5" w:rsidRDefault="006B6BF5" w:rsidP="00E216F5">
      <w:pPr>
        <w:pStyle w:val="Styl3"/>
        <w:numPr>
          <w:ilvl w:val="0"/>
          <w:numId w:val="35"/>
        </w:numPr>
        <w:spacing w:before="240" w:after="240"/>
        <w:rPr>
          <w:lang w:eastAsia="cs-CZ"/>
        </w:rPr>
      </w:pPr>
      <w:bookmarkStart w:id="8" w:name="_Toc452552338"/>
      <w:r w:rsidRPr="00302E31">
        <w:t>Hotové výdaje</w:t>
      </w:r>
      <w:bookmarkEnd w:id="8"/>
    </w:p>
    <w:p w:rsidR="0055350E" w:rsidRPr="0055350E" w:rsidRDefault="0055350E" w:rsidP="00E216F5">
      <w:pPr>
        <w:spacing w:before="240" w:after="240"/>
        <w:jc w:val="both"/>
        <w:rPr>
          <w:rFonts w:ascii="Times New Roman" w:hAnsi="Times New Roman"/>
          <w:b/>
          <w:sz w:val="24"/>
          <w:szCs w:val="24"/>
        </w:rPr>
      </w:pPr>
      <w:r w:rsidRPr="0055350E">
        <w:rPr>
          <w:rFonts w:ascii="Times New Roman" w:hAnsi="Times New Roman"/>
          <w:b/>
          <w:sz w:val="24"/>
          <w:szCs w:val="24"/>
        </w:rPr>
        <w:t>Úvod</w:t>
      </w:r>
    </w:p>
    <w:p w:rsidR="00302E31" w:rsidRDefault="002C39C1" w:rsidP="00E216F5">
      <w:pPr>
        <w:spacing w:before="240" w:after="240"/>
        <w:jc w:val="both"/>
        <w:rPr>
          <w:rFonts w:ascii="Times New Roman" w:hAnsi="Times New Roman"/>
          <w:sz w:val="24"/>
          <w:szCs w:val="24"/>
        </w:rPr>
      </w:pPr>
      <w:r w:rsidRPr="00302E31">
        <w:rPr>
          <w:rFonts w:ascii="Times New Roman" w:hAnsi="Times New Roman"/>
          <w:sz w:val="24"/>
          <w:szCs w:val="24"/>
        </w:rPr>
        <w:t>Vedle</w:t>
      </w:r>
      <w:r>
        <w:rPr>
          <w:rFonts w:ascii="Times New Roman" w:hAnsi="Times New Roman"/>
          <w:sz w:val="24"/>
          <w:szCs w:val="24"/>
        </w:rPr>
        <w:t xml:space="preserve"> odměny tvoří součást nákladů exekuce taktéž </w:t>
      </w:r>
      <w:r w:rsidRPr="005B45C7">
        <w:rPr>
          <w:rFonts w:ascii="Times New Roman" w:hAnsi="Times New Roman"/>
          <w:b/>
          <w:sz w:val="24"/>
          <w:szCs w:val="24"/>
        </w:rPr>
        <w:t xml:space="preserve">paušálně určené </w:t>
      </w:r>
      <w:r w:rsidRPr="005C3F7D">
        <w:rPr>
          <w:rFonts w:ascii="Times New Roman" w:hAnsi="Times New Roman"/>
          <w:sz w:val="24"/>
          <w:szCs w:val="24"/>
        </w:rPr>
        <w:t xml:space="preserve">či </w:t>
      </w:r>
      <w:r>
        <w:rPr>
          <w:rFonts w:ascii="Times New Roman" w:hAnsi="Times New Roman"/>
          <w:b/>
          <w:sz w:val="24"/>
          <w:szCs w:val="24"/>
        </w:rPr>
        <w:t xml:space="preserve">skutečně účelně </w:t>
      </w:r>
      <w:r w:rsidRPr="005B45C7">
        <w:rPr>
          <w:rFonts w:ascii="Times New Roman" w:hAnsi="Times New Roman"/>
          <w:b/>
          <w:sz w:val="24"/>
          <w:szCs w:val="24"/>
        </w:rPr>
        <w:t>vynaložené hotové výdaje</w:t>
      </w:r>
      <w:r>
        <w:rPr>
          <w:rFonts w:ascii="Times New Roman" w:hAnsi="Times New Roman"/>
          <w:sz w:val="24"/>
          <w:szCs w:val="24"/>
        </w:rPr>
        <w:t xml:space="preserve"> v souvislosti </w:t>
      </w:r>
      <w:r w:rsidRPr="0075102A">
        <w:rPr>
          <w:rFonts w:ascii="Times New Roman" w:hAnsi="Times New Roman"/>
          <w:sz w:val="24"/>
          <w:szCs w:val="24"/>
        </w:rPr>
        <w:t>s</w:t>
      </w:r>
      <w:r>
        <w:rPr>
          <w:rFonts w:ascii="Times New Roman" w:hAnsi="Times New Roman"/>
          <w:sz w:val="24"/>
          <w:szCs w:val="24"/>
        </w:rPr>
        <w:t xml:space="preserve"> konkrétním </w:t>
      </w:r>
      <w:r w:rsidRPr="0075102A">
        <w:rPr>
          <w:rFonts w:ascii="Times New Roman" w:hAnsi="Times New Roman"/>
          <w:sz w:val="24"/>
          <w:szCs w:val="24"/>
        </w:rPr>
        <w:t>řízení</w:t>
      </w:r>
      <w:r>
        <w:rPr>
          <w:rFonts w:ascii="Times New Roman" w:hAnsi="Times New Roman"/>
          <w:sz w:val="24"/>
          <w:szCs w:val="24"/>
        </w:rPr>
        <w:t>m,</w:t>
      </w:r>
      <w:r w:rsidRPr="0075102A">
        <w:rPr>
          <w:rFonts w:ascii="Times New Roman" w:hAnsi="Times New Roman"/>
          <w:sz w:val="24"/>
          <w:szCs w:val="24"/>
        </w:rPr>
        <w:t xml:space="preserve"> </w:t>
      </w:r>
      <w:r>
        <w:rPr>
          <w:rFonts w:ascii="Times New Roman" w:hAnsi="Times New Roman"/>
          <w:sz w:val="24"/>
          <w:szCs w:val="24"/>
        </w:rPr>
        <w:t xml:space="preserve">jejichž náhrada náleží soudnímu exekutorovi </w:t>
      </w:r>
      <w:r w:rsidRPr="001C6ED0">
        <w:rPr>
          <w:rFonts w:ascii="Times New Roman" w:hAnsi="Times New Roman"/>
          <w:sz w:val="24"/>
          <w:szCs w:val="24"/>
        </w:rPr>
        <w:t>(§ 90 odst. 2 exekučního řádu</w:t>
      </w:r>
      <w:r>
        <w:rPr>
          <w:rFonts w:ascii="Times New Roman" w:hAnsi="Times New Roman"/>
          <w:sz w:val="24"/>
          <w:szCs w:val="24"/>
        </w:rPr>
        <w:t>, § 2 tarifu</w:t>
      </w:r>
      <w:r w:rsidRPr="001C6ED0">
        <w:rPr>
          <w:rFonts w:ascii="Times New Roman" w:hAnsi="Times New Roman"/>
          <w:sz w:val="24"/>
          <w:szCs w:val="24"/>
        </w:rPr>
        <w:t>)</w:t>
      </w:r>
      <w:r>
        <w:rPr>
          <w:rFonts w:ascii="Times New Roman" w:hAnsi="Times New Roman"/>
          <w:sz w:val="24"/>
          <w:szCs w:val="24"/>
        </w:rPr>
        <w:t xml:space="preserve"> </w:t>
      </w:r>
      <w:r w:rsidRPr="0075102A">
        <w:rPr>
          <w:rFonts w:ascii="Times New Roman" w:hAnsi="Times New Roman"/>
          <w:sz w:val="24"/>
          <w:szCs w:val="24"/>
        </w:rPr>
        <w:t>a</w:t>
      </w:r>
      <w:r>
        <w:rPr>
          <w:rFonts w:ascii="Times New Roman" w:hAnsi="Times New Roman"/>
          <w:sz w:val="24"/>
          <w:szCs w:val="24"/>
        </w:rPr>
        <w:t xml:space="preserve"> o nichž je obdobně jako </w:t>
      </w:r>
      <w:r>
        <w:rPr>
          <w:rFonts w:ascii="Times New Roman" w:hAnsi="Times New Roman"/>
          <w:sz w:val="24"/>
          <w:szCs w:val="24"/>
        </w:rPr>
        <w:br/>
        <w:t>o odměně rozhodováno zpravidla v příkazu k úhradě nákladů exekuce.</w:t>
      </w:r>
    </w:p>
    <w:p w:rsidR="00704ED5" w:rsidRDefault="002C39C1" w:rsidP="00E216F5">
      <w:pPr>
        <w:spacing w:before="240" w:after="240"/>
        <w:jc w:val="both"/>
        <w:rPr>
          <w:rFonts w:ascii="Times New Roman" w:hAnsi="Times New Roman"/>
          <w:sz w:val="24"/>
          <w:szCs w:val="24"/>
        </w:rPr>
      </w:pPr>
      <w:r w:rsidRPr="00704ED5">
        <w:rPr>
          <w:rFonts w:ascii="Times New Roman" w:hAnsi="Times New Roman"/>
          <w:sz w:val="24"/>
          <w:szCs w:val="24"/>
        </w:rPr>
        <w:t xml:space="preserve">Náhrada hotových výdajů exekutora zakládá exekutorovi právo na </w:t>
      </w:r>
      <w:r>
        <w:rPr>
          <w:rFonts w:ascii="Times New Roman" w:hAnsi="Times New Roman"/>
          <w:sz w:val="24"/>
          <w:szCs w:val="24"/>
        </w:rPr>
        <w:t>pokrytí</w:t>
      </w:r>
      <w:r w:rsidRPr="00704ED5">
        <w:rPr>
          <w:rFonts w:ascii="Times New Roman" w:hAnsi="Times New Roman"/>
          <w:sz w:val="24"/>
          <w:szCs w:val="24"/>
        </w:rPr>
        <w:t xml:space="preserve"> výdajů</w:t>
      </w:r>
      <w:r w:rsidR="00704ED5" w:rsidRPr="00704ED5">
        <w:rPr>
          <w:rFonts w:ascii="Times New Roman" w:hAnsi="Times New Roman"/>
          <w:sz w:val="24"/>
          <w:szCs w:val="24"/>
        </w:rPr>
        <w:t xml:space="preserve">, </w:t>
      </w:r>
      <w:r>
        <w:rPr>
          <w:rFonts w:ascii="Times New Roman" w:hAnsi="Times New Roman"/>
          <w:sz w:val="24"/>
          <w:szCs w:val="24"/>
        </w:rPr>
        <w:br/>
      </w:r>
      <w:r w:rsidR="00704ED5" w:rsidRPr="00704ED5">
        <w:rPr>
          <w:rFonts w:ascii="Times New Roman" w:hAnsi="Times New Roman"/>
          <w:sz w:val="24"/>
          <w:szCs w:val="24"/>
        </w:rPr>
        <w:t xml:space="preserve">které vynaložil při exekuční a další činnosti prováděné podle exekučního řádu. Náhrada hotových výdajů exekutora zahrnuje </w:t>
      </w:r>
      <w:r w:rsidR="00704ED5" w:rsidRPr="00704ED5">
        <w:rPr>
          <w:rFonts w:ascii="Times New Roman" w:hAnsi="Times New Roman"/>
          <w:b/>
          <w:sz w:val="24"/>
          <w:szCs w:val="24"/>
        </w:rPr>
        <w:t>všechny výdaje v penězích</w:t>
      </w:r>
      <w:r w:rsidR="00704ED5" w:rsidRPr="00704ED5">
        <w:rPr>
          <w:rFonts w:ascii="Times New Roman" w:hAnsi="Times New Roman"/>
          <w:sz w:val="24"/>
          <w:szCs w:val="24"/>
        </w:rPr>
        <w:t xml:space="preserve">, které byly exekutorem účelně vynaloženy v souvislosti s prováděnou činností. Hotovými výdaji jsou tedy jen ty výdaje, které exekutor vynaložil </w:t>
      </w:r>
      <w:r w:rsidR="00704ED5" w:rsidRPr="00704ED5">
        <w:rPr>
          <w:rFonts w:ascii="Times New Roman" w:hAnsi="Times New Roman"/>
          <w:b/>
          <w:sz w:val="24"/>
          <w:szCs w:val="24"/>
        </w:rPr>
        <w:t>k provádění konkrétní exekuce</w:t>
      </w:r>
      <w:r w:rsidR="00704ED5" w:rsidRPr="00704ED5">
        <w:rPr>
          <w:rFonts w:ascii="Times New Roman" w:hAnsi="Times New Roman"/>
          <w:sz w:val="24"/>
          <w:szCs w:val="24"/>
        </w:rPr>
        <w:t xml:space="preserve"> (nebo jiné činnosti), </w:t>
      </w:r>
      <w:r w:rsidR="00704ED5">
        <w:rPr>
          <w:rFonts w:ascii="Times New Roman" w:hAnsi="Times New Roman"/>
          <w:sz w:val="24"/>
          <w:szCs w:val="24"/>
        </w:rPr>
        <w:br/>
      </w:r>
      <w:r w:rsidR="00704ED5" w:rsidRPr="00704ED5">
        <w:rPr>
          <w:rFonts w:ascii="Times New Roman" w:hAnsi="Times New Roman"/>
          <w:sz w:val="24"/>
          <w:szCs w:val="24"/>
        </w:rPr>
        <w:t xml:space="preserve">a nejsou jimi výdaje, které by exekutor platil, i kdyby touto věcí nebyl pověřen (nebyl o ni požádán), jako jsou např. úhrady za nájemné, elektřinu, mzdy zaměstnanců, pojištění, silniční </w:t>
      </w:r>
      <w:r w:rsidR="00704ED5" w:rsidRPr="00704ED5">
        <w:rPr>
          <w:rFonts w:ascii="Times New Roman" w:hAnsi="Times New Roman"/>
          <w:sz w:val="24"/>
          <w:szCs w:val="24"/>
        </w:rPr>
        <w:lastRenderedPageBreak/>
        <w:t xml:space="preserve">daň apod. Náhrada hotových výdajů slouží k tomu, aby byly exekutorovi navráceny </w:t>
      </w:r>
      <w:r w:rsidR="00704ED5" w:rsidRPr="00704ED5">
        <w:rPr>
          <w:rFonts w:ascii="Times New Roman" w:hAnsi="Times New Roman"/>
          <w:b/>
          <w:sz w:val="24"/>
          <w:szCs w:val="24"/>
        </w:rPr>
        <w:t>prostředky účelně vynaložené</w:t>
      </w:r>
      <w:r w:rsidR="00704ED5" w:rsidRPr="00704ED5">
        <w:rPr>
          <w:rFonts w:ascii="Times New Roman" w:hAnsi="Times New Roman"/>
          <w:sz w:val="24"/>
          <w:szCs w:val="24"/>
        </w:rPr>
        <w:t xml:space="preserve"> v průběhu provádění činnosti </w:t>
      </w:r>
      <w:r w:rsidR="00704ED5" w:rsidRPr="00704ED5">
        <w:rPr>
          <w:rFonts w:ascii="Times New Roman" w:hAnsi="Times New Roman"/>
          <w:b/>
          <w:sz w:val="24"/>
          <w:szCs w:val="24"/>
        </w:rPr>
        <w:t>na zajištění materiálních vstupů</w:t>
      </w:r>
      <w:r w:rsidR="00704ED5" w:rsidRPr="00704ED5">
        <w:rPr>
          <w:rFonts w:ascii="Times New Roman" w:hAnsi="Times New Roman"/>
          <w:sz w:val="24"/>
          <w:szCs w:val="24"/>
        </w:rPr>
        <w:t xml:space="preserve"> a činnost některých osob, které exekutor při exekuci použil (např. znalci a tlumočníci nebo za určitých okolností i asistence bezpečnostní služby). Tyto osoby však nesmějí provádět za úplatu běžnou administrativní činnost a jiné práce běžně zahrnované do činnosti exekutora, které by měl provádět exekutor osobně nebo svými zaměstnanci (§ 1 odst. 3 </w:t>
      </w:r>
      <w:r w:rsidR="008B0FB5">
        <w:rPr>
          <w:rFonts w:ascii="Times New Roman" w:hAnsi="Times New Roman"/>
          <w:sz w:val="24"/>
          <w:szCs w:val="24"/>
        </w:rPr>
        <w:t>tarifu</w:t>
      </w:r>
      <w:r w:rsidR="00704ED5" w:rsidRPr="00704ED5">
        <w:rPr>
          <w:rFonts w:ascii="Times New Roman" w:hAnsi="Times New Roman"/>
          <w:sz w:val="24"/>
          <w:szCs w:val="24"/>
        </w:rPr>
        <w:t xml:space="preserve">) </w:t>
      </w:r>
      <w:r w:rsidR="00704ED5">
        <w:rPr>
          <w:rFonts w:ascii="Times New Roman" w:hAnsi="Times New Roman"/>
          <w:sz w:val="24"/>
          <w:szCs w:val="24"/>
        </w:rPr>
        <w:br/>
      </w:r>
      <w:r w:rsidR="00704ED5" w:rsidRPr="00704ED5">
        <w:rPr>
          <w:rFonts w:ascii="Times New Roman" w:hAnsi="Times New Roman"/>
          <w:sz w:val="24"/>
          <w:szCs w:val="24"/>
        </w:rPr>
        <w:t>a které jsou zahrnuty do odměny exekutora.</w:t>
      </w:r>
      <w:r w:rsidR="00AB4480">
        <w:rPr>
          <w:rStyle w:val="Znakapoznpodarou"/>
          <w:rFonts w:ascii="Times New Roman" w:hAnsi="Times New Roman"/>
          <w:sz w:val="24"/>
          <w:szCs w:val="24"/>
        </w:rPr>
        <w:footnoteReference w:id="26"/>
      </w:r>
      <w:r w:rsidR="00704ED5" w:rsidRPr="00704ED5">
        <w:rPr>
          <w:rFonts w:ascii="Times New Roman" w:hAnsi="Times New Roman"/>
          <w:sz w:val="24"/>
          <w:szCs w:val="24"/>
        </w:rPr>
        <w:t xml:space="preserve"> Exekutor v rámci hotových výdajů nemůže </w:t>
      </w:r>
      <w:r w:rsidR="00704ED5">
        <w:rPr>
          <w:rFonts w:ascii="Times New Roman" w:hAnsi="Times New Roman"/>
          <w:sz w:val="24"/>
          <w:szCs w:val="24"/>
        </w:rPr>
        <w:br/>
      </w:r>
      <w:r w:rsidR="00704ED5" w:rsidRPr="00704ED5">
        <w:rPr>
          <w:rFonts w:ascii="Times New Roman" w:hAnsi="Times New Roman"/>
          <w:sz w:val="24"/>
          <w:szCs w:val="24"/>
        </w:rPr>
        <w:t xml:space="preserve">ze stejného důvodu požadovat zvláštní úhradu za vyplacenou mzdu zaměstnancům za jejich činnost (např. kopírování, zpracování údajů ze spisu, práce se spisem, provádění elektronické lustrace apod.). Náhrada za čas zaměstnanců exekutora stejně jako čas jeho samotného při práci je zahrnuta v odměně exekutora. Použije-li exekutor k provádění své činnosti i </w:t>
      </w:r>
      <w:r w:rsidR="00704ED5" w:rsidRPr="00704ED5">
        <w:rPr>
          <w:rFonts w:ascii="Times New Roman" w:hAnsi="Times New Roman"/>
          <w:b/>
          <w:sz w:val="24"/>
          <w:szCs w:val="24"/>
        </w:rPr>
        <w:t>jiné osoby než sebe a své zaměstnance</w:t>
      </w:r>
      <w:r w:rsidR="00704ED5" w:rsidRPr="00704ED5">
        <w:rPr>
          <w:rFonts w:ascii="Times New Roman" w:hAnsi="Times New Roman"/>
          <w:sz w:val="24"/>
          <w:szCs w:val="24"/>
        </w:rPr>
        <w:t xml:space="preserve">, musejí tyto osoby </w:t>
      </w:r>
      <w:r w:rsidR="00704ED5" w:rsidRPr="00704ED5">
        <w:rPr>
          <w:rFonts w:ascii="Times New Roman" w:hAnsi="Times New Roman"/>
          <w:b/>
          <w:sz w:val="24"/>
          <w:szCs w:val="24"/>
        </w:rPr>
        <w:t>konat práci, která není běžnou</w:t>
      </w:r>
      <w:r w:rsidR="00704ED5" w:rsidRPr="00704ED5">
        <w:rPr>
          <w:rFonts w:ascii="Times New Roman" w:hAnsi="Times New Roman"/>
          <w:sz w:val="24"/>
          <w:szCs w:val="24"/>
        </w:rPr>
        <w:t xml:space="preserve"> administrativní prací nebo jinou prací běžnou při provádění činnosti exekutora (např. </w:t>
      </w:r>
      <w:r w:rsidR="00704ED5" w:rsidRPr="008B5482">
        <w:rPr>
          <w:rFonts w:ascii="Times New Roman" w:hAnsi="Times New Roman"/>
          <w:b/>
          <w:sz w:val="24"/>
          <w:szCs w:val="24"/>
        </w:rPr>
        <w:t>pracovníky přepravní či stěhovací společnosti, zaměstnance veterinární služby, lékaře, zámečníka</w:t>
      </w:r>
      <w:r w:rsidR="00704ED5" w:rsidRPr="00704ED5">
        <w:rPr>
          <w:rFonts w:ascii="Times New Roman" w:hAnsi="Times New Roman"/>
          <w:sz w:val="24"/>
          <w:szCs w:val="24"/>
        </w:rPr>
        <w:t xml:space="preserve"> apod.). Potom exekutorovi náleží za práci provedenou těmito osobami náhrada hotových výdajů, které exekutor těmto osobám zaplatil, a to jen tehdy, pokud byly tyto osoby přibrány exekutorem v souvislosti s jeho činností a pokud jejich přibrání bylo účelné pro provedení činnosti.</w:t>
      </w:r>
      <w:r w:rsidR="00704ED5">
        <w:rPr>
          <w:rStyle w:val="Znakapoznpodarou"/>
          <w:rFonts w:ascii="Times New Roman" w:hAnsi="Times New Roman"/>
          <w:sz w:val="24"/>
          <w:szCs w:val="24"/>
        </w:rPr>
        <w:footnoteReference w:id="27"/>
      </w:r>
    </w:p>
    <w:p w:rsidR="005A1CD1" w:rsidRDefault="005A1CD1" w:rsidP="00E216F5">
      <w:pPr>
        <w:spacing w:before="240" w:after="240"/>
        <w:jc w:val="both"/>
        <w:rPr>
          <w:rFonts w:ascii="Times New Roman" w:hAnsi="Times New Roman"/>
          <w:sz w:val="24"/>
          <w:szCs w:val="24"/>
        </w:rPr>
      </w:pPr>
      <w:r>
        <w:rPr>
          <w:rFonts w:ascii="Times New Roman" w:hAnsi="Times New Roman"/>
          <w:sz w:val="24"/>
          <w:szCs w:val="24"/>
        </w:rPr>
        <w:t xml:space="preserve">Zpravidla budou hotové výdaje zahrnovat </w:t>
      </w:r>
      <w:r w:rsidRPr="005A1CD1">
        <w:rPr>
          <w:rFonts w:ascii="Times New Roman" w:hAnsi="Times New Roman"/>
          <w:sz w:val="24"/>
          <w:szCs w:val="24"/>
        </w:rPr>
        <w:t xml:space="preserve">zejména úhradu výdajů exekutora vynaložených </w:t>
      </w:r>
      <w:r>
        <w:rPr>
          <w:rFonts w:ascii="Times New Roman" w:hAnsi="Times New Roman"/>
          <w:sz w:val="24"/>
          <w:szCs w:val="24"/>
        </w:rPr>
        <w:br/>
      </w:r>
      <w:r w:rsidRPr="005A1CD1">
        <w:rPr>
          <w:rFonts w:ascii="Times New Roman" w:hAnsi="Times New Roman"/>
          <w:sz w:val="24"/>
          <w:szCs w:val="24"/>
        </w:rPr>
        <w:t xml:space="preserve">na </w:t>
      </w:r>
      <w:r w:rsidRPr="003C3DED">
        <w:rPr>
          <w:rFonts w:ascii="Times New Roman" w:hAnsi="Times New Roman"/>
          <w:b/>
          <w:sz w:val="24"/>
          <w:szCs w:val="24"/>
        </w:rPr>
        <w:t>soudní a jiné poplatky</w:t>
      </w:r>
      <w:r w:rsidRPr="005A1CD1">
        <w:rPr>
          <w:rFonts w:ascii="Times New Roman" w:hAnsi="Times New Roman"/>
          <w:sz w:val="24"/>
          <w:szCs w:val="24"/>
        </w:rPr>
        <w:t xml:space="preserve">, </w:t>
      </w:r>
      <w:r w:rsidRPr="003C3DED">
        <w:rPr>
          <w:rFonts w:ascii="Times New Roman" w:hAnsi="Times New Roman"/>
          <w:b/>
          <w:sz w:val="24"/>
          <w:szCs w:val="24"/>
        </w:rPr>
        <w:t>cestovní výdaje</w:t>
      </w:r>
      <w:r w:rsidRPr="005A1CD1">
        <w:rPr>
          <w:rFonts w:ascii="Times New Roman" w:hAnsi="Times New Roman"/>
          <w:sz w:val="24"/>
          <w:szCs w:val="24"/>
        </w:rPr>
        <w:t xml:space="preserve">, </w:t>
      </w:r>
      <w:r w:rsidRPr="003C3DED">
        <w:rPr>
          <w:rFonts w:ascii="Times New Roman" w:hAnsi="Times New Roman"/>
          <w:b/>
          <w:sz w:val="24"/>
          <w:szCs w:val="24"/>
        </w:rPr>
        <w:t>poštovné</w:t>
      </w:r>
      <w:r w:rsidRPr="005A1CD1">
        <w:rPr>
          <w:rFonts w:ascii="Times New Roman" w:hAnsi="Times New Roman"/>
          <w:sz w:val="24"/>
          <w:szCs w:val="24"/>
        </w:rPr>
        <w:t xml:space="preserve">, </w:t>
      </w:r>
      <w:r w:rsidRPr="003C3DED">
        <w:rPr>
          <w:rFonts w:ascii="Times New Roman" w:hAnsi="Times New Roman"/>
          <w:b/>
          <w:sz w:val="24"/>
          <w:szCs w:val="24"/>
        </w:rPr>
        <w:t>úhrady osobám provádějícím přepravu zásilek</w:t>
      </w:r>
      <w:r w:rsidRPr="005A1CD1">
        <w:rPr>
          <w:rFonts w:ascii="Times New Roman" w:hAnsi="Times New Roman"/>
          <w:sz w:val="24"/>
          <w:szCs w:val="24"/>
        </w:rPr>
        <w:t xml:space="preserve">, </w:t>
      </w:r>
      <w:r w:rsidRPr="003C3DED">
        <w:rPr>
          <w:rFonts w:ascii="Times New Roman" w:hAnsi="Times New Roman"/>
          <w:b/>
          <w:sz w:val="24"/>
          <w:szCs w:val="24"/>
        </w:rPr>
        <w:t>telekomunikační poplatky</w:t>
      </w:r>
      <w:r w:rsidRPr="005A1CD1">
        <w:rPr>
          <w:rFonts w:ascii="Times New Roman" w:hAnsi="Times New Roman"/>
          <w:sz w:val="24"/>
          <w:szCs w:val="24"/>
        </w:rPr>
        <w:t xml:space="preserve">, </w:t>
      </w:r>
      <w:r w:rsidR="00B1768D" w:rsidRPr="00B1768D">
        <w:rPr>
          <w:rFonts w:ascii="Times New Roman" w:hAnsi="Times New Roman"/>
          <w:b/>
          <w:sz w:val="24"/>
          <w:szCs w:val="24"/>
        </w:rPr>
        <w:t>odborná vyjádření</w:t>
      </w:r>
      <w:r w:rsidRPr="005A1CD1">
        <w:rPr>
          <w:rFonts w:ascii="Times New Roman" w:hAnsi="Times New Roman"/>
          <w:sz w:val="24"/>
          <w:szCs w:val="24"/>
        </w:rPr>
        <w:t xml:space="preserve">, </w:t>
      </w:r>
      <w:r w:rsidRPr="00B1768D">
        <w:rPr>
          <w:rFonts w:ascii="Times New Roman" w:hAnsi="Times New Roman"/>
          <w:b/>
          <w:sz w:val="24"/>
          <w:szCs w:val="24"/>
        </w:rPr>
        <w:t>opisy</w:t>
      </w:r>
      <w:r w:rsidRPr="005A1CD1">
        <w:rPr>
          <w:rFonts w:ascii="Times New Roman" w:hAnsi="Times New Roman"/>
          <w:sz w:val="24"/>
          <w:szCs w:val="24"/>
        </w:rPr>
        <w:t xml:space="preserve">, </w:t>
      </w:r>
      <w:r w:rsidRPr="00B1768D">
        <w:rPr>
          <w:rFonts w:ascii="Times New Roman" w:hAnsi="Times New Roman"/>
          <w:b/>
          <w:sz w:val="24"/>
          <w:szCs w:val="24"/>
        </w:rPr>
        <w:t>fotokopie</w:t>
      </w:r>
      <w:r w:rsidRPr="005A1CD1">
        <w:rPr>
          <w:rFonts w:ascii="Times New Roman" w:hAnsi="Times New Roman"/>
          <w:sz w:val="24"/>
          <w:szCs w:val="24"/>
        </w:rPr>
        <w:t xml:space="preserve"> </w:t>
      </w:r>
      <w:r w:rsidR="00B1768D">
        <w:rPr>
          <w:rFonts w:ascii="Times New Roman" w:hAnsi="Times New Roman"/>
          <w:sz w:val="24"/>
          <w:szCs w:val="24"/>
        </w:rPr>
        <w:br/>
      </w:r>
      <w:r w:rsidRPr="005A1CD1">
        <w:rPr>
          <w:rFonts w:ascii="Times New Roman" w:hAnsi="Times New Roman"/>
          <w:sz w:val="24"/>
          <w:szCs w:val="24"/>
        </w:rPr>
        <w:t xml:space="preserve">a </w:t>
      </w:r>
      <w:r w:rsidRPr="00B1768D">
        <w:rPr>
          <w:rFonts w:ascii="Times New Roman" w:hAnsi="Times New Roman"/>
          <w:b/>
          <w:sz w:val="24"/>
          <w:szCs w:val="24"/>
        </w:rPr>
        <w:t>náhrady nákladů na vložení či získání dat z centrálních informačních systémů</w:t>
      </w:r>
      <w:r w:rsidR="00B1768D">
        <w:rPr>
          <w:rFonts w:ascii="Times New Roman" w:hAnsi="Times New Roman"/>
          <w:sz w:val="24"/>
          <w:szCs w:val="24"/>
        </w:rPr>
        <w:t xml:space="preserve"> </w:t>
      </w:r>
      <w:r w:rsidR="00192D2E">
        <w:rPr>
          <w:rFonts w:ascii="Times New Roman" w:hAnsi="Times New Roman"/>
          <w:sz w:val="24"/>
          <w:szCs w:val="24"/>
        </w:rPr>
        <w:t>(§ 13 odst. 1 věty druhé tarifu)</w:t>
      </w:r>
      <w:r w:rsidR="00574BF5">
        <w:rPr>
          <w:rFonts w:ascii="Times New Roman" w:hAnsi="Times New Roman"/>
          <w:sz w:val="24"/>
          <w:szCs w:val="24"/>
        </w:rPr>
        <w:t>, lze si však představit i výdaje na konkrétní materiální vstupy související s konkrétním řízením jako jsou papíry, psací potřeby, cartridge a jiné administrativní hotové výdaje, které však zpravidla nelze reálně přiřadit ke konkrétnímu řízení</w:t>
      </w:r>
      <w:r w:rsidR="003E5983">
        <w:rPr>
          <w:rFonts w:ascii="Times New Roman" w:hAnsi="Times New Roman"/>
          <w:sz w:val="24"/>
          <w:szCs w:val="24"/>
        </w:rPr>
        <w:t>.</w:t>
      </w:r>
      <w:r w:rsidR="003E5983">
        <w:rPr>
          <w:rStyle w:val="Znakapoznpodarou"/>
          <w:rFonts w:ascii="Times New Roman" w:hAnsi="Times New Roman"/>
          <w:sz w:val="24"/>
          <w:szCs w:val="24"/>
        </w:rPr>
        <w:footnoteReference w:id="28"/>
      </w:r>
    </w:p>
    <w:p w:rsidR="002C39C1" w:rsidRDefault="002C39C1" w:rsidP="00E216F5">
      <w:pPr>
        <w:spacing w:before="240" w:after="240"/>
        <w:jc w:val="both"/>
        <w:rPr>
          <w:rFonts w:ascii="Times New Roman" w:hAnsi="Times New Roman"/>
          <w:sz w:val="24"/>
          <w:szCs w:val="24"/>
        </w:rPr>
      </w:pPr>
    </w:p>
    <w:p w:rsidR="002C39C1" w:rsidRDefault="002C39C1" w:rsidP="00E216F5">
      <w:pPr>
        <w:spacing w:before="240" w:after="240"/>
        <w:jc w:val="both"/>
        <w:rPr>
          <w:rFonts w:ascii="Times New Roman" w:hAnsi="Times New Roman"/>
          <w:sz w:val="24"/>
          <w:szCs w:val="24"/>
        </w:rPr>
      </w:pPr>
    </w:p>
    <w:p w:rsidR="002C39C1" w:rsidRDefault="002C39C1" w:rsidP="00E216F5">
      <w:pPr>
        <w:spacing w:before="240" w:after="240"/>
        <w:jc w:val="both"/>
        <w:rPr>
          <w:rFonts w:ascii="Times New Roman" w:hAnsi="Times New Roman"/>
          <w:sz w:val="24"/>
          <w:szCs w:val="24"/>
        </w:rPr>
      </w:pPr>
    </w:p>
    <w:p w:rsidR="003347B9" w:rsidRPr="003347B9" w:rsidRDefault="003347B9" w:rsidP="00E216F5">
      <w:pPr>
        <w:spacing w:before="240" w:after="240"/>
        <w:jc w:val="both"/>
        <w:rPr>
          <w:rFonts w:ascii="Times New Roman" w:hAnsi="Times New Roman"/>
          <w:b/>
          <w:sz w:val="24"/>
          <w:szCs w:val="24"/>
        </w:rPr>
      </w:pPr>
      <w:r w:rsidRPr="003347B9">
        <w:rPr>
          <w:rFonts w:ascii="Times New Roman" w:hAnsi="Times New Roman"/>
          <w:b/>
          <w:sz w:val="24"/>
          <w:szCs w:val="24"/>
        </w:rPr>
        <w:lastRenderedPageBreak/>
        <w:t>Vyúčtování hotových výdajů</w:t>
      </w:r>
      <w:r w:rsidR="0034708E">
        <w:rPr>
          <w:rFonts w:ascii="Times New Roman" w:hAnsi="Times New Roman"/>
          <w:b/>
          <w:sz w:val="24"/>
          <w:szCs w:val="24"/>
        </w:rPr>
        <w:t xml:space="preserve"> </w:t>
      </w:r>
      <w:r w:rsidR="0034708E" w:rsidRPr="0034708E">
        <w:rPr>
          <w:rFonts w:ascii="Times New Roman" w:hAnsi="Times New Roman"/>
          <w:sz w:val="24"/>
          <w:szCs w:val="24"/>
        </w:rPr>
        <w:t>(§ 13 tarifu)</w:t>
      </w:r>
    </w:p>
    <w:p w:rsidR="00DE2B73" w:rsidRPr="00DE2B73" w:rsidRDefault="00EF4821" w:rsidP="00E216F5">
      <w:pPr>
        <w:spacing w:before="240" w:after="240"/>
        <w:jc w:val="both"/>
        <w:rPr>
          <w:rFonts w:ascii="Times New Roman" w:hAnsi="Times New Roman"/>
          <w:sz w:val="24"/>
          <w:szCs w:val="24"/>
        </w:rPr>
      </w:pPr>
      <w:r>
        <w:rPr>
          <w:rFonts w:ascii="Times New Roman" w:hAnsi="Times New Roman"/>
          <w:sz w:val="24"/>
          <w:szCs w:val="24"/>
        </w:rPr>
        <w:t xml:space="preserve">V souvislosti s výkonem exekuční činnosti </w:t>
      </w:r>
      <w:r w:rsidR="00DE2B73">
        <w:rPr>
          <w:rFonts w:ascii="Times New Roman" w:hAnsi="Times New Roman"/>
          <w:sz w:val="24"/>
          <w:szCs w:val="24"/>
        </w:rPr>
        <w:t xml:space="preserve">náleží soudnímu exekutorovi </w:t>
      </w:r>
      <w:r w:rsidR="00DE2B73" w:rsidRPr="00496578">
        <w:rPr>
          <w:rFonts w:ascii="Times New Roman" w:hAnsi="Times New Roman"/>
          <w:b/>
          <w:sz w:val="24"/>
          <w:szCs w:val="24"/>
        </w:rPr>
        <w:t>paušální náhrada</w:t>
      </w:r>
      <w:r w:rsidR="00DE2B73">
        <w:rPr>
          <w:rFonts w:ascii="Times New Roman" w:hAnsi="Times New Roman"/>
          <w:sz w:val="24"/>
          <w:szCs w:val="24"/>
        </w:rPr>
        <w:t xml:space="preserve"> hotových výdajů ve výši </w:t>
      </w:r>
      <w:r w:rsidR="00DE2B73" w:rsidRPr="00496578">
        <w:rPr>
          <w:rFonts w:ascii="Times New Roman" w:hAnsi="Times New Roman"/>
          <w:b/>
          <w:sz w:val="24"/>
          <w:szCs w:val="24"/>
        </w:rPr>
        <w:t>3 500 Kč</w:t>
      </w:r>
      <w:r w:rsidR="00DE2B73">
        <w:rPr>
          <w:rFonts w:ascii="Times New Roman" w:hAnsi="Times New Roman"/>
          <w:sz w:val="24"/>
          <w:szCs w:val="24"/>
        </w:rPr>
        <w:t>.</w:t>
      </w:r>
      <w:r w:rsidR="00650D4F">
        <w:rPr>
          <w:rStyle w:val="Znakapoznpodarou"/>
          <w:rFonts w:ascii="Times New Roman" w:hAnsi="Times New Roman"/>
          <w:sz w:val="24"/>
          <w:szCs w:val="24"/>
        </w:rPr>
        <w:footnoteReference w:id="29"/>
      </w:r>
      <w:r w:rsidR="00DE2B73">
        <w:rPr>
          <w:rFonts w:ascii="Times New Roman" w:hAnsi="Times New Roman"/>
          <w:sz w:val="24"/>
          <w:szCs w:val="24"/>
        </w:rPr>
        <w:t xml:space="preserve"> </w:t>
      </w:r>
      <w:r w:rsidR="00DE2B73" w:rsidRPr="00DE2B73">
        <w:rPr>
          <w:rFonts w:ascii="Times New Roman" w:hAnsi="Times New Roman"/>
          <w:bCs/>
          <w:sz w:val="24"/>
          <w:szCs w:val="24"/>
        </w:rPr>
        <w:t xml:space="preserve">Překročí-li výše hotových výdajů exekutora </w:t>
      </w:r>
      <w:r w:rsidR="00DE2B73" w:rsidRPr="00496578">
        <w:rPr>
          <w:rFonts w:ascii="Times New Roman" w:hAnsi="Times New Roman"/>
          <w:b/>
          <w:bCs/>
          <w:sz w:val="24"/>
          <w:szCs w:val="24"/>
        </w:rPr>
        <w:t>účelně vynaložených</w:t>
      </w:r>
      <w:r w:rsidR="00DE2B73" w:rsidRPr="00DE2B73">
        <w:rPr>
          <w:rFonts w:ascii="Times New Roman" w:hAnsi="Times New Roman"/>
          <w:bCs/>
          <w:sz w:val="24"/>
          <w:szCs w:val="24"/>
        </w:rPr>
        <w:t xml:space="preserve"> v souvislosti s prováděním exekuční činnosti částku 3 500 Kč, náleží mu místo náhrady </w:t>
      </w:r>
      <w:r w:rsidR="007C1E2A">
        <w:rPr>
          <w:rFonts w:ascii="Times New Roman" w:hAnsi="Times New Roman"/>
          <w:bCs/>
          <w:sz w:val="24"/>
          <w:szCs w:val="24"/>
        </w:rPr>
        <w:t>paušální výše</w:t>
      </w:r>
      <w:r w:rsidR="00DE2B73" w:rsidRPr="00DE2B73">
        <w:rPr>
          <w:rFonts w:ascii="Times New Roman" w:hAnsi="Times New Roman"/>
          <w:bCs/>
          <w:sz w:val="24"/>
          <w:szCs w:val="24"/>
        </w:rPr>
        <w:t xml:space="preserve"> hotových výdajů</w:t>
      </w:r>
      <w:r w:rsidR="007C1E2A">
        <w:rPr>
          <w:rFonts w:ascii="Times New Roman" w:hAnsi="Times New Roman"/>
          <w:bCs/>
          <w:sz w:val="24"/>
          <w:szCs w:val="24"/>
        </w:rPr>
        <w:t xml:space="preserve"> náhrada</w:t>
      </w:r>
      <w:r w:rsidR="00DE2B73" w:rsidRPr="00DE2B73">
        <w:rPr>
          <w:rFonts w:ascii="Times New Roman" w:hAnsi="Times New Roman"/>
          <w:bCs/>
          <w:sz w:val="24"/>
          <w:szCs w:val="24"/>
        </w:rPr>
        <w:t xml:space="preserve"> </w:t>
      </w:r>
      <w:r w:rsidR="00DE2B73" w:rsidRPr="00496578">
        <w:rPr>
          <w:rFonts w:ascii="Times New Roman" w:hAnsi="Times New Roman"/>
          <w:b/>
          <w:bCs/>
          <w:sz w:val="24"/>
          <w:szCs w:val="24"/>
        </w:rPr>
        <w:t>v plné výši</w:t>
      </w:r>
      <w:r w:rsidR="00DE2B73" w:rsidRPr="00DE2B73">
        <w:rPr>
          <w:rFonts w:ascii="Times New Roman" w:hAnsi="Times New Roman"/>
          <w:bCs/>
          <w:sz w:val="24"/>
          <w:szCs w:val="24"/>
        </w:rPr>
        <w:t xml:space="preserve">. Tyto náklady je exekutor </w:t>
      </w:r>
      <w:r w:rsidR="00DE2B73" w:rsidRPr="00496578">
        <w:rPr>
          <w:rFonts w:ascii="Times New Roman" w:hAnsi="Times New Roman"/>
          <w:b/>
          <w:bCs/>
          <w:sz w:val="24"/>
          <w:szCs w:val="24"/>
        </w:rPr>
        <w:t>povinen prokázat</w:t>
      </w:r>
      <w:r w:rsidR="00235C97">
        <w:rPr>
          <w:rFonts w:ascii="Times New Roman" w:hAnsi="Times New Roman"/>
          <w:bCs/>
          <w:sz w:val="24"/>
          <w:szCs w:val="24"/>
        </w:rPr>
        <w:t xml:space="preserve"> (doklady, faktury a stvrzenky jsou součástí spisu).</w:t>
      </w:r>
    </w:p>
    <w:p w:rsidR="005A1CD1" w:rsidRDefault="00DE2B73" w:rsidP="00E216F5">
      <w:pPr>
        <w:spacing w:before="240" w:after="240"/>
        <w:jc w:val="both"/>
        <w:rPr>
          <w:rFonts w:ascii="Times New Roman" w:hAnsi="Times New Roman"/>
          <w:sz w:val="24"/>
          <w:szCs w:val="24"/>
        </w:rPr>
      </w:pPr>
      <w:r>
        <w:rPr>
          <w:rFonts w:ascii="Times New Roman" w:hAnsi="Times New Roman"/>
          <w:sz w:val="24"/>
          <w:szCs w:val="24"/>
        </w:rPr>
        <w:t xml:space="preserve">Paušální náhrada hotových výdajů byla zavedena novelou tarifu č. 291/2006 Sb., která </w:t>
      </w:r>
      <w:r w:rsidR="000926B9">
        <w:rPr>
          <w:rFonts w:ascii="Times New Roman" w:hAnsi="Times New Roman"/>
          <w:sz w:val="24"/>
          <w:szCs w:val="24"/>
        </w:rPr>
        <w:t>cílila na</w:t>
      </w:r>
      <w:r>
        <w:rPr>
          <w:rFonts w:ascii="Times New Roman" w:hAnsi="Times New Roman"/>
          <w:sz w:val="24"/>
          <w:szCs w:val="24"/>
        </w:rPr>
        <w:t xml:space="preserve"> zrychlení a zjednodušení postupu při výpočtu hotových výdajů exekučního řízení, když prokazování všech jednotlivých položek hotových výdajů účelně spojených s konkrétním řízením se ukázalo jako administrativně náročné</w:t>
      </w:r>
      <w:r w:rsidR="00496578">
        <w:rPr>
          <w:rFonts w:ascii="Times New Roman" w:hAnsi="Times New Roman"/>
          <w:sz w:val="24"/>
          <w:szCs w:val="24"/>
        </w:rPr>
        <w:t xml:space="preserve">, vůči některým položkám pak </w:t>
      </w:r>
      <w:r w:rsidR="00235C97">
        <w:rPr>
          <w:rFonts w:ascii="Times New Roman" w:hAnsi="Times New Roman"/>
          <w:sz w:val="24"/>
          <w:szCs w:val="24"/>
        </w:rPr>
        <w:br/>
      </w:r>
      <w:r w:rsidR="00496578">
        <w:rPr>
          <w:rFonts w:ascii="Times New Roman" w:hAnsi="Times New Roman"/>
          <w:sz w:val="24"/>
          <w:szCs w:val="24"/>
        </w:rPr>
        <w:t>i v zásadě nemožné.</w:t>
      </w:r>
      <w:r w:rsidR="00AF5DFD">
        <w:rPr>
          <w:rFonts w:ascii="Times New Roman" w:hAnsi="Times New Roman"/>
          <w:sz w:val="24"/>
          <w:szCs w:val="24"/>
        </w:rPr>
        <w:t xml:space="preserve"> Jak se v praxi ukazuje, v drtivé většině řízení</w:t>
      </w:r>
      <w:r w:rsidR="00AF5DFD">
        <w:rPr>
          <w:rStyle w:val="Znakapoznpodarou"/>
          <w:rFonts w:ascii="Times New Roman" w:hAnsi="Times New Roman"/>
          <w:sz w:val="24"/>
          <w:szCs w:val="24"/>
        </w:rPr>
        <w:footnoteReference w:id="30"/>
      </w:r>
      <w:r w:rsidR="000926B9">
        <w:rPr>
          <w:rFonts w:ascii="Times New Roman" w:hAnsi="Times New Roman"/>
          <w:sz w:val="24"/>
          <w:szCs w:val="24"/>
        </w:rPr>
        <w:t xml:space="preserve"> je soudními exekutory využívána</w:t>
      </w:r>
      <w:r w:rsidR="00AF5DFD">
        <w:rPr>
          <w:rFonts w:ascii="Times New Roman" w:hAnsi="Times New Roman"/>
          <w:sz w:val="24"/>
          <w:szCs w:val="24"/>
        </w:rPr>
        <w:t xml:space="preserve"> pro stanovení výše hotových výdajů právě tato paušální částka.</w:t>
      </w:r>
    </w:p>
    <w:p w:rsidR="00883B3A" w:rsidRDefault="00883B3A" w:rsidP="00E216F5">
      <w:pPr>
        <w:spacing w:before="240" w:after="240"/>
        <w:jc w:val="both"/>
        <w:rPr>
          <w:rFonts w:ascii="Times New Roman" w:hAnsi="Times New Roman"/>
          <w:bCs/>
          <w:sz w:val="24"/>
          <w:szCs w:val="24"/>
        </w:rPr>
      </w:pPr>
      <w:r>
        <w:rPr>
          <w:rFonts w:ascii="Times New Roman" w:hAnsi="Times New Roman"/>
          <w:sz w:val="24"/>
          <w:szCs w:val="24"/>
        </w:rPr>
        <w:t xml:space="preserve">Do paušální náhrady hotových výdajů </w:t>
      </w:r>
      <w:r w:rsidRPr="00EB7108">
        <w:rPr>
          <w:rFonts w:ascii="Times New Roman" w:hAnsi="Times New Roman"/>
          <w:b/>
          <w:sz w:val="24"/>
          <w:szCs w:val="24"/>
        </w:rPr>
        <w:t xml:space="preserve">není zahrnuta </w:t>
      </w:r>
      <w:r w:rsidRPr="00EB7108">
        <w:rPr>
          <w:rFonts w:ascii="Times New Roman" w:hAnsi="Times New Roman"/>
          <w:b/>
          <w:bCs/>
          <w:sz w:val="24"/>
          <w:szCs w:val="24"/>
        </w:rPr>
        <w:t>náhrada účelně vynaložených hotových výdajů na znalecké posudky a překlady</w:t>
      </w:r>
      <w:r>
        <w:rPr>
          <w:rFonts w:ascii="Times New Roman" w:hAnsi="Times New Roman"/>
          <w:bCs/>
          <w:sz w:val="24"/>
          <w:szCs w:val="24"/>
        </w:rPr>
        <w:t xml:space="preserve"> (</w:t>
      </w:r>
      <w:r w:rsidR="00DD0249">
        <w:rPr>
          <w:rFonts w:ascii="Times New Roman" w:hAnsi="Times New Roman"/>
          <w:bCs/>
          <w:sz w:val="24"/>
          <w:szCs w:val="24"/>
        </w:rPr>
        <w:t>vyjmuto</w:t>
      </w:r>
      <w:r w:rsidR="00FC239D">
        <w:rPr>
          <w:rFonts w:ascii="Times New Roman" w:hAnsi="Times New Roman"/>
          <w:bCs/>
          <w:sz w:val="24"/>
          <w:szCs w:val="24"/>
        </w:rPr>
        <w:t xml:space="preserve"> </w:t>
      </w:r>
      <w:r>
        <w:rPr>
          <w:rFonts w:ascii="Times New Roman" w:hAnsi="Times New Roman"/>
          <w:bCs/>
          <w:sz w:val="24"/>
          <w:szCs w:val="24"/>
        </w:rPr>
        <w:t>novelou tarifu č. 63/2012 Sb.)</w:t>
      </w:r>
      <w:r w:rsidR="00EB7108">
        <w:rPr>
          <w:rFonts w:ascii="Times New Roman" w:hAnsi="Times New Roman"/>
          <w:bCs/>
          <w:sz w:val="24"/>
          <w:szCs w:val="24"/>
        </w:rPr>
        <w:t>, jelikož se nejedná o běžné hotové výdaje spojené s exekučním řízením a současně výše těchto výdajů</w:t>
      </w:r>
      <w:r w:rsidR="00C90B53">
        <w:rPr>
          <w:rStyle w:val="Znakapoznpodarou"/>
          <w:rFonts w:ascii="Times New Roman" w:hAnsi="Times New Roman"/>
          <w:bCs/>
          <w:sz w:val="24"/>
          <w:szCs w:val="24"/>
        </w:rPr>
        <w:footnoteReference w:id="31"/>
      </w:r>
      <w:r w:rsidR="00EB7108">
        <w:rPr>
          <w:rFonts w:ascii="Times New Roman" w:hAnsi="Times New Roman"/>
          <w:bCs/>
          <w:sz w:val="24"/>
          <w:szCs w:val="24"/>
        </w:rPr>
        <w:t xml:space="preserve"> bude </w:t>
      </w:r>
      <w:r w:rsidR="00FC239D">
        <w:rPr>
          <w:rFonts w:ascii="Times New Roman" w:hAnsi="Times New Roman"/>
          <w:bCs/>
          <w:sz w:val="24"/>
          <w:szCs w:val="24"/>
        </w:rPr>
        <w:t xml:space="preserve">sama o sobě </w:t>
      </w:r>
      <w:r w:rsidR="00EB7108">
        <w:rPr>
          <w:rFonts w:ascii="Times New Roman" w:hAnsi="Times New Roman"/>
          <w:bCs/>
          <w:sz w:val="24"/>
          <w:szCs w:val="24"/>
        </w:rPr>
        <w:t>zpravidla podstatně vyšší</w:t>
      </w:r>
      <w:r w:rsidR="001E6E84">
        <w:rPr>
          <w:rStyle w:val="Znakapoznpodarou"/>
          <w:rFonts w:ascii="Times New Roman" w:hAnsi="Times New Roman"/>
          <w:bCs/>
          <w:sz w:val="24"/>
          <w:szCs w:val="24"/>
        </w:rPr>
        <w:footnoteReference w:id="32"/>
      </w:r>
      <w:r w:rsidR="00EB7108">
        <w:rPr>
          <w:rFonts w:ascii="Times New Roman" w:hAnsi="Times New Roman"/>
          <w:bCs/>
          <w:sz w:val="24"/>
          <w:szCs w:val="24"/>
        </w:rPr>
        <w:t xml:space="preserve"> než sama paušální částka hotových výdajů.</w:t>
      </w:r>
      <w:r>
        <w:rPr>
          <w:rFonts w:ascii="Times New Roman" w:hAnsi="Times New Roman"/>
          <w:bCs/>
          <w:sz w:val="24"/>
          <w:szCs w:val="24"/>
        </w:rPr>
        <w:t xml:space="preserve"> </w:t>
      </w:r>
      <w:r w:rsidR="00EB7108">
        <w:rPr>
          <w:rFonts w:ascii="Times New Roman" w:hAnsi="Times New Roman"/>
          <w:bCs/>
          <w:sz w:val="24"/>
          <w:szCs w:val="24"/>
        </w:rPr>
        <w:t>T</w:t>
      </w:r>
      <w:r>
        <w:rPr>
          <w:rFonts w:ascii="Times New Roman" w:hAnsi="Times New Roman"/>
          <w:bCs/>
          <w:sz w:val="24"/>
          <w:szCs w:val="24"/>
        </w:rPr>
        <w:t>yto náhrady vyúčtuje soudní exekutor vždy</w:t>
      </w:r>
      <w:r w:rsidR="00ED1ADE">
        <w:rPr>
          <w:rFonts w:ascii="Times New Roman" w:hAnsi="Times New Roman"/>
          <w:bCs/>
          <w:sz w:val="24"/>
          <w:szCs w:val="24"/>
        </w:rPr>
        <w:t xml:space="preserve"> v rámci položky hotových výdajů</w:t>
      </w:r>
      <w:r>
        <w:rPr>
          <w:rFonts w:ascii="Times New Roman" w:hAnsi="Times New Roman"/>
          <w:bCs/>
          <w:sz w:val="24"/>
          <w:szCs w:val="24"/>
        </w:rPr>
        <w:t xml:space="preserve"> zvlášť na základě prokázaných výdajů (pravomocné usnesení o znalečném či tlumočném).</w:t>
      </w:r>
    </w:p>
    <w:p w:rsidR="0009185A" w:rsidRDefault="00514F1F" w:rsidP="00E216F5">
      <w:pPr>
        <w:spacing w:before="240" w:after="240"/>
        <w:jc w:val="both"/>
        <w:rPr>
          <w:rFonts w:ascii="Times New Roman" w:hAnsi="Times New Roman"/>
          <w:bCs/>
          <w:sz w:val="24"/>
          <w:szCs w:val="24"/>
        </w:rPr>
      </w:pPr>
      <w:r>
        <w:rPr>
          <w:rFonts w:ascii="Times New Roman" w:hAnsi="Times New Roman"/>
          <w:bCs/>
          <w:sz w:val="24"/>
          <w:szCs w:val="24"/>
        </w:rPr>
        <w:t xml:space="preserve">Do paušální náhrady hotových výdajů </w:t>
      </w:r>
      <w:r w:rsidRPr="00514F1F">
        <w:rPr>
          <w:rFonts w:ascii="Times New Roman" w:hAnsi="Times New Roman"/>
          <w:b/>
          <w:bCs/>
          <w:sz w:val="24"/>
          <w:szCs w:val="24"/>
        </w:rPr>
        <w:t>jsou zahrnuty účelně vynaložené cestovní výdaje</w:t>
      </w:r>
      <w:r w:rsidR="00F80C4C" w:rsidRPr="00F80C4C">
        <w:rPr>
          <w:rFonts w:ascii="Times New Roman" w:hAnsi="Times New Roman"/>
          <w:bCs/>
          <w:sz w:val="24"/>
          <w:szCs w:val="24"/>
        </w:rPr>
        <w:t>.</w:t>
      </w:r>
      <w:r w:rsidR="006C68E8">
        <w:rPr>
          <w:rStyle w:val="Znakapoznpodarou"/>
          <w:rFonts w:ascii="Times New Roman" w:hAnsi="Times New Roman"/>
          <w:bCs/>
          <w:sz w:val="24"/>
          <w:szCs w:val="24"/>
        </w:rPr>
        <w:footnoteReference w:id="33"/>
      </w:r>
      <w:r w:rsidR="00CB6EF8">
        <w:rPr>
          <w:rFonts w:ascii="Times New Roman" w:hAnsi="Times New Roman"/>
          <w:bCs/>
          <w:sz w:val="24"/>
          <w:szCs w:val="24"/>
        </w:rPr>
        <w:t xml:space="preserve"> Podmínkou </w:t>
      </w:r>
      <w:r>
        <w:rPr>
          <w:rFonts w:ascii="Times New Roman" w:hAnsi="Times New Roman"/>
          <w:bCs/>
          <w:sz w:val="24"/>
          <w:szCs w:val="24"/>
        </w:rPr>
        <w:t xml:space="preserve">uplatnění </w:t>
      </w:r>
      <w:r w:rsidR="00CB6EF8">
        <w:rPr>
          <w:rFonts w:ascii="Times New Roman" w:hAnsi="Times New Roman"/>
          <w:bCs/>
          <w:sz w:val="24"/>
          <w:szCs w:val="24"/>
        </w:rPr>
        <w:t xml:space="preserve">cestovních výdajů </w:t>
      </w:r>
      <w:r>
        <w:rPr>
          <w:rFonts w:ascii="Times New Roman" w:hAnsi="Times New Roman"/>
          <w:bCs/>
          <w:sz w:val="24"/>
          <w:szCs w:val="24"/>
        </w:rPr>
        <w:t xml:space="preserve">tak bude </w:t>
      </w:r>
      <w:r w:rsidR="00CB6EF8">
        <w:rPr>
          <w:rFonts w:ascii="Times New Roman" w:hAnsi="Times New Roman"/>
          <w:bCs/>
          <w:sz w:val="24"/>
          <w:szCs w:val="24"/>
        </w:rPr>
        <w:t xml:space="preserve">účtování </w:t>
      </w:r>
      <w:r w:rsidR="00FC239D">
        <w:rPr>
          <w:rFonts w:ascii="Times New Roman" w:hAnsi="Times New Roman"/>
          <w:bCs/>
          <w:sz w:val="24"/>
          <w:szCs w:val="24"/>
        </w:rPr>
        <w:t xml:space="preserve">a doložení </w:t>
      </w:r>
      <w:r w:rsidR="00CB6EF8">
        <w:rPr>
          <w:rFonts w:ascii="Times New Roman" w:hAnsi="Times New Roman"/>
          <w:bCs/>
          <w:sz w:val="24"/>
          <w:szCs w:val="24"/>
        </w:rPr>
        <w:t>skutečných hotových výdajů</w:t>
      </w:r>
      <w:r w:rsidR="007418B8">
        <w:rPr>
          <w:rFonts w:ascii="Times New Roman" w:hAnsi="Times New Roman"/>
          <w:bCs/>
          <w:sz w:val="24"/>
          <w:szCs w:val="24"/>
        </w:rPr>
        <w:t xml:space="preserve"> (v opačném případě jsou kryty paušální náhradou hotových výdajů)</w:t>
      </w:r>
      <w:r w:rsidR="00CB6EF8">
        <w:rPr>
          <w:rFonts w:ascii="Times New Roman" w:hAnsi="Times New Roman"/>
          <w:bCs/>
          <w:sz w:val="24"/>
          <w:szCs w:val="24"/>
        </w:rPr>
        <w:t>.</w:t>
      </w:r>
      <w:r>
        <w:rPr>
          <w:rFonts w:ascii="Times New Roman" w:hAnsi="Times New Roman"/>
          <w:bCs/>
          <w:sz w:val="24"/>
          <w:szCs w:val="24"/>
        </w:rPr>
        <w:t xml:space="preserve"> Tyto výdaje jsou způsobilým výdajem, jedná-li se o cestu </w:t>
      </w:r>
      <w:r w:rsidRPr="00514F1F">
        <w:rPr>
          <w:rFonts w:ascii="Times New Roman" w:hAnsi="Times New Roman"/>
          <w:bCs/>
          <w:sz w:val="24"/>
          <w:szCs w:val="24"/>
        </w:rPr>
        <w:t>do místa, jež není sídlem exekutora</w:t>
      </w:r>
      <w:r w:rsidR="008D441F">
        <w:rPr>
          <w:rFonts w:ascii="Times New Roman" w:hAnsi="Times New Roman"/>
          <w:bCs/>
          <w:sz w:val="24"/>
          <w:szCs w:val="24"/>
        </w:rPr>
        <w:t xml:space="preserve"> (mimo obec, v níž má exekutor umístěno své sídlo, </w:t>
      </w:r>
      <w:r w:rsidR="008D441F" w:rsidRPr="008D441F">
        <w:rPr>
          <w:rFonts w:ascii="Times New Roman" w:hAnsi="Times New Roman"/>
          <w:bCs/>
          <w:sz w:val="24"/>
          <w:szCs w:val="24"/>
        </w:rPr>
        <w:t xml:space="preserve">u </w:t>
      </w:r>
      <w:r w:rsidR="008D441F" w:rsidRPr="008D441F">
        <w:rPr>
          <w:rFonts w:ascii="Times New Roman" w:hAnsi="Times New Roman"/>
          <w:sz w:val="24"/>
          <w:szCs w:val="24"/>
        </w:rPr>
        <w:t>exekutorů jmenovaných do obvodů pražských soudů je sídlem obec Praha</w:t>
      </w:r>
      <w:r w:rsidR="008D441F">
        <w:rPr>
          <w:rFonts w:ascii="Times New Roman" w:hAnsi="Times New Roman"/>
          <w:bCs/>
          <w:sz w:val="24"/>
          <w:szCs w:val="24"/>
        </w:rPr>
        <w:t>)</w:t>
      </w:r>
      <w:r>
        <w:rPr>
          <w:rFonts w:ascii="Times New Roman" w:hAnsi="Times New Roman"/>
          <w:bCs/>
          <w:sz w:val="24"/>
          <w:szCs w:val="24"/>
        </w:rPr>
        <w:t xml:space="preserve">, a to v částce </w:t>
      </w:r>
      <w:r w:rsidRPr="00514F1F">
        <w:rPr>
          <w:rFonts w:ascii="Times New Roman" w:hAnsi="Times New Roman"/>
          <w:b/>
          <w:bCs/>
          <w:sz w:val="24"/>
          <w:szCs w:val="24"/>
        </w:rPr>
        <w:t>1 500 Kč</w:t>
      </w:r>
      <w:r>
        <w:rPr>
          <w:rFonts w:ascii="Times New Roman" w:hAnsi="Times New Roman"/>
          <w:bCs/>
          <w:sz w:val="24"/>
          <w:szCs w:val="24"/>
        </w:rPr>
        <w:t xml:space="preserve"> za </w:t>
      </w:r>
      <w:r w:rsidRPr="001E1562">
        <w:rPr>
          <w:rFonts w:ascii="Times New Roman" w:hAnsi="Times New Roman"/>
          <w:b/>
          <w:bCs/>
          <w:sz w:val="24"/>
          <w:szCs w:val="24"/>
        </w:rPr>
        <w:t>jednu cestu tam a zpět</w:t>
      </w:r>
      <w:r w:rsidR="001E1562">
        <w:rPr>
          <w:rFonts w:ascii="Times New Roman" w:hAnsi="Times New Roman"/>
          <w:bCs/>
          <w:sz w:val="24"/>
          <w:szCs w:val="24"/>
        </w:rPr>
        <w:t xml:space="preserve"> (</w:t>
      </w:r>
      <w:r w:rsidR="0078603A">
        <w:rPr>
          <w:rFonts w:ascii="Times New Roman" w:hAnsi="Times New Roman"/>
          <w:bCs/>
          <w:sz w:val="24"/>
          <w:szCs w:val="24"/>
        </w:rPr>
        <w:t xml:space="preserve">strop stanoven </w:t>
      </w:r>
      <w:r w:rsidR="001E1562">
        <w:rPr>
          <w:rFonts w:ascii="Times New Roman" w:hAnsi="Times New Roman"/>
          <w:bCs/>
          <w:sz w:val="24"/>
          <w:szCs w:val="24"/>
        </w:rPr>
        <w:t>novelou tarifu č. 490/2012 Sb.)</w:t>
      </w:r>
      <w:r>
        <w:rPr>
          <w:rFonts w:ascii="Times New Roman" w:hAnsi="Times New Roman"/>
          <w:bCs/>
          <w:sz w:val="24"/>
          <w:szCs w:val="24"/>
        </w:rPr>
        <w:t xml:space="preserve">. </w:t>
      </w:r>
      <w:r w:rsidR="0009185A" w:rsidRPr="0009185A">
        <w:rPr>
          <w:rFonts w:ascii="Times New Roman" w:hAnsi="Times New Roman"/>
          <w:b/>
          <w:bCs/>
          <w:sz w:val="24"/>
          <w:szCs w:val="24"/>
        </w:rPr>
        <w:t>Za společnou cestu</w:t>
      </w:r>
      <w:r w:rsidR="0009185A" w:rsidRPr="0009185A">
        <w:rPr>
          <w:rFonts w:ascii="Times New Roman" w:hAnsi="Times New Roman"/>
          <w:bCs/>
          <w:sz w:val="24"/>
          <w:szCs w:val="24"/>
        </w:rPr>
        <w:t xml:space="preserve"> ve více exekučních řízeních vedených týmž exekutorem náleží náhrada cestovních výdajů </w:t>
      </w:r>
      <w:r w:rsidR="0009185A" w:rsidRPr="0009185A">
        <w:rPr>
          <w:rFonts w:ascii="Times New Roman" w:hAnsi="Times New Roman"/>
          <w:b/>
          <w:bCs/>
          <w:sz w:val="24"/>
          <w:szCs w:val="24"/>
        </w:rPr>
        <w:t>pouze jednou</w:t>
      </w:r>
      <w:r w:rsidR="0009185A" w:rsidRPr="0009185A">
        <w:rPr>
          <w:rFonts w:ascii="Times New Roman" w:hAnsi="Times New Roman"/>
          <w:bCs/>
          <w:sz w:val="24"/>
          <w:szCs w:val="24"/>
        </w:rPr>
        <w:t xml:space="preserve">. Exekutor má v každém z těchto řízení nárok na </w:t>
      </w:r>
      <w:r w:rsidR="0009185A" w:rsidRPr="0009185A">
        <w:rPr>
          <w:rFonts w:ascii="Times New Roman" w:hAnsi="Times New Roman"/>
          <w:b/>
          <w:bCs/>
          <w:sz w:val="24"/>
          <w:szCs w:val="24"/>
        </w:rPr>
        <w:t>poměrnou část</w:t>
      </w:r>
      <w:r w:rsidR="0009185A" w:rsidRPr="0009185A">
        <w:rPr>
          <w:rFonts w:ascii="Times New Roman" w:hAnsi="Times New Roman"/>
          <w:bCs/>
          <w:sz w:val="24"/>
          <w:szCs w:val="24"/>
        </w:rPr>
        <w:t xml:space="preserve"> náhrady cestovních výdajů</w:t>
      </w:r>
      <w:r w:rsidR="001C49F6">
        <w:rPr>
          <w:rFonts w:ascii="Times New Roman" w:hAnsi="Times New Roman"/>
          <w:bCs/>
          <w:sz w:val="24"/>
          <w:szCs w:val="24"/>
        </w:rPr>
        <w:t xml:space="preserve"> (novelou tarifu č. 63/2012 Sb.)</w:t>
      </w:r>
      <w:r w:rsidR="0009185A" w:rsidRPr="0009185A">
        <w:rPr>
          <w:rFonts w:ascii="Times New Roman" w:hAnsi="Times New Roman"/>
          <w:bCs/>
          <w:sz w:val="24"/>
          <w:szCs w:val="24"/>
        </w:rPr>
        <w:t>.</w:t>
      </w:r>
      <w:r w:rsidR="001C49F6">
        <w:rPr>
          <w:rFonts w:ascii="Times New Roman" w:hAnsi="Times New Roman"/>
          <w:bCs/>
          <w:sz w:val="24"/>
          <w:szCs w:val="24"/>
        </w:rPr>
        <w:t xml:space="preserve"> S náhradou cestovních výdajů je bezprostředně spojena náhrada za ztrátu času exekutora </w:t>
      </w:r>
      <w:r w:rsidR="001C49F6" w:rsidRPr="001C49F6">
        <w:rPr>
          <w:rFonts w:ascii="Times New Roman" w:hAnsi="Times New Roman"/>
          <w:bCs/>
          <w:sz w:val="24"/>
          <w:szCs w:val="24"/>
        </w:rPr>
        <w:t xml:space="preserve">při úkonech exekuční činnosti vykonávaných v místě, které není sídlem jeho úřadu, za čas </w:t>
      </w:r>
      <w:r w:rsidR="001C49F6" w:rsidRPr="001C49F6">
        <w:rPr>
          <w:rFonts w:ascii="Times New Roman" w:hAnsi="Times New Roman"/>
          <w:bCs/>
          <w:sz w:val="24"/>
          <w:szCs w:val="24"/>
        </w:rPr>
        <w:lastRenderedPageBreak/>
        <w:t>strávený cestou do tohoto místa a zpět</w:t>
      </w:r>
      <w:r w:rsidR="001C49F6">
        <w:rPr>
          <w:rFonts w:ascii="Times New Roman" w:hAnsi="Times New Roman"/>
          <w:bCs/>
          <w:sz w:val="24"/>
          <w:szCs w:val="24"/>
        </w:rPr>
        <w:t>, která je však samostatným výdajem a bude o ní krátce pojednáno níže.</w:t>
      </w:r>
    </w:p>
    <w:p w:rsidR="0034708E" w:rsidRDefault="0034708E" w:rsidP="00E216F5">
      <w:pPr>
        <w:spacing w:before="240" w:after="240"/>
        <w:jc w:val="both"/>
        <w:rPr>
          <w:rFonts w:ascii="Times New Roman" w:hAnsi="Times New Roman"/>
          <w:bCs/>
          <w:sz w:val="24"/>
          <w:szCs w:val="24"/>
        </w:rPr>
      </w:pPr>
      <w:r>
        <w:rPr>
          <w:rFonts w:ascii="Times New Roman" w:hAnsi="Times New Roman"/>
          <w:bCs/>
          <w:sz w:val="24"/>
          <w:szCs w:val="24"/>
        </w:rPr>
        <w:t>V případě, že se exekučního řízení účastní současně alespoň 2 povinní nebo oprávnění, zvyšuje se paušální náhrada hotových výdajů o 30 %, j</w:t>
      </w:r>
      <w:r w:rsidRPr="0034708E">
        <w:rPr>
          <w:rFonts w:ascii="Times New Roman" w:hAnsi="Times New Roman"/>
          <w:bCs/>
          <w:sz w:val="24"/>
          <w:szCs w:val="24"/>
        </w:rPr>
        <w:t>e-li exekučního řízení účastno více oprávněných než 2 nebo více povinných než 2, zvyšuje se paušální částka náhrady hotových výdajů bez ohledu na počet účastníků o 50 %</w:t>
      </w:r>
      <w:r>
        <w:rPr>
          <w:rFonts w:ascii="Times New Roman" w:hAnsi="Times New Roman"/>
          <w:bCs/>
          <w:sz w:val="24"/>
          <w:szCs w:val="24"/>
        </w:rPr>
        <w:t>. Uvedené samozřejmě nebrání soudnímu exekutorovi účtovat skutečně vynaložené hotové výdaje, jsou-li vyšší.</w:t>
      </w:r>
    </w:p>
    <w:p w:rsidR="00AF5DFD" w:rsidRDefault="00AF5DFD" w:rsidP="00E216F5">
      <w:pPr>
        <w:spacing w:before="240" w:after="240"/>
        <w:jc w:val="both"/>
        <w:rPr>
          <w:rFonts w:ascii="Times New Roman" w:hAnsi="Times New Roman"/>
          <w:bCs/>
          <w:sz w:val="24"/>
          <w:szCs w:val="24"/>
        </w:rPr>
      </w:pPr>
      <w:r>
        <w:rPr>
          <w:rFonts w:ascii="Times New Roman" w:hAnsi="Times New Roman"/>
          <w:bCs/>
          <w:sz w:val="24"/>
          <w:szCs w:val="24"/>
        </w:rPr>
        <w:t xml:space="preserve">Obdobně jako v případě odměny, </w:t>
      </w:r>
      <w:r w:rsidRPr="00AF5DFD">
        <w:rPr>
          <w:rFonts w:ascii="Times New Roman" w:hAnsi="Times New Roman"/>
          <w:bCs/>
          <w:sz w:val="24"/>
          <w:szCs w:val="24"/>
        </w:rPr>
        <w:t>nebyl-li exekutor pověřen vedením exekuce a zamítl-li nebo odmítl exekuční návrh nebo zastavil-li exekuční řízení</w:t>
      </w:r>
      <w:r>
        <w:rPr>
          <w:rFonts w:ascii="Times New Roman" w:hAnsi="Times New Roman"/>
          <w:bCs/>
          <w:sz w:val="24"/>
          <w:szCs w:val="24"/>
        </w:rPr>
        <w:t xml:space="preserve">, náleží mu </w:t>
      </w:r>
      <w:r w:rsidRPr="00AF5DFD">
        <w:rPr>
          <w:rFonts w:ascii="Times New Roman" w:hAnsi="Times New Roman"/>
          <w:bCs/>
          <w:sz w:val="24"/>
          <w:szCs w:val="24"/>
        </w:rPr>
        <w:t>náhrada hotových výdajů v paušální částce 200 Kč</w:t>
      </w:r>
      <w:r>
        <w:rPr>
          <w:rFonts w:ascii="Times New Roman" w:hAnsi="Times New Roman"/>
          <w:bCs/>
          <w:sz w:val="24"/>
          <w:szCs w:val="24"/>
        </w:rPr>
        <w:t xml:space="preserve"> (i zde je však ponechána možnost účtovat výdaje skutečně vynaložené).</w:t>
      </w:r>
    </w:p>
    <w:p w:rsidR="00F779F4" w:rsidRDefault="00F779F4" w:rsidP="00E216F5">
      <w:pPr>
        <w:spacing w:before="240" w:after="240"/>
        <w:jc w:val="both"/>
        <w:rPr>
          <w:rFonts w:ascii="Times New Roman" w:hAnsi="Times New Roman"/>
          <w:b/>
          <w:bCs/>
          <w:sz w:val="24"/>
          <w:szCs w:val="24"/>
        </w:rPr>
      </w:pPr>
      <w:r w:rsidRPr="00F779F4">
        <w:rPr>
          <w:rFonts w:ascii="Times New Roman" w:hAnsi="Times New Roman"/>
          <w:b/>
          <w:bCs/>
          <w:sz w:val="24"/>
          <w:szCs w:val="24"/>
        </w:rPr>
        <w:t>Snížení hotových výdajů</w:t>
      </w:r>
    </w:p>
    <w:p w:rsidR="00F779F4" w:rsidRDefault="00F779F4" w:rsidP="00E216F5">
      <w:pPr>
        <w:spacing w:before="240" w:after="240"/>
        <w:jc w:val="both"/>
        <w:rPr>
          <w:rFonts w:ascii="Times New Roman" w:hAnsi="Times New Roman"/>
          <w:bCs/>
          <w:sz w:val="24"/>
          <w:szCs w:val="24"/>
        </w:rPr>
      </w:pPr>
      <w:r w:rsidRPr="00F779F4">
        <w:rPr>
          <w:rFonts w:ascii="Times New Roman" w:hAnsi="Times New Roman"/>
          <w:bCs/>
          <w:sz w:val="24"/>
          <w:szCs w:val="24"/>
        </w:rPr>
        <w:t xml:space="preserve">Splní-li povinný </w:t>
      </w:r>
      <w:r w:rsidRPr="00714120">
        <w:rPr>
          <w:rFonts w:ascii="Times New Roman" w:hAnsi="Times New Roman"/>
          <w:b/>
          <w:bCs/>
          <w:sz w:val="24"/>
          <w:szCs w:val="24"/>
        </w:rPr>
        <w:t>ve lhůtě 30 dnů</w:t>
      </w:r>
      <w:r w:rsidRPr="00F779F4">
        <w:rPr>
          <w:rFonts w:ascii="Times New Roman" w:hAnsi="Times New Roman"/>
          <w:bCs/>
          <w:sz w:val="24"/>
          <w:szCs w:val="24"/>
        </w:rPr>
        <w:t xml:space="preserve"> ode dne doručení výzvy ke splnění vymáhané povinnosti vymáhaný nárok, </w:t>
      </w:r>
      <w:r w:rsidRPr="00714120">
        <w:rPr>
          <w:rFonts w:ascii="Times New Roman" w:hAnsi="Times New Roman"/>
          <w:b/>
          <w:bCs/>
          <w:sz w:val="24"/>
          <w:szCs w:val="24"/>
        </w:rPr>
        <w:t>nepřevyšuje-li vymožené plnění 10 000 Kč</w:t>
      </w:r>
      <w:r w:rsidRPr="00F779F4">
        <w:rPr>
          <w:rFonts w:ascii="Times New Roman" w:hAnsi="Times New Roman"/>
          <w:bCs/>
          <w:sz w:val="24"/>
          <w:szCs w:val="24"/>
        </w:rPr>
        <w:t xml:space="preserve"> a uhradí-li povinný zálohu </w:t>
      </w:r>
      <w:r>
        <w:rPr>
          <w:rFonts w:ascii="Times New Roman" w:hAnsi="Times New Roman"/>
          <w:bCs/>
          <w:sz w:val="24"/>
          <w:szCs w:val="24"/>
        </w:rPr>
        <w:br/>
      </w:r>
      <w:r w:rsidRPr="00F779F4">
        <w:rPr>
          <w:rFonts w:ascii="Times New Roman" w:hAnsi="Times New Roman"/>
          <w:bCs/>
          <w:sz w:val="24"/>
          <w:szCs w:val="24"/>
        </w:rPr>
        <w:t>na snížené náklady exekuce a náklady oprávněného, náleží náhrada hotových výdajů v </w:t>
      </w:r>
      <w:r w:rsidRPr="00714120">
        <w:rPr>
          <w:rFonts w:ascii="Times New Roman" w:hAnsi="Times New Roman"/>
          <w:b/>
          <w:bCs/>
          <w:sz w:val="24"/>
          <w:szCs w:val="24"/>
        </w:rPr>
        <w:t>paušální částce 1 750 Kč</w:t>
      </w:r>
      <w:r w:rsidRPr="00F779F4">
        <w:rPr>
          <w:rFonts w:ascii="Times New Roman" w:hAnsi="Times New Roman"/>
          <w:bCs/>
          <w:sz w:val="24"/>
          <w:szCs w:val="24"/>
        </w:rPr>
        <w:t>.</w:t>
      </w:r>
    </w:p>
    <w:p w:rsidR="00714120" w:rsidRDefault="00F779F4" w:rsidP="00E216F5">
      <w:pPr>
        <w:spacing w:before="240" w:after="240"/>
        <w:jc w:val="both"/>
        <w:rPr>
          <w:rFonts w:ascii="Times New Roman" w:hAnsi="Times New Roman"/>
          <w:bCs/>
          <w:sz w:val="24"/>
          <w:szCs w:val="24"/>
        </w:rPr>
      </w:pPr>
      <w:r>
        <w:rPr>
          <w:rFonts w:ascii="Times New Roman" w:hAnsi="Times New Roman"/>
          <w:bCs/>
          <w:sz w:val="24"/>
          <w:szCs w:val="24"/>
        </w:rPr>
        <w:t>Novelou tarifu č. 63/2012 Sb., obdobně jako v případě stanovení odměny, i zde bylo právní úpravou akcentováno „dobrovolné“ splnění vymáhané povinnosti povinným formou snížení paušální částky hotových výdajů. Důvodem však není ani tak snaha odměnit</w:t>
      </w:r>
      <w:r w:rsidR="0078603A">
        <w:rPr>
          <w:rFonts w:ascii="Times New Roman" w:hAnsi="Times New Roman"/>
          <w:bCs/>
          <w:sz w:val="24"/>
          <w:szCs w:val="24"/>
        </w:rPr>
        <w:t xml:space="preserve"> (motivovat) povinného </w:t>
      </w:r>
      <w:r>
        <w:rPr>
          <w:rFonts w:ascii="Times New Roman" w:hAnsi="Times New Roman"/>
          <w:bCs/>
          <w:sz w:val="24"/>
          <w:szCs w:val="24"/>
        </w:rPr>
        <w:t>za uposlechnutí výzvy ke splnění povinnost, ale spíše skutečnost, že jednotlivé hotové výdaje vznikají postupně během celého řízení, přičemž je-li řízení skončeno dříve (zde půjde o dobu v zásadě několika měsíců), lze očekávat i nižší hotové výdaje, které v řízení doposud vznikly</w:t>
      </w:r>
      <w:r w:rsidR="00380C4E">
        <w:rPr>
          <w:rFonts w:ascii="Times New Roman" w:hAnsi="Times New Roman"/>
          <w:bCs/>
          <w:sz w:val="24"/>
          <w:szCs w:val="24"/>
        </w:rPr>
        <w:t xml:space="preserve"> a lze je tak reflektovat v podobě nižší paušální náhrady</w:t>
      </w:r>
      <w:r>
        <w:rPr>
          <w:rFonts w:ascii="Times New Roman" w:hAnsi="Times New Roman"/>
          <w:bCs/>
          <w:sz w:val="24"/>
          <w:szCs w:val="24"/>
        </w:rPr>
        <w:t>.</w:t>
      </w:r>
      <w:r w:rsidR="00714120">
        <w:rPr>
          <w:rFonts w:ascii="Times New Roman" w:hAnsi="Times New Roman"/>
          <w:bCs/>
          <w:sz w:val="24"/>
          <w:szCs w:val="24"/>
        </w:rPr>
        <w:t xml:space="preserve"> S tím souvisí také skutečnost, že pokud by vznikly soudnímu exekutorovi již v této fázi řízení hotové výdaje vyšší, je oprávněn tyto vynaložené výdaje vyúčtovat jako výdaje skutečně vzniklé, přičemž ty se již přirozeně na polovinu nekrátí.</w:t>
      </w:r>
    </w:p>
    <w:p w:rsidR="00F779F4" w:rsidRDefault="002C39C1" w:rsidP="00E216F5">
      <w:pPr>
        <w:spacing w:before="240" w:after="240"/>
        <w:jc w:val="both"/>
        <w:rPr>
          <w:rFonts w:ascii="Times New Roman" w:hAnsi="Times New Roman"/>
          <w:bCs/>
          <w:sz w:val="24"/>
          <w:szCs w:val="24"/>
        </w:rPr>
      </w:pPr>
      <w:r>
        <w:rPr>
          <w:rFonts w:ascii="Times New Roman" w:hAnsi="Times New Roman"/>
          <w:bCs/>
          <w:sz w:val="24"/>
          <w:szCs w:val="24"/>
        </w:rPr>
        <w:t>Současně toto zvýhodnění připadá v úvahu pouze u vymáhaného plnění, které nepřevyšuje částku 10 000 Kč, když u vyšších částek je nutno předpokládat vyšší hotové výdaje již v prvních několika měsících řízení, když exekutor bude zpravidla zjišťovat a zajišťovat větší množství majetku, s čímž jsou samozřejmě spjaty vyšší hotové výdaje.</w:t>
      </w:r>
    </w:p>
    <w:p w:rsidR="001E6E84" w:rsidRDefault="001E6E84" w:rsidP="00E216F5">
      <w:pPr>
        <w:spacing w:before="240" w:after="240"/>
        <w:jc w:val="both"/>
        <w:rPr>
          <w:rFonts w:ascii="Times New Roman" w:hAnsi="Times New Roman"/>
          <w:b/>
          <w:bCs/>
          <w:sz w:val="24"/>
          <w:szCs w:val="24"/>
        </w:rPr>
      </w:pPr>
      <w:r w:rsidRPr="001E6E84">
        <w:rPr>
          <w:rFonts w:ascii="Times New Roman" w:hAnsi="Times New Roman"/>
          <w:b/>
          <w:bCs/>
          <w:sz w:val="24"/>
          <w:szCs w:val="24"/>
        </w:rPr>
        <w:t>Závěr</w:t>
      </w:r>
    </w:p>
    <w:p w:rsidR="00514F1F" w:rsidRDefault="001E6E84" w:rsidP="00E216F5">
      <w:pPr>
        <w:spacing w:before="240" w:after="240"/>
        <w:jc w:val="both"/>
        <w:rPr>
          <w:rFonts w:ascii="Times New Roman" w:hAnsi="Times New Roman"/>
          <w:bCs/>
          <w:sz w:val="24"/>
          <w:szCs w:val="24"/>
        </w:rPr>
      </w:pPr>
      <w:r>
        <w:rPr>
          <w:rFonts w:ascii="Times New Roman" w:hAnsi="Times New Roman"/>
          <w:bCs/>
          <w:sz w:val="24"/>
          <w:szCs w:val="24"/>
        </w:rPr>
        <w:t>Náhrada hotových výdajů soudního exekutora má za účel uhrazení materiálních a jiných vstupů, které jsou nutné k zajištění bezproblémového</w:t>
      </w:r>
      <w:r w:rsidR="000A419C">
        <w:rPr>
          <w:rFonts w:ascii="Times New Roman" w:hAnsi="Times New Roman"/>
          <w:bCs/>
          <w:sz w:val="24"/>
          <w:szCs w:val="24"/>
        </w:rPr>
        <w:t xml:space="preserve"> a rychlého</w:t>
      </w:r>
      <w:r>
        <w:rPr>
          <w:rFonts w:ascii="Times New Roman" w:hAnsi="Times New Roman"/>
          <w:bCs/>
          <w:sz w:val="24"/>
          <w:szCs w:val="24"/>
        </w:rPr>
        <w:t xml:space="preserve"> chodu exekučního řízení, přičemž její výše by </w:t>
      </w:r>
      <w:r w:rsidRPr="006B38C1">
        <w:rPr>
          <w:rFonts w:ascii="Times New Roman" w:hAnsi="Times New Roman"/>
          <w:b/>
          <w:bCs/>
          <w:sz w:val="24"/>
          <w:szCs w:val="24"/>
        </w:rPr>
        <w:t>měla odrážet skutečně vynaložené účelné hotové výdaje</w:t>
      </w:r>
      <w:r>
        <w:rPr>
          <w:rFonts w:ascii="Times New Roman" w:hAnsi="Times New Roman"/>
          <w:bCs/>
          <w:sz w:val="24"/>
          <w:szCs w:val="24"/>
        </w:rPr>
        <w:t xml:space="preserve">. Jisté administrativní zjednodušení představuje </w:t>
      </w:r>
      <w:r w:rsidRPr="0094283C">
        <w:rPr>
          <w:rFonts w:ascii="Times New Roman" w:hAnsi="Times New Roman"/>
          <w:b/>
          <w:bCs/>
          <w:sz w:val="24"/>
          <w:szCs w:val="24"/>
        </w:rPr>
        <w:t>existence paušální náhrady</w:t>
      </w:r>
      <w:r>
        <w:rPr>
          <w:rFonts w:ascii="Times New Roman" w:hAnsi="Times New Roman"/>
          <w:bCs/>
          <w:sz w:val="24"/>
          <w:szCs w:val="24"/>
        </w:rPr>
        <w:t xml:space="preserve"> hotových výdajů</w:t>
      </w:r>
      <w:r w:rsidR="0094283C">
        <w:rPr>
          <w:rFonts w:ascii="Times New Roman" w:hAnsi="Times New Roman"/>
          <w:bCs/>
          <w:sz w:val="24"/>
          <w:szCs w:val="24"/>
        </w:rPr>
        <w:t>, která od roku 2006 činí částku</w:t>
      </w:r>
      <w:r>
        <w:rPr>
          <w:rFonts w:ascii="Times New Roman" w:hAnsi="Times New Roman"/>
          <w:bCs/>
          <w:sz w:val="24"/>
          <w:szCs w:val="24"/>
        </w:rPr>
        <w:t xml:space="preserve"> ve výši 3 500 Kč, resp. 200 Kč, která však soudnímu exekutorovi nebrání </w:t>
      </w:r>
      <w:r w:rsidR="008D441F">
        <w:rPr>
          <w:rFonts w:ascii="Times New Roman" w:hAnsi="Times New Roman"/>
          <w:bCs/>
          <w:sz w:val="24"/>
          <w:szCs w:val="24"/>
        </w:rPr>
        <w:t>uplatnit</w:t>
      </w:r>
      <w:r>
        <w:rPr>
          <w:rFonts w:ascii="Times New Roman" w:hAnsi="Times New Roman"/>
          <w:bCs/>
          <w:sz w:val="24"/>
          <w:szCs w:val="24"/>
        </w:rPr>
        <w:t xml:space="preserve"> skutečně vynaložené hotové výdaje</w:t>
      </w:r>
      <w:r w:rsidR="0094283C">
        <w:rPr>
          <w:rFonts w:ascii="Times New Roman" w:hAnsi="Times New Roman"/>
          <w:bCs/>
          <w:sz w:val="24"/>
          <w:szCs w:val="24"/>
        </w:rPr>
        <w:t xml:space="preserve"> (platí však, že administrativní náročnost </w:t>
      </w:r>
      <w:r w:rsidR="0094283C">
        <w:rPr>
          <w:rFonts w:ascii="Times New Roman" w:hAnsi="Times New Roman"/>
          <w:bCs/>
          <w:sz w:val="24"/>
          <w:szCs w:val="24"/>
        </w:rPr>
        <w:lastRenderedPageBreak/>
        <w:t>toho</w:t>
      </w:r>
      <w:r w:rsidR="005C7B8A">
        <w:rPr>
          <w:rFonts w:ascii="Times New Roman" w:hAnsi="Times New Roman"/>
          <w:bCs/>
          <w:sz w:val="24"/>
          <w:szCs w:val="24"/>
        </w:rPr>
        <w:t>to</w:t>
      </w:r>
      <w:r w:rsidR="0094283C">
        <w:rPr>
          <w:rFonts w:ascii="Times New Roman" w:hAnsi="Times New Roman"/>
          <w:bCs/>
          <w:sz w:val="24"/>
          <w:szCs w:val="24"/>
        </w:rPr>
        <w:t xml:space="preserve"> výpočtu a potřeba veškeré náklady vždy doložit, znamená, že v praxi tento způsob není příliš využíván)</w:t>
      </w:r>
      <w:r>
        <w:rPr>
          <w:rFonts w:ascii="Times New Roman" w:hAnsi="Times New Roman"/>
          <w:bCs/>
          <w:sz w:val="24"/>
          <w:szCs w:val="24"/>
        </w:rPr>
        <w:t xml:space="preserve">. Výjimku však tvoří cestovní výdaje, které </w:t>
      </w:r>
      <w:r w:rsidR="009450F1">
        <w:rPr>
          <w:rFonts w:ascii="Times New Roman" w:hAnsi="Times New Roman"/>
          <w:bCs/>
          <w:sz w:val="24"/>
          <w:szCs w:val="24"/>
        </w:rPr>
        <w:t xml:space="preserve">jsou způsobilým výdajem pouze </w:t>
      </w:r>
      <w:r>
        <w:rPr>
          <w:rFonts w:ascii="Times New Roman" w:hAnsi="Times New Roman"/>
          <w:bCs/>
          <w:sz w:val="24"/>
          <w:szCs w:val="24"/>
        </w:rPr>
        <w:t>co</w:t>
      </w:r>
      <w:r w:rsidR="009450F1">
        <w:rPr>
          <w:rFonts w:ascii="Times New Roman" w:hAnsi="Times New Roman"/>
          <w:bCs/>
          <w:sz w:val="24"/>
          <w:szCs w:val="24"/>
        </w:rPr>
        <w:t xml:space="preserve"> do</w:t>
      </w:r>
      <w:r>
        <w:rPr>
          <w:rFonts w:ascii="Times New Roman" w:hAnsi="Times New Roman"/>
          <w:bCs/>
          <w:sz w:val="24"/>
          <w:szCs w:val="24"/>
        </w:rPr>
        <w:t xml:space="preserve"> částky 1  500 Kč za jednu cestu tam a zpět.</w:t>
      </w:r>
      <w:r w:rsidR="00514F1F">
        <w:rPr>
          <w:rFonts w:ascii="Times New Roman" w:hAnsi="Times New Roman"/>
          <w:bCs/>
          <w:sz w:val="24"/>
          <w:szCs w:val="24"/>
        </w:rPr>
        <w:t xml:space="preserve"> </w:t>
      </w:r>
    </w:p>
    <w:p w:rsidR="000344F0" w:rsidRPr="00883B3A" w:rsidRDefault="000344F0" w:rsidP="00E216F5">
      <w:pPr>
        <w:spacing w:before="240" w:after="240"/>
        <w:jc w:val="both"/>
        <w:rPr>
          <w:rFonts w:ascii="Times New Roman" w:hAnsi="Times New Roman"/>
          <w:sz w:val="24"/>
          <w:szCs w:val="24"/>
        </w:rPr>
      </w:pPr>
      <w:r>
        <w:rPr>
          <w:rFonts w:ascii="Times New Roman" w:hAnsi="Times New Roman"/>
          <w:bCs/>
          <w:sz w:val="24"/>
          <w:szCs w:val="24"/>
        </w:rPr>
        <w:t xml:space="preserve">V souvislosti s jednotlivými skupinami řízení tak, jak jsou uvedeny v části zabývající se odměnou, taktéž platí, že zejm. v souvislosti s třetí skupinou exekučních řízení nejsou z velké míry soudnímu exekutorovi </w:t>
      </w:r>
      <w:r w:rsidR="001847CA">
        <w:rPr>
          <w:rFonts w:ascii="Times New Roman" w:hAnsi="Times New Roman"/>
          <w:bCs/>
          <w:sz w:val="24"/>
          <w:szCs w:val="24"/>
        </w:rPr>
        <w:t xml:space="preserve">nahrazovány vynaložené hotové výdaje, přičemž ty jsou tak v podstatě </w:t>
      </w:r>
      <w:r w:rsidR="007A4F2B">
        <w:rPr>
          <w:rFonts w:ascii="Times New Roman" w:hAnsi="Times New Roman"/>
          <w:bCs/>
          <w:sz w:val="24"/>
          <w:szCs w:val="24"/>
        </w:rPr>
        <w:t>sanovány</w:t>
      </w:r>
      <w:r w:rsidR="001847CA">
        <w:rPr>
          <w:rFonts w:ascii="Times New Roman" w:hAnsi="Times New Roman"/>
          <w:bCs/>
          <w:sz w:val="24"/>
          <w:szCs w:val="24"/>
        </w:rPr>
        <w:t xml:space="preserve"> z hotových výdajů získaných v rámci první a druhé skupiny exekučních řízení. Opětovně zde platí, že stát </w:t>
      </w:r>
      <w:r w:rsidR="005C7B8A">
        <w:rPr>
          <w:rFonts w:ascii="Times New Roman" w:hAnsi="Times New Roman"/>
          <w:bCs/>
          <w:sz w:val="24"/>
          <w:szCs w:val="24"/>
        </w:rPr>
        <w:t xml:space="preserve">nemá </w:t>
      </w:r>
      <w:r w:rsidR="001847CA">
        <w:rPr>
          <w:rFonts w:ascii="Times New Roman" w:hAnsi="Times New Roman"/>
          <w:bCs/>
          <w:sz w:val="24"/>
          <w:szCs w:val="24"/>
        </w:rPr>
        <w:t>povinnost hradit soudním exekutorům takto „utopené“ hotové výdaje.</w:t>
      </w:r>
      <w:r w:rsidR="001847CA">
        <w:rPr>
          <w:rStyle w:val="Znakapoznpodarou"/>
          <w:rFonts w:ascii="Times New Roman" w:hAnsi="Times New Roman"/>
          <w:sz w:val="24"/>
          <w:szCs w:val="24"/>
        </w:rPr>
        <w:footnoteReference w:id="34"/>
      </w:r>
    </w:p>
    <w:p w:rsidR="005B45C7" w:rsidRDefault="005B45C7" w:rsidP="00E216F5">
      <w:pPr>
        <w:pStyle w:val="Styl3"/>
        <w:numPr>
          <w:ilvl w:val="0"/>
          <w:numId w:val="35"/>
        </w:numPr>
        <w:spacing w:before="240" w:after="240"/>
      </w:pPr>
      <w:bookmarkStart w:id="9" w:name="_Toc452552339"/>
      <w:r w:rsidRPr="008D441F">
        <w:t>Náhrada za ztrátu času</w:t>
      </w:r>
      <w:r w:rsidR="006B38C1">
        <w:t xml:space="preserve"> </w:t>
      </w:r>
      <w:r w:rsidR="006B38C1" w:rsidRPr="006B38C1">
        <w:t>(§ 14 tarifu)</w:t>
      </w:r>
      <w:bookmarkEnd w:id="9"/>
    </w:p>
    <w:p w:rsidR="006B38C1" w:rsidRDefault="007F567B" w:rsidP="00E216F5">
      <w:pPr>
        <w:spacing w:before="240" w:after="240"/>
        <w:jc w:val="both"/>
        <w:rPr>
          <w:rFonts w:ascii="Times New Roman" w:hAnsi="Times New Roman"/>
          <w:sz w:val="24"/>
          <w:szCs w:val="24"/>
        </w:rPr>
      </w:pPr>
      <w:r>
        <w:rPr>
          <w:rFonts w:ascii="Times New Roman" w:hAnsi="Times New Roman"/>
          <w:sz w:val="24"/>
          <w:szCs w:val="24"/>
        </w:rPr>
        <w:t>Samostatným n</w:t>
      </w:r>
      <w:r w:rsidR="006B38C1" w:rsidRPr="006B38C1">
        <w:rPr>
          <w:rFonts w:ascii="Times New Roman" w:hAnsi="Times New Roman"/>
          <w:sz w:val="24"/>
          <w:szCs w:val="24"/>
        </w:rPr>
        <w:t>ákladem exekuce</w:t>
      </w:r>
      <w:r>
        <w:rPr>
          <w:rFonts w:ascii="Times New Roman" w:hAnsi="Times New Roman"/>
          <w:sz w:val="24"/>
          <w:szCs w:val="24"/>
        </w:rPr>
        <w:t xml:space="preserve"> (tedy nákladem mimo položku hotové výdaje)</w:t>
      </w:r>
      <w:r w:rsidR="006B38C1" w:rsidRPr="006B38C1">
        <w:rPr>
          <w:rFonts w:ascii="Times New Roman" w:hAnsi="Times New Roman"/>
          <w:sz w:val="24"/>
          <w:szCs w:val="24"/>
        </w:rPr>
        <w:t xml:space="preserve"> je dále </w:t>
      </w:r>
      <w:r>
        <w:rPr>
          <w:rFonts w:ascii="Times New Roman" w:hAnsi="Times New Roman"/>
          <w:sz w:val="24"/>
          <w:szCs w:val="24"/>
        </w:rPr>
        <w:br/>
      </w:r>
      <w:r w:rsidR="006B38C1" w:rsidRPr="006B38C1">
        <w:rPr>
          <w:rFonts w:ascii="Times New Roman" w:hAnsi="Times New Roman"/>
          <w:sz w:val="24"/>
          <w:szCs w:val="24"/>
        </w:rPr>
        <w:t>i náhrada za ztrátu času (§ 87 exekučního řádu)</w:t>
      </w:r>
      <w:r w:rsidR="006B38C1">
        <w:rPr>
          <w:rFonts w:ascii="Times New Roman" w:hAnsi="Times New Roman"/>
          <w:sz w:val="24"/>
          <w:szCs w:val="24"/>
        </w:rPr>
        <w:t>, jejíž náhrada náleží soudnímu exekutorovi mimo jiné i v souvislosti s exekuční činností (§ 90 exekučního řádu, § 2 odst. 2 tarifu).</w:t>
      </w:r>
    </w:p>
    <w:p w:rsidR="006B38C1" w:rsidRDefault="006B38C1" w:rsidP="00E216F5">
      <w:pPr>
        <w:spacing w:before="240" w:after="240"/>
        <w:jc w:val="both"/>
        <w:rPr>
          <w:rFonts w:ascii="Times New Roman" w:hAnsi="Times New Roman"/>
          <w:sz w:val="24"/>
          <w:szCs w:val="24"/>
        </w:rPr>
      </w:pPr>
      <w:r>
        <w:rPr>
          <w:rFonts w:ascii="Times New Roman" w:hAnsi="Times New Roman"/>
          <w:sz w:val="24"/>
          <w:szCs w:val="24"/>
        </w:rPr>
        <w:t>Náhrada za ztrátu času bude zpravidla vznikat spolu s cestovními výdaji, které jsou však součástí hotových výdajů soudního exekutora a jsou tak zahrnuty v příslušném paušálu</w:t>
      </w:r>
      <w:r w:rsidR="00A73DD2">
        <w:rPr>
          <w:rFonts w:ascii="Times New Roman" w:hAnsi="Times New Roman"/>
          <w:sz w:val="24"/>
          <w:szCs w:val="24"/>
        </w:rPr>
        <w:t xml:space="preserve"> jak uvádíme výše</w:t>
      </w:r>
      <w:r>
        <w:rPr>
          <w:rFonts w:ascii="Times New Roman" w:hAnsi="Times New Roman"/>
          <w:sz w:val="24"/>
          <w:szCs w:val="24"/>
        </w:rPr>
        <w:t>.</w:t>
      </w:r>
    </w:p>
    <w:p w:rsidR="00B65AD2" w:rsidRDefault="006B38C1" w:rsidP="00E216F5">
      <w:pPr>
        <w:spacing w:before="240" w:after="240"/>
        <w:jc w:val="both"/>
        <w:rPr>
          <w:rFonts w:ascii="Times New Roman" w:hAnsi="Times New Roman"/>
          <w:bCs/>
          <w:sz w:val="24"/>
          <w:szCs w:val="24"/>
        </w:rPr>
      </w:pPr>
      <w:r w:rsidRPr="006B38C1">
        <w:rPr>
          <w:rFonts w:ascii="Times New Roman" w:hAnsi="Times New Roman"/>
          <w:bCs/>
          <w:sz w:val="24"/>
          <w:szCs w:val="24"/>
        </w:rPr>
        <w:t>Náhrada za ztrátu času náleží exekutorovi při úkonech</w:t>
      </w:r>
      <w:r w:rsidR="003847BE">
        <w:rPr>
          <w:rFonts w:ascii="Times New Roman" w:hAnsi="Times New Roman"/>
          <w:bCs/>
          <w:sz w:val="24"/>
          <w:szCs w:val="24"/>
        </w:rPr>
        <w:t xml:space="preserve"> (jeho osobních úkonem, popř. úkonech pověřeného zaměstnance)</w:t>
      </w:r>
      <w:r w:rsidRPr="006B38C1">
        <w:rPr>
          <w:rFonts w:ascii="Times New Roman" w:hAnsi="Times New Roman"/>
          <w:bCs/>
          <w:sz w:val="24"/>
          <w:szCs w:val="24"/>
        </w:rPr>
        <w:t xml:space="preserve"> exekuční činnosti vykonávaných v místě, které není sídlem jeho úřadu</w:t>
      </w:r>
      <w:r>
        <w:rPr>
          <w:rFonts w:ascii="Times New Roman" w:hAnsi="Times New Roman"/>
          <w:bCs/>
          <w:sz w:val="24"/>
          <w:szCs w:val="24"/>
        </w:rPr>
        <w:t xml:space="preserve"> (mimo obec, v níž má exekutor umístěno své sídlo, </w:t>
      </w:r>
      <w:r w:rsidRPr="008D441F">
        <w:rPr>
          <w:rFonts w:ascii="Times New Roman" w:hAnsi="Times New Roman"/>
          <w:bCs/>
          <w:sz w:val="24"/>
          <w:szCs w:val="24"/>
        </w:rPr>
        <w:t xml:space="preserve">u </w:t>
      </w:r>
      <w:r w:rsidRPr="008D441F">
        <w:rPr>
          <w:rFonts w:ascii="Times New Roman" w:hAnsi="Times New Roman"/>
          <w:sz w:val="24"/>
          <w:szCs w:val="24"/>
        </w:rPr>
        <w:t xml:space="preserve">exekutorů jmenovaných </w:t>
      </w:r>
      <w:r w:rsidR="003847BE">
        <w:rPr>
          <w:rFonts w:ascii="Times New Roman" w:hAnsi="Times New Roman"/>
          <w:sz w:val="24"/>
          <w:szCs w:val="24"/>
        </w:rPr>
        <w:br/>
      </w:r>
      <w:r w:rsidRPr="008D441F">
        <w:rPr>
          <w:rFonts w:ascii="Times New Roman" w:hAnsi="Times New Roman"/>
          <w:sz w:val="24"/>
          <w:szCs w:val="24"/>
        </w:rPr>
        <w:t>do obvodů pražských soudů je sídlem obec Praha</w:t>
      </w:r>
      <w:r>
        <w:rPr>
          <w:rFonts w:ascii="Times New Roman" w:hAnsi="Times New Roman"/>
          <w:bCs/>
          <w:sz w:val="24"/>
          <w:szCs w:val="24"/>
        </w:rPr>
        <w:t>)</w:t>
      </w:r>
      <w:r w:rsidRPr="006B38C1">
        <w:rPr>
          <w:rFonts w:ascii="Times New Roman" w:hAnsi="Times New Roman"/>
          <w:bCs/>
          <w:sz w:val="24"/>
          <w:szCs w:val="24"/>
        </w:rPr>
        <w:t xml:space="preserve">, </w:t>
      </w:r>
      <w:r w:rsidRPr="006B38C1">
        <w:rPr>
          <w:rFonts w:ascii="Times New Roman" w:hAnsi="Times New Roman"/>
          <w:b/>
          <w:bCs/>
          <w:sz w:val="24"/>
          <w:szCs w:val="24"/>
        </w:rPr>
        <w:t>za čas strávený cestou do tohoto místa a zpět</w:t>
      </w:r>
      <w:r w:rsidR="006A1F9C">
        <w:rPr>
          <w:rFonts w:ascii="Times New Roman" w:hAnsi="Times New Roman"/>
          <w:bCs/>
          <w:sz w:val="24"/>
          <w:szCs w:val="24"/>
        </w:rPr>
        <w:t>, přičemž tato náhrada již exekutorovi nepřísluší za čas strávený jednotlivými úkony v daném místě.</w:t>
      </w:r>
      <w:r w:rsidRPr="006B38C1">
        <w:rPr>
          <w:rFonts w:ascii="Times New Roman" w:hAnsi="Times New Roman"/>
          <w:bCs/>
          <w:sz w:val="24"/>
          <w:szCs w:val="24"/>
        </w:rPr>
        <w:t xml:space="preserve"> </w:t>
      </w:r>
      <w:r w:rsidR="00B65AD2">
        <w:rPr>
          <w:rFonts w:ascii="Times New Roman" w:hAnsi="Times New Roman"/>
          <w:bCs/>
          <w:sz w:val="24"/>
          <w:szCs w:val="24"/>
        </w:rPr>
        <w:t xml:space="preserve">Náhrada činí </w:t>
      </w:r>
      <w:r w:rsidR="00B65AD2" w:rsidRPr="00B65AD2">
        <w:rPr>
          <w:rFonts w:ascii="Times New Roman" w:hAnsi="Times New Roman"/>
          <w:b/>
          <w:bCs/>
          <w:sz w:val="24"/>
          <w:szCs w:val="24"/>
        </w:rPr>
        <w:t>50 Kč za každou započatou čtvrthodinu</w:t>
      </w:r>
      <w:r w:rsidR="00B65AD2">
        <w:rPr>
          <w:rFonts w:ascii="Times New Roman" w:hAnsi="Times New Roman"/>
          <w:bCs/>
          <w:sz w:val="24"/>
          <w:szCs w:val="24"/>
        </w:rPr>
        <w:t>.</w:t>
      </w:r>
      <w:r w:rsidR="003B4A25">
        <w:rPr>
          <w:rStyle w:val="Znakapoznpodarou"/>
          <w:rFonts w:ascii="Times New Roman" w:hAnsi="Times New Roman"/>
          <w:sz w:val="24"/>
          <w:szCs w:val="24"/>
        </w:rPr>
        <w:footnoteReference w:id="35"/>
      </w:r>
      <w:r w:rsidR="00B65AD2">
        <w:rPr>
          <w:rFonts w:ascii="Times New Roman" w:hAnsi="Times New Roman"/>
          <w:sz w:val="24"/>
          <w:szCs w:val="24"/>
        </w:rPr>
        <w:t xml:space="preserve"> </w:t>
      </w:r>
      <w:r w:rsidRPr="006B38C1">
        <w:rPr>
          <w:rFonts w:ascii="Times New Roman" w:hAnsi="Times New Roman"/>
          <w:bCs/>
          <w:sz w:val="24"/>
          <w:szCs w:val="24"/>
        </w:rPr>
        <w:t xml:space="preserve">Výše náhrady </w:t>
      </w:r>
      <w:r w:rsidR="006A1F9C">
        <w:rPr>
          <w:rFonts w:ascii="Times New Roman" w:hAnsi="Times New Roman"/>
          <w:bCs/>
          <w:sz w:val="24"/>
          <w:szCs w:val="24"/>
        </w:rPr>
        <w:br/>
      </w:r>
      <w:r w:rsidRPr="006B38C1">
        <w:rPr>
          <w:rFonts w:ascii="Times New Roman" w:hAnsi="Times New Roman"/>
          <w:bCs/>
          <w:sz w:val="24"/>
          <w:szCs w:val="24"/>
        </w:rPr>
        <w:t xml:space="preserve">za ztrátu času, která je součástí nákladů exekuce, činí </w:t>
      </w:r>
      <w:r w:rsidRPr="00B65AD2">
        <w:rPr>
          <w:rFonts w:ascii="Times New Roman" w:hAnsi="Times New Roman"/>
          <w:b/>
          <w:bCs/>
          <w:sz w:val="24"/>
          <w:szCs w:val="24"/>
        </w:rPr>
        <w:t>nejvýše 500 Kč</w:t>
      </w:r>
      <w:r w:rsidRPr="006B38C1">
        <w:rPr>
          <w:rFonts w:ascii="Times New Roman" w:hAnsi="Times New Roman"/>
          <w:bCs/>
          <w:sz w:val="24"/>
          <w:szCs w:val="24"/>
        </w:rPr>
        <w:t xml:space="preserve"> </w:t>
      </w:r>
      <w:r w:rsidRPr="00B65AD2">
        <w:rPr>
          <w:rFonts w:ascii="Times New Roman" w:hAnsi="Times New Roman"/>
          <w:b/>
          <w:bCs/>
          <w:sz w:val="24"/>
          <w:szCs w:val="24"/>
        </w:rPr>
        <w:t>za jednu cestu</w:t>
      </w:r>
      <w:r w:rsidRPr="006B38C1">
        <w:rPr>
          <w:rFonts w:ascii="Times New Roman" w:hAnsi="Times New Roman"/>
          <w:bCs/>
          <w:sz w:val="24"/>
          <w:szCs w:val="24"/>
        </w:rPr>
        <w:t xml:space="preserve"> </w:t>
      </w:r>
      <w:r w:rsidR="00A73DD2">
        <w:rPr>
          <w:rFonts w:ascii="Times New Roman" w:hAnsi="Times New Roman"/>
          <w:bCs/>
          <w:sz w:val="24"/>
          <w:szCs w:val="24"/>
        </w:rPr>
        <w:br/>
      </w:r>
      <w:r w:rsidRPr="006B38C1">
        <w:rPr>
          <w:rFonts w:ascii="Times New Roman" w:hAnsi="Times New Roman"/>
          <w:bCs/>
          <w:sz w:val="24"/>
          <w:szCs w:val="24"/>
        </w:rPr>
        <w:t>do místa, jež není sídlem exekutora, který vede exekuci, a zpět</w:t>
      </w:r>
      <w:r w:rsidR="00B65AD2">
        <w:rPr>
          <w:rFonts w:ascii="Times New Roman" w:hAnsi="Times New Roman"/>
          <w:bCs/>
          <w:sz w:val="24"/>
          <w:szCs w:val="24"/>
        </w:rPr>
        <w:t xml:space="preserve"> (zastropováno novelou </w:t>
      </w:r>
      <w:r w:rsidR="00B65AD2">
        <w:rPr>
          <w:rFonts w:ascii="Times New Roman" w:hAnsi="Times New Roman"/>
          <w:bCs/>
          <w:sz w:val="24"/>
          <w:szCs w:val="24"/>
        </w:rPr>
        <w:br/>
        <w:t>č. 490/2012 Sb.).</w:t>
      </w:r>
    </w:p>
    <w:p w:rsidR="003847BE" w:rsidRDefault="00B65AD2" w:rsidP="00E216F5">
      <w:pPr>
        <w:spacing w:before="240" w:after="240"/>
        <w:jc w:val="both"/>
        <w:rPr>
          <w:rFonts w:ascii="Times New Roman" w:hAnsi="Times New Roman"/>
          <w:bCs/>
          <w:sz w:val="24"/>
          <w:szCs w:val="24"/>
        </w:rPr>
      </w:pPr>
      <w:r>
        <w:rPr>
          <w:rFonts w:ascii="Times New Roman" w:hAnsi="Times New Roman"/>
          <w:bCs/>
          <w:sz w:val="24"/>
          <w:szCs w:val="24"/>
        </w:rPr>
        <w:t xml:space="preserve">Obdobně jako u cestovních výdajů náleží náhrada za ztrátu času exekutorovi </w:t>
      </w:r>
      <w:r w:rsidRPr="00B65AD2">
        <w:rPr>
          <w:rFonts w:ascii="Times New Roman" w:hAnsi="Times New Roman"/>
          <w:b/>
          <w:bCs/>
          <w:sz w:val="24"/>
          <w:szCs w:val="24"/>
        </w:rPr>
        <w:t>pouze jednou</w:t>
      </w:r>
      <w:r>
        <w:rPr>
          <w:rFonts w:ascii="Times New Roman" w:hAnsi="Times New Roman"/>
          <w:bCs/>
          <w:sz w:val="24"/>
          <w:szCs w:val="24"/>
        </w:rPr>
        <w:t xml:space="preserve">, vykonal-li v místě úkony ve více exekučních řízeních. </w:t>
      </w:r>
      <w:r w:rsidRPr="00B65AD2">
        <w:rPr>
          <w:rFonts w:ascii="Times New Roman" w:hAnsi="Times New Roman"/>
          <w:bCs/>
          <w:sz w:val="24"/>
          <w:szCs w:val="24"/>
        </w:rPr>
        <w:t xml:space="preserve">Exekutor má v každém z těchto řízení nárok na </w:t>
      </w:r>
      <w:r w:rsidRPr="00B65AD2">
        <w:rPr>
          <w:rFonts w:ascii="Times New Roman" w:hAnsi="Times New Roman"/>
          <w:b/>
          <w:bCs/>
          <w:sz w:val="24"/>
          <w:szCs w:val="24"/>
        </w:rPr>
        <w:t>poměrnou část</w:t>
      </w:r>
      <w:r w:rsidRPr="00B65AD2">
        <w:rPr>
          <w:rFonts w:ascii="Times New Roman" w:hAnsi="Times New Roman"/>
          <w:bCs/>
          <w:sz w:val="24"/>
          <w:szCs w:val="24"/>
        </w:rPr>
        <w:t xml:space="preserve"> náhrady za ztrátu času podle počtu úkonů vykonaných v jednotlivých exekučních řízeních</w:t>
      </w:r>
      <w:r w:rsidR="008A3571">
        <w:rPr>
          <w:rFonts w:ascii="Times New Roman" w:hAnsi="Times New Roman"/>
          <w:bCs/>
          <w:sz w:val="24"/>
          <w:szCs w:val="24"/>
        </w:rPr>
        <w:t xml:space="preserve"> (zavedeno</w:t>
      </w:r>
      <w:r>
        <w:rPr>
          <w:rFonts w:ascii="Times New Roman" w:hAnsi="Times New Roman"/>
          <w:bCs/>
          <w:sz w:val="24"/>
          <w:szCs w:val="24"/>
        </w:rPr>
        <w:t xml:space="preserve"> novelou č. 63/2012 Sb.)</w:t>
      </w:r>
      <w:r w:rsidRPr="00B65AD2">
        <w:rPr>
          <w:rFonts w:ascii="Times New Roman" w:hAnsi="Times New Roman"/>
          <w:bCs/>
          <w:sz w:val="24"/>
          <w:szCs w:val="24"/>
        </w:rPr>
        <w:t>.</w:t>
      </w:r>
    </w:p>
    <w:p w:rsidR="008475EF" w:rsidRDefault="008475EF" w:rsidP="00E216F5">
      <w:pPr>
        <w:spacing w:before="240" w:after="240"/>
        <w:jc w:val="both"/>
        <w:rPr>
          <w:rFonts w:ascii="Times New Roman" w:hAnsi="Times New Roman"/>
          <w:bCs/>
          <w:sz w:val="24"/>
          <w:szCs w:val="24"/>
        </w:rPr>
      </w:pPr>
      <w:r>
        <w:rPr>
          <w:rFonts w:ascii="Times New Roman" w:hAnsi="Times New Roman"/>
          <w:bCs/>
          <w:sz w:val="24"/>
          <w:szCs w:val="24"/>
        </w:rPr>
        <w:t xml:space="preserve">Náhrada za ztrátu času bude </w:t>
      </w:r>
      <w:r w:rsidR="008A3571">
        <w:rPr>
          <w:rFonts w:ascii="Times New Roman" w:hAnsi="Times New Roman"/>
          <w:bCs/>
          <w:sz w:val="24"/>
          <w:szCs w:val="24"/>
        </w:rPr>
        <w:t>exekutorovi náležet</w:t>
      </w:r>
      <w:r>
        <w:rPr>
          <w:rFonts w:ascii="Times New Roman" w:hAnsi="Times New Roman"/>
          <w:bCs/>
          <w:sz w:val="24"/>
          <w:szCs w:val="24"/>
        </w:rPr>
        <w:t xml:space="preserve"> zpravidla při</w:t>
      </w:r>
      <w:r w:rsidR="004256A9">
        <w:rPr>
          <w:rFonts w:ascii="Times New Roman" w:hAnsi="Times New Roman"/>
          <w:bCs/>
          <w:sz w:val="24"/>
          <w:szCs w:val="24"/>
        </w:rPr>
        <w:t xml:space="preserve"> provádění úkonů mobiliární exekuce, úkonů spojených s exekucí prodejem nemovitosti, ale také </w:t>
      </w:r>
      <w:r w:rsidR="008A3571">
        <w:rPr>
          <w:rFonts w:ascii="Times New Roman" w:hAnsi="Times New Roman"/>
          <w:bCs/>
          <w:sz w:val="24"/>
          <w:szCs w:val="24"/>
        </w:rPr>
        <w:t xml:space="preserve">v souvislosti s vedením řízení </w:t>
      </w:r>
      <w:r w:rsidR="004256A9">
        <w:rPr>
          <w:rFonts w:ascii="Times New Roman" w:hAnsi="Times New Roman"/>
          <w:bCs/>
          <w:sz w:val="24"/>
          <w:szCs w:val="24"/>
        </w:rPr>
        <w:t>na nepeněžitá plnění (typicky vyklizení).</w:t>
      </w:r>
    </w:p>
    <w:p w:rsidR="005B45C7" w:rsidRDefault="005B45C7" w:rsidP="00E216F5">
      <w:pPr>
        <w:pStyle w:val="Styl3"/>
        <w:numPr>
          <w:ilvl w:val="0"/>
          <w:numId w:val="35"/>
        </w:numPr>
        <w:spacing w:before="240" w:after="240"/>
      </w:pPr>
      <w:bookmarkStart w:id="10" w:name="_Toc452552340"/>
      <w:r w:rsidRPr="00335CF9">
        <w:lastRenderedPageBreak/>
        <w:t xml:space="preserve">Náhrada za </w:t>
      </w:r>
      <w:r w:rsidR="00F73C5B">
        <w:t xml:space="preserve">osobní </w:t>
      </w:r>
      <w:r w:rsidRPr="00335CF9">
        <w:t>doručení písemností</w:t>
      </w:r>
      <w:r w:rsidR="00FF79FA">
        <w:t xml:space="preserve"> </w:t>
      </w:r>
      <w:r w:rsidR="00FF79FA" w:rsidRPr="00FF79FA">
        <w:t>(§ 15</w:t>
      </w:r>
      <w:r w:rsidR="00FF79FA">
        <w:t xml:space="preserve"> tarifu</w:t>
      </w:r>
      <w:r w:rsidR="00FF79FA" w:rsidRPr="00FF79FA">
        <w:t>)</w:t>
      </w:r>
      <w:bookmarkEnd w:id="10"/>
    </w:p>
    <w:p w:rsidR="00767706" w:rsidRPr="00FF79FA" w:rsidRDefault="00767706" w:rsidP="00E216F5">
      <w:pPr>
        <w:spacing w:before="240" w:after="240"/>
        <w:jc w:val="both"/>
        <w:rPr>
          <w:rFonts w:ascii="Times New Roman" w:hAnsi="Times New Roman"/>
          <w:sz w:val="24"/>
          <w:szCs w:val="24"/>
        </w:rPr>
      </w:pPr>
      <w:r w:rsidRPr="006B38C1">
        <w:rPr>
          <w:rFonts w:ascii="Times New Roman" w:hAnsi="Times New Roman"/>
          <w:sz w:val="24"/>
          <w:szCs w:val="24"/>
        </w:rPr>
        <w:t xml:space="preserve">Nákladem exekuce je dále i náhrada za </w:t>
      </w:r>
      <w:r>
        <w:rPr>
          <w:rFonts w:ascii="Times New Roman" w:hAnsi="Times New Roman"/>
          <w:sz w:val="24"/>
          <w:szCs w:val="24"/>
        </w:rPr>
        <w:t>doručení písemností</w:t>
      </w:r>
      <w:r w:rsidRPr="006B38C1">
        <w:rPr>
          <w:rFonts w:ascii="Times New Roman" w:hAnsi="Times New Roman"/>
          <w:sz w:val="24"/>
          <w:szCs w:val="24"/>
        </w:rPr>
        <w:t xml:space="preserve"> (§ 87 exekučního řádu)</w:t>
      </w:r>
      <w:r>
        <w:rPr>
          <w:rFonts w:ascii="Times New Roman" w:hAnsi="Times New Roman"/>
          <w:sz w:val="24"/>
          <w:szCs w:val="24"/>
        </w:rPr>
        <w:t>, jejíž náhrada náleží soudnímu exekutorovi mimo jiné i v souvislosti s exekuční činností (§ 90 exekučního řádu, § 2 odst. 1</w:t>
      </w:r>
      <w:r w:rsidR="00FF79FA">
        <w:rPr>
          <w:rFonts w:ascii="Times New Roman" w:hAnsi="Times New Roman"/>
          <w:sz w:val="24"/>
          <w:szCs w:val="24"/>
        </w:rPr>
        <w:t xml:space="preserve"> tarifu), a to pouze v případě, že soudní exekutor </w:t>
      </w:r>
      <w:r w:rsidR="00FF79FA" w:rsidRPr="00FF79FA">
        <w:rPr>
          <w:rFonts w:ascii="Times New Roman" w:hAnsi="Times New Roman"/>
          <w:bCs/>
          <w:sz w:val="24"/>
          <w:szCs w:val="24"/>
        </w:rPr>
        <w:t xml:space="preserve">písemnost v exekučním řízení </w:t>
      </w:r>
      <w:r w:rsidR="00FF79FA" w:rsidRPr="00FF79FA">
        <w:rPr>
          <w:rFonts w:ascii="Times New Roman" w:hAnsi="Times New Roman"/>
          <w:b/>
          <w:bCs/>
          <w:sz w:val="24"/>
          <w:szCs w:val="24"/>
        </w:rPr>
        <w:t>doručuje sám</w:t>
      </w:r>
      <w:r w:rsidR="00FF79FA">
        <w:rPr>
          <w:rFonts w:ascii="Times New Roman" w:hAnsi="Times New Roman"/>
          <w:b/>
          <w:bCs/>
          <w:sz w:val="24"/>
          <w:szCs w:val="24"/>
        </w:rPr>
        <w:t>, popř. častěji půjde o doručování prostřednictvím jeho zaměstnanců</w:t>
      </w:r>
      <w:r w:rsidR="00FF79FA">
        <w:rPr>
          <w:rFonts w:ascii="Times New Roman" w:hAnsi="Times New Roman"/>
          <w:bCs/>
          <w:sz w:val="24"/>
          <w:szCs w:val="24"/>
        </w:rPr>
        <w:t>.</w:t>
      </w:r>
    </w:p>
    <w:p w:rsidR="00FF79FA" w:rsidRDefault="00C777EB" w:rsidP="00E216F5">
      <w:pPr>
        <w:spacing w:before="240" w:after="240"/>
        <w:jc w:val="both"/>
        <w:rPr>
          <w:rFonts w:ascii="Times New Roman" w:hAnsi="Times New Roman"/>
          <w:sz w:val="24"/>
          <w:szCs w:val="24"/>
        </w:rPr>
      </w:pPr>
      <w:r>
        <w:rPr>
          <w:rFonts w:ascii="Times New Roman" w:hAnsi="Times New Roman"/>
          <w:sz w:val="24"/>
          <w:szCs w:val="24"/>
        </w:rPr>
        <w:t>Dle názoru komentářové literatury</w:t>
      </w:r>
      <w:r>
        <w:rPr>
          <w:rStyle w:val="Znakapoznpodarou"/>
          <w:rFonts w:ascii="Times New Roman" w:hAnsi="Times New Roman"/>
          <w:sz w:val="24"/>
          <w:szCs w:val="24"/>
        </w:rPr>
        <w:footnoteReference w:id="36"/>
      </w:r>
      <w:r>
        <w:rPr>
          <w:rFonts w:ascii="Times New Roman" w:hAnsi="Times New Roman"/>
          <w:sz w:val="24"/>
          <w:szCs w:val="24"/>
        </w:rPr>
        <w:t xml:space="preserve"> je</w:t>
      </w:r>
      <w:r w:rsidR="00FF79FA">
        <w:rPr>
          <w:rFonts w:ascii="Times New Roman" w:hAnsi="Times New Roman"/>
          <w:sz w:val="24"/>
          <w:szCs w:val="24"/>
        </w:rPr>
        <w:t xml:space="preserve"> náhrada za doručení písemností </w:t>
      </w:r>
      <w:r w:rsidR="00FF79FA" w:rsidRPr="00FF79FA">
        <w:rPr>
          <w:rFonts w:ascii="Times New Roman" w:hAnsi="Times New Roman"/>
          <w:b/>
          <w:sz w:val="24"/>
          <w:szCs w:val="24"/>
        </w:rPr>
        <w:t>součástí hotových výdajů</w:t>
      </w:r>
      <w:r w:rsidR="00FF79FA">
        <w:rPr>
          <w:rFonts w:ascii="Times New Roman" w:hAnsi="Times New Roman"/>
          <w:sz w:val="24"/>
          <w:szCs w:val="24"/>
        </w:rPr>
        <w:t xml:space="preserve"> (srovnej § 13 odst. 1 tarifu</w:t>
      </w:r>
      <w:r>
        <w:rPr>
          <w:rFonts w:ascii="Times New Roman" w:hAnsi="Times New Roman"/>
          <w:sz w:val="24"/>
          <w:szCs w:val="24"/>
        </w:rPr>
        <w:t>, kde se mluví o „poštovném“ jako o položce zahrnuté v hotových výdajích</w:t>
      </w:r>
      <w:r w:rsidR="00FF79FA">
        <w:rPr>
          <w:rFonts w:ascii="Times New Roman" w:hAnsi="Times New Roman"/>
          <w:sz w:val="24"/>
          <w:szCs w:val="24"/>
        </w:rPr>
        <w:t xml:space="preserve">) a bude tedy </w:t>
      </w:r>
      <w:r w:rsidR="00FF79FA" w:rsidRPr="00FF79FA">
        <w:rPr>
          <w:rFonts w:ascii="Times New Roman" w:hAnsi="Times New Roman"/>
          <w:b/>
          <w:sz w:val="24"/>
          <w:szCs w:val="24"/>
        </w:rPr>
        <w:t>zahrnuta v případné paušální náhradě hotových výdajů</w:t>
      </w:r>
      <w:r>
        <w:rPr>
          <w:rFonts w:ascii="Times New Roman" w:hAnsi="Times New Roman"/>
          <w:sz w:val="24"/>
          <w:szCs w:val="24"/>
        </w:rPr>
        <w:t>. Uvedený závěr však není zcela</w:t>
      </w:r>
      <w:r w:rsidR="00D754A7">
        <w:rPr>
          <w:rFonts w:ascii="Times New Roman" w:hAnsi="Times New Roman"/>
          <w:sz w:val="24"/>
          <w:szCs w:val="24"/>
        </w:rPr>
        <w:t xml:space="preserve"> v praxi</w:t>
      </w:r>
      <w:r>
        <w:rPr>
          <w:rFonts w:ascii="Times New Roman" w:hAnsi="Times New Roman"/>
          <w:sz w:val="24"/>
          <w:szCs w:val="24"/>
        </w:rPr>
        <w:t xml:space="preserve"> jednoznačný a tak i</w:t>
      </w:r>
      <w:r w:rsidR="00FF79FA">
        <w:rPr>
          <w:rFonts w:ascii="Times New Roman" w:hAnsi="Times New Roman"/>
          <w:sz w:val="24"/>
          <w:szCs w:val="24"/>
        </w:rPr>
        <w:t xml:space="preserve"> pro přehlednost uvádíme</w:t>
      </w:r>
      <w:r>
        <w:rPr>
          <w:rFonts w:ascii="Times New Roman" w:hAnsi="Times New Roman"/>
          <w:sz w:val="24"/>
          <w:szCs w:val="24"/>
        </w:rPr>
        <w:t xml:space="preserve"> náhradu </w:t>
      </w:r>
      <w:r>
        <w:rPr>
          <w:rFonts w:ascii="Times New Roman" w:hAnsi="Times New Roman"/>
          <w:sz w:val="24"/>
          <w:szCs w:val="24"/>
        </w:rPr>
        <w:br/>
        <w:t xml:space="preserve">za osobní doručení </w:t>
      </w:r>
      <w:r w:rsidR="00FF79FA">
        <w:rPr>
          <w:rFonts w:ascii="Times New Roman" w:hAnsi="Times New Roman"/>
          <w:sz w:val="24"/>
          <w:szCs w:val="24"/>
        </w:rPr>
        <w:t>zde zvláš</w:t>
      </w:r>
      <w:r w:rsidR="004640A2">
        <w:rPr>
          <w:rFonts w:ascii="Times New Roman" w:hAnsi="Times New Roman"/>
          <w:sz w:val="24"/>
          <w:szCs w:val="24"/>
        </w:rPr>
        <w:t>ť</w:t>
      </w:r>
      <w:r>
        <w:rPr>
          <w:rFonts w:ascii="Times New Roman" w:hAnsi="Times New Roman"/>
          <w:sz w:val="24"/>
          <w:szCs w:val="24"/>
        </w:rPr>
        <w:t>,</w:t>
      </w:r>
      <w:r w:rsidR="004640A2">
        <w:rPr>
          <w:rFonts w:ascii="Times New Roman" w:hAnsi="Times New Roman"/>
          <w:sz w:val="24"/>
          <w:szCs w:val="24"/>
        </w:rPr>
        <w:t xml:space="preserve"> </w:t>
      </w:r>
      <w:r>
        <w:rPr>
          <w:rFonts w:ascii="Times New Roman" w:hAnsi="Times New Roman"/>
          <w:sz w:val="24"/>
          <w:szCs w:val="24"/>
        </w:rPr>
        <w:t>přičemž budeme-li vycházet ze zmíněné literatury, bude</w:t>
      </w:r>
      <w:r w:rsidR="004640A2">
        <w:rPr>
          <w:rFonts w:ascii="Times New Roman" w:hAnsi="Times New Roman"/>
          <w:sz w:val="24"/>
          <w:szCs w:val="24"/>
        </w:rPr>
        <w:t xml:space="preserve"> t</w:t>
      </w:r>
      <w:r>
        <w:rPr>
          <w:rFonts w:ascii="Times New Roman" w:hAnsi="Times New Roman"/>
          <w:sz w:val="24"/>
          <w:szCs w:val="24"/>
        </w:rPr>
        <w:t xml:space="preserve">ato náhrada </w:t>
      </w:r>
      <w:r w:rsidR="004640A2">
        <w:rPr>
          <w:rFonts w:ascii="Times New Roman" w:hAnsi="Times New Roman"/>
          <w:sz w:val="24"/>
          <w:szCs w:val="24"/>
        </w:rPr>
        <w:t xml:space="preserve">soudnímu exekutorovi náležet </w:t>
      </w:r>
      <w:r w:rsidR="004640A2" w:rsidRPr="004640A2">
        <w:rPr>
          <w:rFonts w:ascii="Times New Roman" w:hAnsi="Times New Roman"/>
          <w:b/>
          <w:sz w:val="24"/>
          <w:szCs w:val="24"/>
        </w:rPr>
        <w:t>pouze v případech</w:t>
      </w:r>
      <w:r w:rsidR="004640A2" w:rsidRPr="00C777EB">
        <w:rPr>
          <w:rFonts w:ascii="Times New Roman" w:hAnsi="Times New Roman"/>
          <w:sz w:val="24"/>
          <w:szCs w:val="24"/>
        </w:rPr>
        <w:t>, kdy</w:t>
      </w:r>
      <w:r w:rsidR="004640A2" w:rsidRPr="004640A2">
        <w:rPr>
          <w:rFonts w:ascii="Times New Roman" w:hAnsi="Times New Roman"/>
          <w:b/>
          <w:sz w:val="24"/>
          <w:szCs w:val="24"/>
        </w:rPr>
        <w:t xml:space="preserve"> </w:t>
      </w:r>
      <w:r w:rsidR="004640A2">
        <w:rPr>
          <w:rFonts w:ascii="Times New Roman" w:hAnsi="Times New Roman"/>
          <w:sz w:val="24"/>
          <w:szCs w:val="24"/>
        </w:rPr>
        <w:t xml:space="preserve">hotové výdaje překročí částku 3 500 Kč a budou tak </w:t>
      </w:r>
      <w:r w:rsidR="004640A2" w:rsidRPr="004640A2">
        <w:rPr>
          <w:rFonts w:ascii="Times New Roman" w:hAnsi="Times New Roman"/>
          <w:b/>
          <w:sz w:val="24"/>
          <w:szCs w:val="24"/>
        </w:rPr>
        <w:t>účtovány skutečné hotové výdaje</w:t>
      </w:r>
      <w:r w:rsidR="004640A2">
        <w:rPr>
          <w:rFonts w:ascii="Times New Roman" w:hAnsi="Times New Roman"/>
          <w:sz w:val="24"/>
          <w:szCs w:val="24"/>
        </w:rPr>
        <w:t xml:space="preserve"> (v plné výši).</w:t>
      </w:r>
    </w:p>
    <w:p w:rsidR="00056414" w:rsidRDefault="00056414" w:rsidP="00E216F5">
      <w:pPr>
        <w:spacing w:before="240" w:after="240"/>
        <w:jc w:val="both"/>
        <w:rPr>
          <w:rFonts w:ascii="Times New Roman" w:hAnsi="Times New Roman"/>
          <w:bCs/>
          <w:sz w:val="24"/>
          <w:szCs w:val="24"/>
        </w:rPr>
      </w:pPr>
      <w:r w:rsidRPr="00056414">
        <w:rPr>
          <w:rFonts w:ascii="Times New Roman" w:hAnsi="Times New Roman"/>
          <w:bCs/>
          <w:sz w:val="24"/>
          <w:szCs w:val="24"/>
        </w:rPr>
        <w:t>Náhrada za doručení písemností sestává z náhrady hotových výdajů</w:t>
      </w:r>
      <w:r>
        <w:rPr>
          <w:rStyle w:val="Znakapoznpodarou"/>
          <w:rFonts w:ascii="Times New Roman" w:hAnsi="Times New Roman"/>
          <w:bCs/>
          <w:sz w:val="24"/>
          <w:szCs w:val="24"/>
        </w:rPr>
        <w:footnoteReference w:id="37"/>
      </w:r>
      <w:r w:rsidRPr="00056414">
        <w:rPr>
          <w:rFonts w:ascii="Times New Roman" w:hAnsi="Times New Roman"/>
          <w:bCs/>
          <w:sz w:val="24"/>
          <w:szCs w:val="24"/>
        </w:rPr>
        <w:t xml:space="preserve"> účelně vynaložených </w:t>
      </w:r>
      <w:r>
        <w:rPr>
          <w:rFonts w:ascii="Times New Roman" w:hAnsi="Times New Roman"/>
          <w:bCs/>
          <w:sz w:val="24"/>
          <w:szCs w:val="24"/>
        </w:rPr>
        <w:br/>
      </w:r>
      <w:r w:rsidRPr="00056414">
        <w:rPr>
          <w:rFonts w:ascii="Times New Roman" w:hAnsi="Times New Roman"/>
          <w:bCs/>
          <w:sz w:val="24"/>
          <w:szCs w:val="24"/>
        </w:rPr>
        <w:t xml:space="preserve">na doručení písemnosti a z paušální částky ve výši </w:t>
      </w:r>
      <w:r w:rsidRPr="00056414">
        <w:rPr>
          <w:rFonts w:ascii="Times New Roman" w:hAnsi="Times New Roman"/>
          <w:b/>
          <w:bCs/>
          <w:sz w:val="24"/>
          <w:szCs w:val="24"/>
        </w:rPr>
        <w:t>50 Kč za doručení jedné písemnosti</w:t>
      </w:r>
      <w:r w:rsidRPr="00056414">
        <w:rPr>
          <w:rFonts w:ascii="Times New Roman" w:hAnsi="Times New Roman"/>
          <w:bCs/>
          <w:sz w:val="24"/>
          <w:szCs w:val="24"/>
        </w:rPr>
        <w:t>.</w:t>
      </w:r>
    </w:p>
    <w:p w:rsidR="004640A2" w:rsidRDefault="004640A2" w:rsidP="00E216F5">
      <w:pPr>
        <w:spacing w:before="240" w:after="240"/>
        <w:jc w:val="both"/>
        <w:rPr>
          <w:rFonts w:ascii="Times New Roman" w:hAnsi="Times New Roman"/>
          <w:bCs/>
          <w:sz w:val="24"/>
          <w:szCs w:val="24"/>
        </w:rPr>
      </w:pPr>
      <w:r w:rsidRPr="004640A2">
        <w:rPr>
          <w:rFonts w:ascii="Times New Roman" w:hAnsi="Times New Roman"/>
          <w:bCs/>
          <w:sz w:val="24"/>
          <w:szCs w:val="24"/>
        </w:rPr>
        <w:t>Doručuje-li se téže osobě více písemností zárove</w:t>
      </w:r>
      <w:r>
        <w:rPr>
          <w:rFonts w:ascii="Times New Roman" w:hAnsi="Times New Roman"/>
          <w:bCs/>
          <w:sz w:val="24"/>
          <w:szCs w:val="24"/>
        </w:rPr>
        <w:t>ň, paušální částka se nezvyšuje. Částk</w:t>
      </w:r>
      <w:r w:rsidR="00746EBF">
        <w:rPr>
          <w:rFonts w:ascii="Times New Roman" w:hAnsi="Times New Roman"/>
          <w:bCs/>
          <w:sz w:val="24"/>
          <w:szCs w:val="24"/>
        </w:rPr>
        <w:t>u</w:t>
      </w:r>
      <w:r>
        <w:rPr>
          <w:rFonts w:ascii="Times New Roman" w:hAnsi="Times New Roman"/>
          <w:bCs/>
          <w:sz w:val="24"/>
          <w:szCs w:val="24"/>
        </w:rPr>
        <w:t xml:space="preserve"> 50 Kč</w:t>
      </w:r>
      <w:r w:rsidR="00746EBF">
        <w:rPr>
          <w:rFonts w:ascii="Times New Roman" w:hAnsi="Times New Roman"/>
          <w:bCs/>
          <w:sz w:val="24"/>
          <w:szCs w:val="24"/>
        </w:rPr>
        <w:t xml:space="preserve"> tak nelze navyšovat při současném doručování vícero písemností v rámci </w:t>
      </w:r>
      <w:r w:rsidR="00346500">
        <w:rPr>
          <w:rFonts w:ascii="Times New Roman" w:hAnsi="Times New Roman"/>
          <w:bCs/>
          <w:sz w:val="24"/>
          <w:szCs w:val="24"/>
        </w:rPr>
        <w:t>řízení, nicméně z kárné judikatury</w:t>
      </w:r>
      <w:r w:rsidR="00346500">
        <w:rPr>
          <w:rStyle w:val="Znakapoznpodarou"/>
          <w:rFonts w:ascii="Times New Roman" w:hAnsi="Times New Roman"/>
          <w:bCs/>
          <w:sz w:val="24"/>
          <w:szCs w:val="24"/>
        </w:rPr>
        <w:footnoteReference w:id="38"/>
      </w:r>
      <w:r w:rsidR="00346500">
        <w:rPr>
          <w:rFonts w:ascii="Times New Roman" w:hAnsi="Times New Roman"/>
          <w:bCs/>
          <w:sz w:val="24"/>
          <w:szCs w:val="24"/>
        </w:rPr>
        <w:t xml:space="preserve"> vyplývá, že pokud by došlo k doručení více písemností v rámci několika exekučních řízení vedených proti stejnému povinnému, náleží exekutorovi náhrada 50 Kč v každém řízení.</w:t>
      </w:r>
      <w:r w:rsidR="00346500">
        <w:rPr>
          <w:rStyle w:val="Znakapoznpodarou"/>
          <w:rFonts w:ascii="Times New Roman" w:hAnsi="Times New Roman"/>
          <w:sz w:val="24"/>
          <w:szCs w:val="24"/>
        </w:rPr>
        <w:footnoteReference w:id="39"/>
      </w:r>
    </w:p>
    <w:p w:rsidR="00F715D0" w:rsidRDefault="00F715D0" w:rsidP="00E216F5">
      <w:pPr>
        <w:spacing w:before="240" w:after="240"/>
        <w:jc w:val="both"/>
        <w:rPr>
          <w:rFonts w:ascii="Times New Roman" w:hAnsi="Times New Roman"/>
          <w:bCs/>
          <w:sz w:val="24"/>
          <w:szCs w:val="24"/>
        </w:rPr>
      </w:pPr>
      <w:r>
        <w:rPr>
          <w:rFonts w:ascii="Times New Roman" w:hAnsi="Times New Roman"/>
          <w:bCs/>
          <w:sz w:val="24"/>
          <w:szCs w:val="24"/>
        </w:rPr>
        <w:t>V praxi se nejedná o vysokou ani často využívanou položku nákladů exekuce</w:t>
      </w:r>
      <w:r w:rsidR="00DA5ACA">
        <w:rPr>
          <w:rFonts w:ascii="Times New Roman" w:hAnsi="Times New Roman"/>
          <w:bCs/>
          <w:sz w:val="24"/>
          <w:szCs w:val="24"/>
        </w:rPr>
        <w:t>, která je zpravidla zahrnuta již v paušální výši náhrady hotových výdajů.</w:t>
      </w:r>
      <w:r>
        <w:rPr>
          <w:rFonts w:ascii="Times New Roman" w:hAnsi="Times New Roman"/>
          <w:bCs/>
          <w:sz w:val="24"/>
          <w:szCs w:val="24"/>
        </w:rPr>
        <w:t xml:space="preserve"> </w:t>
      </w:r>
      <w:r w:rsidR="00DA5ACA">
        <w:rPr>
          <w:rFonts w:ascii="Times New Roman" w:hAnsi="Times New Roman"/>
          <w:bCs/>
          <w:sz w:val="24"/>
          <w:szCs w:val="24"/>
        </w:rPr>
        <w:t>S</w:t>
      </w:r>
      <w:r>
        <w:rPr>
          <w:rFonts w:ascii="Times New Roman" w:hAnsi="Times New Roman"/>
          <w:bCs/>
          <w:sz w:val="24"/>
          <w:szCs w:val="24"/>
        </w:rPr>
        <w:t>oudní exekutor bude tímto způsobem osobně doručovat v zásadě jen povinnému (ostatní subjekty budou mít datovou schránku, popř. by t</w:t>
      </w:r>
      <w:r w:rsidR="00DA5ACA">
        <w:rPr>
          <w:rFonts w:ascii="Times New Roman" w:hAnsi="Times New Roman"/>
          <w:bCs/>
          <w:sz w:val="24"/>
          <w:szCs w:val="24"/>
        </w:rPr>
        <w:t>akové doručování nebylo účelné)</w:t>
      </w:r>
      <w:r>
        <w:rPr>
          <w:rFonts w:ascii="Times New Roman" w:hAnsi="Times New Roman"/>
          <w:bCs/>
          <w:sz w:val="24"/>
          <w:szCs w:val="24"/>
        </w:rPr>
        <w:t xml:space="preserve"> a vzhledem k účelnosti této náhrady bude doručení zpravidla spojeno s úkonem v místě doručování, zpravidla půjde o mobiliární exekuci.</w:t>
      </w:r>
    </w:p>
    <w:p w:rsidR="007447CE" w:rsidRDefault="007447CE" w:rsidP="00E216F5">
      <w:pPr>
        <w:spacing w:before="240" w:after="240"/>
        <w:jc w:val="both"/>
        <w:rPr>
          <w:rFonts w:ascii="Times New Roman" w:hAnsi="Times New Roman"/>
          <w:bCs/>
          <w:sz w:val="24"/>
          <w:szCs w:val="24"/>
        </w:rPr>
      </w:pPr>
    </w:p>
    <w:p w:rsidR="007447CE" w:rsidRPr="004640A2" w:rsidRDefault="007447CE" w:rsidP="00E216F5">
      <w:pPr>
        <w:spacing w:before="240" w:after="240"/>
        <w:jc w:val="both"/>
        <w:rPr>
          <w:rFonts w:ascii="Times New Roman" w:hAnsi="Times New Roman"/>
          <w:sz w:val="24"/>
          <w:szCs w:val="24"/>
        </w:rPr>
      </w:pPr>
    </w:p>
    <w:p w:rsidR="006B6BF5" w:rsidRDefault="006B6BF5" w:rsidP="00E216F5">
      <w:pPr>
        <w:pStyle w:val="Styl3"/>
        <w:numPr>
          <w:ilvl w:val="0"/>
          <w:numId w:val="35"/>
        </w:numPr>
        <w:spacing w:before="240" w:after="240"/>
        <w:rPr>
          <w:lang w:eastAsia="cs-CZ"/>
        </w:rPr>
      </w:pPr>
      <w:bookmarkStart w:id="11" w:name="_Toc452552341"/>
      <w:r w:rsidRPr="00E905E9">
        <w:lastRenderedPageBreak/>
        <w:t>Záloha na náklady exekuce</w:t>
      </w:r>
      <w:r w:rsidR="0060251D">
        <w:t xml:space="preserve"> (soudní poplatek)</w:t>
      </w:r>
      <w:bookmarkEnd w:id="11"/>
    </w:p>
    <w:p w:rsidR="00B00740" w:rsidRPr="00B00740" w:rsidRDefault="00B00740" w:rsidP="00E216F5">
      <w:pPr>
        <w:spacing w:before="240" w:after="240"/>
        <w:jc w:val="both"/>
        <w:rPr>
          <w:rFonts w:ascii="Times New Roman" w:hAnsi="Times New Roman"/>
          <w:b/>
          <w:sz w:val="24"/>
          <w:szCs w:val="24"/>
        </w:rPr>
      </w:pPr>
      <w:r w:rsidRPr="00B00740">
        <w:rPr>
          <w:rFonts w:ascii="Times New Roman" w:hAnsi="Times New Roman"/>
          <w:b/>
          <w:sz w:val="24"/>
          <w:szCs w:val="24"/>
        </w:rPr>
        <w:t>Úvod</w:t>
      </w:r>
    </w:p>
    <w:p w:rsidR="0086344E" w:rsidRDefault="0086344E" w:rsidP="00E216F5">
      <w:pPr>
        <w:spacing w:before="240" w:after="240"/>
        <w:jc w:val="both"/>
        <w:rPr>
          <w:rFonts w:ascii="Times New Roman" w:hAnsi="Times New Roman"/>
          <w:i/>
          <w:sz w:val="24"/>
          <w:szCs w:val="24"/>
          <w:lang w:eastAsia="cs-CZ"/>
        </w:rPr>
      </w:pPr>
      <w:r w:rsidRPr="0086344E">
        <w:rPr>
          <w:rFonts w:ascii="Times New Roman" w:hAnsi="Times New Roman"/>
          <w:sz w:val="24"/>
          <w:szCs w:val="24"/>
        </w:rPr>
        <w:t xml:space="preserve">Dle ust. § 90 odst. 3 exekučního řádu </w:t>
      </w:r>
      <w:r w:rsidRPr="0086344E">
        <w:rPr>
          <w:rFonts w:ascii="Times New Roman" w:hAnsi="Times New Roman"/>
          <w:i/>
          <w:sz w:val="24"/>
          <w:szCs w:val="24"/>
          <w:lang w:eastAsia="cs-CZ"/>
        </w:rPr>
        <w:t xml:space="preserve">„Nejde-li o exekuci k vymožení výživného nezletilého dítěte, má </w:t>
      </w:r>
      <w:r w:rsidRPr="0086344E">
        <w:rPr>
          <w:rFonts w:ascii="Times New Roman" w:hAnsi="Times New Roman"/>
          <w:b/>
          <w:i/>
          <w:sz w:val="24"/>
          <w:szCs w:val="24"/>
          <w:lang w:eastAsia="cs-CZ"/>
        </w:rPr>
        <w:t>exekutor právo požadovat od oprávněného přiměřenou zálohu na náklady exekuce</w:t>
      </w:r>
      <w:r w:rsidRPr="0086344E">
        <w:rPr>
          <w:rFonts w:ascii="Times New Roman" w:hAnsi="Times New Roman"/>
          <w:i/>
          <w:sz w:val="24"/>
          <w:szCs w:val="24"/>
          <w:lang w:eastAsia="cs-CZ"/>
        </w:rPr>
        <w:t>. Spotřebovaná část zálohy se oprávněnému nevrací a stává se nákladem oprávněného (§ 87 odst. 2).“</w:t>
      </w:r>
    </w:p>
    <w:p w:rsidR="001061C5" w:rsidRDefault="001061C5"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Za účelem </w:t>
      </w:r>
      <w:r w:rsidRPr="00B00740">
        <w:rPr>
          <w:rFonts w:ascii="Times New Roman" w:hAnsi="Times New Roman"/>
          <w:b/>
          <w:sz w:val="24"/>
          <w:szCs w:val="24"/>
          <w:lang w:eastAsia="cs-CZ"/>
        </w:rPr>
        <w:t>zajištění dostatečných finančních prostředků pro budoucí úkony</w:t>
      </w:r>
      <w:r w:rsidR="00C23377">
        <w:rPr>
          <w:rStyle w:val="Znakapoznpodarou"/>
          <w:rFonts w:ascii="Times New Roman" w:hAnsi="Times New Roman"/>
          <w:b/>
          <w:sz w:val="24"/>
          <w:szCs w:val="24"/>
          <w:lang w:eastAsia="cs-CZ"/>
        </w:rPr>
        <w:footnoteReference w:id="40"/>
      </w:r>
      <w:r w:rsidRPr="00B00740">
        <w:rPr>
          <w:rFonts w:ascii="Times New Roman" w:hAnsi="Times New Roman"/>
          <w:b/>
          <w:sz w:val="24"/>
          <w:szCs w:val="24"/>
          <w:lang w:eastAsia="cs-CZ"/>
        </w:rPr>
        <w:t xml:space="preserve"> v exekučním řízení</w:t>
      </w:r>
      <w:r>
        <w:rPr>
          <w:rFonts w:ascii="Times New Roman" w:hAnsi="Times New Roman"/>
          <w:sz w:val="24"/>
          <w:szCs w:val="24"/>
          <w:lang w:eastAsia="cs-CZ"/>
        </w:rPr>
        <w:t xml:space="preserve"> je soudní exekutor oprávněn (nikoliv však povinen) požadovat po oprávněném přiměřenou zálohu na náklady exekuce.</w:t>
      </w:r>
      <w:r w:rsidR="00AD6861">
        <w:rPr>
          <w:rFonts w:ascii="Times New Roman" w:hAnsi="Times New Roman"/>
          <w:sz w:val="24"/>
          <w:szCs w:val="24"/>
          <w:lang w:eastAsia="cs-CZ"/>
        </w:rPr>
        <w:t xml:space="preserve"> Zálohy na náklady exekuce by tak alespoň částečně měly řešit „utopené“ náklady exekuce uvedené výše.</w:t>
      </w:r>
    </w:p>
    <w:p w:rsidR="001061C5" w:rsidRDefault="001061C5"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Nesložení této zálohy oprávněným má za následek vznik práva soudního exekutora </w:t>
      </w:r>
      <w:r w:rsidR="00E368CA">
        <w:rPr>
          <w:rFonts w:ascii="Times New Roman" w:hAnsi="Times New Roman"/>
          <w:sz w:val="24"/>
          <w:szCs w:val="24"/>
          <w:lang w:eastAsia="cs-CZ"/>
        </w:rPr>
        <w:br/>
      </w:r>
      <w:r>
        <w:rPr>
          <w:rFonts w:ascii="Times New Roman" w:hAnsi="Times New Roman"/>
          <w:sz w:val="24"/>
          <w:szCs w:val="24"/>
          <w:lang w:eastAsia="cs-CZ"/>
        </w:rPr>
        <w:t xml:space="preserve">na </w:t>
      </w:r>
      <w:r w:rsidRPr="00B00740">
        <w:rPr>
          <w:rFonts w:ascii="Times New Roman" w:hAnsi="Times New Roman"/>
          <w:b/>
          <w:sz w:val="24"/>
          <w:szCs w:val="24"/>
          <w:lang w:eastAsia="cs-CZ"/>
        </w:rPr>
        <w:t>odmítnutí požadovaného úkonu</w:t>
      </w:r>
      <w:r>
        <w:rPr>
          <w:rFonts w:ascii="Times New Roman" w:hAnsi="Times New Roman"/>
          <w:sz w:val="24"/>
          <w:szCs w:val="24"/>
          <w:lang w:eastAsia="cs-CZ"/>
        </w:rPr>
        <w:t xml:space="preserve"> (§ 30 písm. b) exekučního řádu), přičemž následně má soudní exekutor povinnost takovéto </w:t>
      </w:r>
      <w:r w:rsidRPr="00B00740">
        <w:rPr>
          <w:rFonts w:ascii="Times New Roman" w:hAnsi="Times New Roman"/>
          <w:b/>
          <w:sz w:val="24"/>
          <w:szCs w:val="24"/>
          <w:lang w:eastAsia="cs-CZ"/>
        </w:rPr>
        <w:t>řízení zastavit</w:t>
      </w:r>
      <w:r>
        <w:rPr>
          <w:rFonts w:ascii="Times New Roman" w:hAnsi="Times New Roman"/>
          <w:sz w:val="24"/>
          <w:szCs w:val="24"/>
          <w:lang w:eastAsia="cs-CZ"/>
        </w:rPr>
        <w:t xml:space="preserve"> pro nesložení zálohy</w:t>
      </w:r>
      <w:r w:rsidR="00B00740">
        <w:rPr>
          <w:rFonts w:ascii="Times New Roman" w:hAnsi="Times New Roman"/>
          <w:sz w:val="24"/>
          <w:szCs w:val="24"/>
          <w:lang w:eastAsia="cs-CZ"/>
        </w:rPr>
        <w:t xml:space="preserve"> </w:t>
      </w:r>
      <w:r>
        <w:rPr>
          <w:rFonts w:ascii="Times New Roman" w:hAnsi="Times New Roman"/>
          <w:sz w:val="24"/>
          <w:szCs w:val="24"/>
          <w:lang w:eastAsia="cs-CZ"/>
        </w:rPr>
        <w:t>(§ 55 odst. 6 exekučního řádu).</w:t>
      </w:r>
    </w:p>
    <w:p w:rsidR="00B00740" w:rsidRDefault="00B00740" w:rsidP="00E216F5">
      <w:pPr>
        <w:spacing w:before="240" w:after="240"/>
        <w:jc w:val="both"/>
        <w:rPr>
          <w:rFonts w:ascii="Times New Roman" w:hAnsi="Times New Roman"/>
          <w:sz w:val="24"/>
          <w:szCs w:val="24"/>
          <w:lang w:eastAsia="cs-CZ"/>
        </w:rPr>
      </w:pPr>
      <w:r w:rsidRPr="00B00740">
        <w:rPr>
          <w:rFonts w:ascii="Times New Roman" w:hAnsi="Times New Roman"/>
          <w:b/>
          <w:sz w:val="24"/>
          <w:szCs w:val="24"/>
          <w:lang w:eastAsia="cs-CZ"/>
        </w:rPr>
        <w:t>Výše zálohy</w:t>
      </w:r>
      <w:r>
        <w:rPr>
          <w:rFonts w:ascii="Times New Roman" w:hAnsi="Times New Roman"/>
          <w:b/>
          <w:sz w:val="24"/>
          <w:szCs w:val="24"/>
          <w:lang w:eastAsia="cs-CZ"/>
        </w:rPr>
        <w:t xml:space="preserve"> </w:t>
      </w:r>
      <w:r w:rsidRPr="00B00740">
        <w:rPr>
          <w:rFonts w:ascii="Times New Roman" w:hAnsi="Times New Roman"/>
          <w:sz w:val="24"/>
          <w:szCs w:val="24"/>
          <w:lang w:eastAsia="cs-CZ"/>
        </w:rPr>
        <w:t>(§ 12 tarifu)</w:t>
      </w:r>
    </w:p>
    <w:p w:rsidR="00B00740" w:rsidRDefault="00B00740"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Výši zálohy určuje oprávněnému soudní exekutor, přičemž je </w:t>
      </w:r>
      <w:r w:rsidRPr="00B00740">
        <w:rPr>
          <w:rFonts w:ascii="Times New Roman" w:hAnsi="Times New Roman"/>
          <w:b/>
          <w:sz w:val="24"/>
          <w:szCs w:val="24"/>
          <w:lang w:eastAsia="cs-CZ"/>
        </w:rPr>
        <w:t>limitován horní hranicí</w:t>
      </w:r>
      <w:r>
        <w:rPr>
          <w:rFonts w:ascii="Times New Roman" w:hAnsi="Times New Roman"/>
          <w:sz w:val="24"/>
          <w:szCs w:val="24"/>
          <w:lang w:eastAsia="cs-CZ"/>
        </w:rPr>
        <w:t xml:space="preserve"> této zálohy. Horní hranice výše zálohy je stanovena na </w:t>
      </w:r>
      <w:r w:rsidRPr="00B00740">
        <w:rPr>
          <w:rFonts w:ascii="Times New Roman" w:hAnsi="Times New Roman"/>
          <w:b/>
          <w:sz w:val="24"/>
          <w:szCs w:val="24"/>
          <w:lang w:eastAsia="cs-CZ"/>
        </w:rPr>
        <w:t>50 % odměny a náhrady hotových výdajů</w:t>
      </w:r>
      <w:r w:rsidR="00A750C0">
        <w:rPr>
          <w:rFonts w:ascii="Times New Roman" w:hAnsi="Times New Roman"/>
          <w:sz w:val="24"/>
          <w:szCs w:val="24"/>
          <w:lang w:eastAsia="cs-CZ"/>
        </w:rPr>
        <w:t xml:space="preserve"> (paušálních</w:t>
      </w:r>
      <w:r>
        <w:rPr>
          <w:rFonts w:ascii="Times New Roman" w:hAnsi="Times New Roman"/>
          <w:sz w:val="24"/>
          <w:szCs w:val="24"/>
          <w:lang w:eastAsia="cs-CZ"/>
        </w:rPr>
        <w:t xml:space="preserve">, popř. </w:t>
      </w:r>
      <w:r w:rsidRPr="00B00740">
        <w:rPr>
          <w:rFonts w:ascii="Times New Roman" w:hAnsi="Times New Roman"/>
          <w:sz w:val="24"/>
          <w:szCs w:val="24"/>
          <w:lang w:eastAsia="cs-CZ"/>
        </w:rPr>
        <w:t>odhadu účelně vynaložených hotových výdajů</w:t>
      </w:r>
      <w:r>
        <w:rPr>
          <w:rFonts w:ascii="Times New Roman" w:hAnsi="Times New Roman"/>
          <w:sz w:val="24"/>
          <w:szCs w:val="24"/>
          <w:lang w:eastAsia="cs-CZ"/>
        </w:rPr>
        <w:t xml:space="preserve">). Původní horní hranice zálohy činila 30 % avšak pouze z odměny (nezahrnovala tedy zálohu na hotové výdaje), nicméně novelou tarifu č. 330/2008 Sb. byla navýšena na </w:t>
      </w:r>
      <w:r w:rsidR="005C25D3">
        <w:rPr>
          <w:rFonts w:ascii="Times New Roman" w:hAnsi="Times New Roman"/>
          <w:sz w:val="24"/>
          <w:szCs w:val="24"/>
          <w:lang w:eastAsia="cs-CZ"/>
        </w:rPr>
        <w:t>současných 50%. Následně novela</w:t>
      </w:r>
      <w:r>
        <w:rPr>
          <w:rFonts w:ascii="Times New Roman" w:hAnsi="Times New Roman"/>
          <w:sz w:val="24"/>
          <w:szCs w:val="24"/>
          <w:lang w:eastAsia="cs-CZ"/>
        </w:rPr>
        <w:t xml:space="preserve"> tarifu č. 63/2012 Sb. </w:t>
      </w:r>
      <w:r w:rsidR="005C25D3">
        <w:rPr>
          <w:rFonts w:ascii="Times New Roman" w:hAnsi="Times New Roman"/>
          <w:sz w:val="24"/>
          <w:szCs w:val="24"/>
          <w:lang w:eastAsia="cs-CZ"/>
        </w:rPr>
        <w:t>umožnila určit zálohu také na náhradu hotových výdajů.</w:t>
      </w:r>
    </w:p>
    <w:p w:rsidR="005C25D3" w:rsidRDefault="005C25D3" w:rsidP="00E216F5">
      <w:pPr>
        <w:spacing w:before="240" w:after="240"/>
        <w:jc w:val="both"/>
        <w:rPr>
          <w:rFonts w:ascii="Times New Roman" w:hAnsi="Times New Roman"/>
          <w:b/>
          <w:sz w:val="24"/>
          <w:szCs w:val="24"/>
          <w:lang w:eastAsia="cs-CZ"/>
        </w:rPr>
      </w:pPr>
      <w:r w:rsidRPr="005C25D3">
        <w:rPr>
          <w:rFonts w:ascii="Times New Roman" w:hAnsi="Times New Roman"/>
          <w:b/>
          <w:sz w:val="24"/>
          <w:szCs w:val="24"/>
          <w:lang w:eastAsia="cs-CZ"/>
        </w:rPr>
        <w:t>Závěr</w:t>
      </w:r>
    </w:p>
    <w:p w:rsidR="005C25D3" w:rsidRDefault="005C25D3"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Účelem institutu zálohy na náklady exekuce je zajištění</w:t>
      </w:r>
      <w:r w:rsidRPr="005C25D3">
        <w:rPr>
          <w:rFonts w:ascii="Times New Roman" w:hAnsi="Times New Roman"/>
          <w:b/>
          <w:sz w:val="24"/>
          <w:szCs w:val="24"/>
          <w:lang w:eastAsia="cs-CZ"/>
        </w:rPr>
        <w:t xml:space="preserve"> </w:t>
      </w:r>
      <w:r w:rsidRPr="005C25D3">
        <w:rPr>
          <w:rFonts w:ascii="Times New Roman" w:hAnsi="Times New Roman"/>
          <w:sz w:val="24"/>
          <w:szCs w:val="24"/>
          <w:lang w:eastAsia="cs-CZ"/>
        </w:rPr>
        <w:t xml:space="preserve">dostatečných finančních prostředků </w:t>
      </w:r>
      <w:r w:rsidRPr="00C23377">
        <w:rPr>
          <w:rFonts w:ascii="Times New Roman" w:hAnsi="Times New Roman"/>
          <w:b/>
          <w:sz w:val="24"/>
          <w:szCs w:val="24"/>
          <w:lang w:eastAsia="cs-CZ"/>
        </w:rPr>
        <w:t>pro budoucí úkony</w:t>
      </w:r>
      <w:r w:rsidRPr="005C25D3">
        <w:rPr>
          <w:rFonts w:ascii="Times New Roman" w:hAnsi="Times New Roman"/>
          <w:sz w:val="24"/>
          <w:szCs w:val="24"/>
          <w:lang w:eastAsia="cs-CZ"/>
        </w:rPr>
        <w:t xml:space="preserve"> v exekučním řízení</w:t>
      </w:r>
      <w:r w:rsidR="005C3400">
        <w:rPr>
          <w:rFonts w:ascii="Times New Roman" w:hAnsi="Times New Roman"/>
          <w:sz w:val="24"/>
          <w:szCs w:val="24"/>
          <w:lang w:eastAsia="cs-CZ"/>
        </w:rPr>
        <w:t xml:space="preserve"> (fiskální funkce)</w:t>
      </w:r>
      <w:r>
        <w:rPr>
          <w:rFonts w:ascii="Times New Roman" w:hAnsi="Times New Roman"/>
          <w:sz w:val="24"/>
          <w:szCs w:val="24"/>
          <w:lang w:eastAsia="cs-CZ"/>
        </w:rPr>
        <w:t>, přičemž za tímto účelem došlo několikrát k jejímu navýšení v rámci tarifu.</w:t>
      </w:r>
    </w:p>
    <w:p w:rsidR="005C25D3" w:rsidRDefault="005C25D3"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Plnila-li by záloha na náklady exekuce svůj primární účel, měl by soudní exekutor již </w:t>
      </w:r>
      <w:r w:rsidRPr="005C25D3">
        <w:rPr>
          <w:rFonts w:ascii="Times New Roman" w:hAnsi="Times New Roman"/>
          <w:b/>
          <w:sz w:val="24"/>
          <w:szCs w:val="24"/>
          <w:lang w:eastAsia="cs-CZ"/>
        </w:rPr>
        <w:t>dopředu zajištěné alespoň částečné pokrytí svých hotových výdajů</w:t>
      </w:r>
      <w:r>
        <w:rPr>
          <w:rFonts w:ascii="Times New Roman" w:hAnsi="Times New Roman"/>
          <w:sz w:val="24"/>
          <w:szCs w:val="24"/>
          <w:lang w:eastAsia="cs-CZ"/>
        </w:rPr>
        <w:t xml:space="preserve">, které by tak sanovaly výdaje utopené zejm. v třetí skupině exekučních řízení, popř. ve druhé skupině řízení (viz výše) a současně by byl za svou činnost alespoň </w:t>
      </w:r>
      <w:r w:rsidRPr="005C25D3">
        <w:rPr>
          <w:rFonts w:ascii="Times New Roman" w:hAnsi="Times New Roman"/>
          <w:b/>
          <w:sz w:val="24"/>
          <w:szCs w:val="24"/>
          <w:lang w:eastAsia="cs-CZ"/>
        </w:rPr>
        <w:t>částečně odměněn</w:t>
      </w:r>
      <w:r>
        <w:rPr>
          <w:rFonts w:ascii="Times New Roman" w:hAnsi="Times New Roman"/>
          <w:sz w:val="24"/>
          <w:szCs w:val="24"/>
          <w:lang w:eastAsia="cs-CZ"/>
        </w:rPr>
        <w:t>.</w:t>
      </w:r>
    </w:p>
    <w:p w:rsidR="005C25D3" w:rsidRDefault="005C25D3"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V současné praxi se však setkáváme s tím, že tato záloha </w:t>
      </w:r>
      <w:r w:rsidRPr="005C25D3">
        <w:rPr>
          <w:rFonts w:ascii="Times New Roman" w:hAnsi="Times New Roman"/>
          <w:b/>
          <w:sz w:val="24"/>
          <w:szCs w:val="24"/>
          <w:lang w:eastAsia="cs-CZ"/>
        </w:rPr>
        <w:t>neplní svou funkci</w:t>
      </w:r>
      <w:r>
        <w:rPr>
          <w:rFonts w:ascii="Times New Roman" w:hAnsi="Times New Roman"/>
          <w:sz w:val="24"/>
          <w:szCs w:val="24"/>
          <w:lang w:eastAsia="cs-CZ"/>
        </w:rPr>
        <w:t>.</w:t>
      </w:r>
    </w:p>
    <w:p w:rsidR="005C25D3" w:rsidRDefault="005C25D3"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lastRenderedPageBreak/>
        <w:t xml:space="preserve">Záloha je </w:t>
      </w:r>
      <w:r w:rsidRPr="00475016">
        <w:rPr>
          <w:rFonts w:ascii="Times New Roman" w:hAnsi="Times New Roman"/>
          <w:b/>
          <w:sz w:val="24"/>
          <w:szCs w:val="24"/>
          <w:lang w:eastAsia="cs-CZ"/>
        </w:rPr>
        <w:t>fakultativní</w:t>
      </w:r>
      <w:r>
        <w:rPr>
          <w:rFonts w:ascii="Times New Roman" w:hAnsi="Times New Roman"/>
          <w:sz w:val="24"/>
          <w:szCs w:val="24"/>
          <w:lang w:eastAsia="cs-CZ"/>
        </w:rPr>
        <w:t xml:space="preserve"> a v praxi se používá toliko pro některá řízení zahájená </w:t>
      </w:r>
      <w:r w:rsidR="00315D7C">
        <w:rPr>
          <w:rFonts w:ascii="Times New Roman" w:hAnsi="Times New Roman"/>
          <w:sz w:val="24"/>
          <w:szCs w:val="24"/>
          <w:lang w:eastAsia="cs-CZ"/>
        </w:rPr>
        <w:t>n</w:t>
      </w:r>
      <w:r>
        <w:rPr>
          <w:rFonts w:ascii="Times New Roman" w:hAnsi="Times New Roman"/>
          <w:sz w:val="24"/>
          <w:szCs w:val="24"/>
          <w:lang w:eastAsia="cs-CZ"/>
        </w:rPr>
        <w:t>a základě individuálních věřitelských návrhů. Pokud se však jedná</w:t>
      </w:r>
      <w:r w:rsidR="00315D7C">
        <w:rPr>
          <w:rFonts w:ascii="Times New Roman" w:hAnsi="Times New Roman"/>
          <w:sz w:val="24"/>
          <w:szCs w:val="24"/>
          <w:lang w:eastAsia="cs-CZ"/>
        </w:rPr>
        <w:t xml:space="preserve"> o exekuční návrhy tzv. </w:t>
      </w:r>
      <w:r w:rsidR="00315D7C" w:rsidRPr="00475016">
        <w:rPr>
          <w:rFonts w:ascii="Times New Roman" w:hAnsi="Times New Roman"/>
          <w:b/>
          <w:sz w:val="24"/>
          <w:szCs w:val="24"/>
          <w:lang w:eastAsia="cs-CZ"/>
        </w:rPr>
        <w:t xml:space="preserve">institucionálních věřitelů </w:t>
      </w:r>
      <w:r w:rsidR="00315D7C">
        <w:rPr>
          <w:rFonts w:ascii="Times New Roman" w:hAnsi="Times New Roman"/>
          <w:sz w:val="24"/>
          <w:szCs w:val="24"/>
          <w:lang w:eastAsia="cs-CZ"/>
        </w:rPr>
        <w:t xml:space="preserve">(ať už osob soukromého nebo veřejného práva), zálohy na náklady exekučního řízení vyžadovány v praxi exekutory </w:t>
      </w:r>
      <w:r w:rsidR="00315D7C" w:rsidRPr="00475016">
        <w:rPr>
          <w:rFonts w:ascii="Times New Roman" w:hAnsi="Times New Roman"/>
          <w:b/>
          <w:sz w:val="24"/>
          <w:szCs w:val="24"/>
          <w:lang w:eastAsia="cs-CZ"/>
        </w:rPr>
        <w:t>nejsou</w:t>
      </w:r>
      <w:r w:rsidR="00315D7C">
        <w:rPr>
          <w:rFonts w:ascii="Times New Roman" w:hAnsi="Times New Roman"/>
          <w:sz w:val="24"/>
          <w:szCs w:val="24"/>
          <w:lang w:eastAsia="cs-CZ"/>
        </w:rPr>
        <w:t>.</w:t>
      </w:r>
      <w:r w:rsidR="00EB7173">
        <w:rPr>
          <w:rStyle w:val="Znakapoznpodarou"/>
          <w:rFonts w:ascii="Times New Roman" w:hAnsi="Times New Roman"/>
          <w:sz w:val="24"/>
          <w:szCs w:val="24"/>
          <w:lang w:eastAsia="cs-CZ"/>
        </w:rPr>
        <w:footnoteReference w:id="41"/>
      </w:r>
      <w:r w:rsidR="00315D7C">
        <w:rPr>
          <w:rFonts w:ascii="Times New Roman" w:hAnsi="Times New Roman"/>
          <w:sz w:val="24"/>
          <w:szCs w:val="24"/>
          <w:lang w:eastAsia="cs-CZ"/>
        </w:rPr>
        <w:t xml:space="preserve"> Uvedené je dáno </w:t>
      </w:r>
      <w:r w:rsidR="00315D7C" w:rsidRPr="00475016">
        <w:rPr>
          <w:rFonts w:ascii="Times New Roman" w:hAnsi="Times New Roman"/>
          <w:b/>
          <w:sz w:val="24"/>
          <w:szCs w:val="24"/>
          <w:lang w:eastAsia="cs-CZ"/>
        </w:rPr>
        <w:t>soutěžním prostředím</w:t>
      </w:r>
      <w:r w:rsidR="00315D7C">
        <w:rPr>
          <w:rFonts w:ascii="Times New Roman" w:hAnsi="Times New Roman"/>
          <w:sz w:val="24"/>
          <w:szCs w:val="24"/>
          <w:lang w:eastAsia="cs-CZ"/>
        </w:rPr>
        <w:t xml:space="preserve"> mezi jednotlivými exekutorskými úřady, přičemž je zjevné, že oprávněný požadující vymožení několika set (několika tisíc) pohledávek upřednostní soudního exekutora, který nebude požadovat složení zálohy. Naopak zájmem soudního exekutora (jakožto podnikatele) je získat dalšího oprávněného a v případě úspěšných exekucí tak docílit zisku (odměny). Samozřejmě jde-li o portfolio pohledávek s nízkou bonitou (typicky pohledávky dopravních podniků), riskuje naopak soudní exekutor případnou ztrátu. Ve svém důsledku je tak riziko ne/vymožení pohledávky nákladově přenášeno z věřitelů na soudní exekutory.</w:t>
      </w:r>
    </w:p>
    <w:p w:rsidR="00810DC1" w:rsidRDefault="00810DC1"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Výše popisovaný stav se však jeví značně </w:t>
      </w:r>
      <w:r w:rsidRPr="00EB7173">
        <w:rPr>
          <w:rFonts w:ascii="Times New Roman" w:hAnsi="Times New Roman"/>
          <w:b/>
          <w:sz w:val="24"/>
          <w:szCs w:val="24"/>
          <w:lang w:eastAsia="cs-CZ"/>
        </w:rPr>
        <w:t>nežádoucím</w:t>
      </w:r>
      <w:r>
        <w:rPr>
          <w:rFonts w:ascii="Times New Roman" w:hAnsi="Times New Roman"/>
          <w:sz w:val="24"/>
          <w:szCs w:val="24"/>
          <w:lang w:eastAsia="cs-CZ"/>
        </w:rPr>
        <w:t>.</w:t>
      </w:r>
    </w:p>
    <w:p w:rsidR="00315D7C" w:rsidRDefault="00315D7C"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Jako řešení se nabízí zákonem stanovené </w:t>
      </w:r>
      <w:r w:rsidRPr="00475016">
        <w:rPr>
          <w:rFonts w:ascii="Times New Roman" w:hAnsi="Times New Roman"/>
          <w:b/>
          <w:sz w:val="24"/>
          <w:szCs w:val="24"/>
          <w:lang w:eastAsia="cs-CZ"/>
        </w:rPr>
        <w:t>obligatorní zálohy</w:t>
      </w:r>
      <w:r>
        <w:rPr>
          <w:rFonts w:ascii="Times New Roman" w:hAnsi="Times New Roman"/>
          <w:sz w:val="24"/>
          <w:szCs w:val="24"/>
          <w:lang w:eastAsia="cs-CZ"/>
        </w:rPr>
        <w:t xml:space="preserve"> na náklady exekuce, a to alespoň </w:t>
      </w:r>
      <w:r w:rsidR="00475016">
        <w:rPr>
          <w:rFonts w:ascii="Times New Roman" w:hAnsi="Times New Roman"/>
          <w:b/>
          <w:sz w:val="24"/>
          <w:szCs w:val="24"/>
          <w:lang w:eastAsia="cs-CZ"/>
        </w:rPr>
        <w:t>co do její</w:t>
      </w:r>
      <w:r w:rsidRPr="00475016">
        <w:rPr>
          <w:rFonts w:ascii="Times New Roman" w:hAnsi="Times New Roman"/>
          <w:b/>
          <w:sz w:val="24"/>
          <w:szCs w:val="24"/>
          <w:lang w:eastAsia="cs-CZ"/>
        </w:rPr>
        <w:t xml:space="preserve"> minimální výše</w:t>
      </w:r>
      <w:r>
        <w:rPr>
          <w:rFonts w:ascii="Times New Roman" w:hAnsi="Times New Roman"/>
          <w:sz w:val="24"/>
          <w:szCs w:val="24"/>
          <w:lang w:eastAsia="cs-CZ"/>
        </w:rPr>
        <w:t xml:space="preserve">, která by </w:t>
      </w:r>
      <w:r w:rsidR="0060251D">
        <w:rPr>
          <w:rFonts w:ascii="Times New Roman" w:hAnsi="Times New Roman"/>
          <w:sz w:val="24"/>
          <w:szCs w:val="24"/>
          <w:lang w:eastAsia="cs-CZ"/>
        </w:rPr>
        <w:t xml:space="preserve">zajistila finanční prostředky potřebné pro vedení řízení </w:t>
      </w:r>
      <w:r w:rsidR="0060251D">
        <w:rPr>
          <w:rFonts w:ascii="Times New Roman" w:hAnsi="Times New Roman"/>
          <w:sz w:val="24"/>
          <w:szCs w:val="24"/>
          <w:lang w:eastAsia="cs-CZ"/>
        </w:rPr>
        <w:br/>
        <w:t xml:space="preserve">a </w:t>
      </w:r>
      <w:r>
        <w:rPr>
          <w:rFonts w:ascii="Times New Roman" w:hAnsi="Times New Roman"/>
          <w:sz w:val="24"/>
          <w:szCs w:val="24"/>
          <w:lang w:eastAsia="cs-CZ"/>
        </w:rPr>
        <w:t xml:space="preserve">do jisté míry omezila morální hazard oprávněného (věřitele) při vymáhání pohledávek, </w:t>
      </w:r>
      <w:r w:rsidR="00C23377">
        <w:rPr>
          <w:rFonts w:ascii="Times New Roman" w:hAnsi="Times New Roman"/>
          <w:sz w:val="24"/>
          <w:szCs w:val="24"/>
          <w:lang w:eastAsia="cs-CZ"/>
        </w:rPr>
        <w:br/>
      </w:r>
      <w:r>
        <w:rPr>
          <w:rFonts w:ascii="Times New Roman" w:hAnsi="Times New Roman"/>
          <w:sz w:val="24"/>
          <w:szCs w:val="24"/>
          <w:lang w:eastAsia="cs-CZ"/>
        </w:rPr>
        <w:t>o nichž má dopředu zjevnou pochybnost směrem k jejich reálné vymahatelnosti</w:t>
      </w:r>
      <w:r w:rsidR="00CD7F26">
        <w:rPr>
          <w:rFonts w:ascii="Times New Roman" w:hAnsi="Times New Roman"/>
          <w:sz w:val="24"/>
          <w:szCs w:val="24"/>
          <w:lang w:eastAsia="cs-CZ"/>
        </w:rPr>
        <w:t>,</w:t>
      </w:r>
      <w:r w:rsidR="00A750C0">
        <w:rPr>
          <w:rFonts w:ascii="Times New Roman" w:hAnsi="Times New Roman"/>
          <w:sz w:val="24"/>
          <w:szCs w:val="24"/>
          <w:lang w:eastAsia="cs-CZ"/>
        </w:rPr>
        <w:t xml:space="preserve"> a současně by došlo k posílení ostražitosti věřitele již při vzniku pohledávky (je však skutečností, </w:t>
      </w:r>
      <w:r w:rsidR="00CD7F26">
        <w:rPr>
          <w:rFonts w:ascii="Times New Roman" w:hAnsi="Times New Roman"/>
          <w:sz w:val="24"/>
          <w:szCs w:val="24"/>
          <w:lang w:eastAsia="cs-CZ"/>
        </w:rPr>
        <w:br/>
      </w:r>
      <w:r w:rsidR="00A750C0">
        <w:rPr>
          <w:rFonts w:ascii="Times New Roman" w:hAnsi="Times New Roman"/>
          <w:sz w:val="24"/>
          <w:szCs w:val="24"/>
          <w:lang w:eastAsia="cs-CZ"/>
        </w:rPr>
        <w:t>že vznik pohledávky nemůže vždy věřitel ovlivnit)</w:t>
      </w:r>
      <w:r>
        <w:rPr>
          <w:rFonts w:ascii="Times New Roman" w:hAnsi="Times New Roman"/>
          <w:sz w:val="24"/>
          <w:szCs w:val="24"/>
          <w:lang w:eastAsia="cs-CZ"/>
        </w:rPr>
        <w:t>.</w:t>
      </w:r>
      <w:r w:rsidR="00475016">
        <w:rPr>
          <w:rFonts w:ascii="Times New Roman" w:hAnsi="Times New Roman"/>
          <w:sz w:val="24"/>
          <w:szCs w:val="24"/>
          <w:lang w:eastAsia="cs-CZ"/>
        </w:rPr>
        <w:t xml:space="preserve"> </w:t>
      </w:r>
    </w:p>
    <w:p w:rsidR="0060251D" w:rsidRDefault="00810DC1"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Popisovaný model by tak ve svém důsledku přinesl jistou </w:t>
      </w:r>
      <w:r w:rsidRPr="00810DC1">
        <w:rPr>
          <w:rFonts w:ascii="Times New Roman" w:hAnsi="Times New Roman"/>
          <w:b/>
          <w:sz w:val="24"/>
          <w:szCs w:val="24"/>
          <w:lang w:eastAsia="cs-CZ"/>
        </w:rPr>
        <w:t>participaci věřitele</w:t>
      </w:r>
      <w:r>
        <w:rPr>
          <w:rFonts w:ascii="Times New Roman" w:hAnsi="Times New Roman"/>
          <w:sz w:val="24"/>
          <w:szCs w:val="24"/>
          <w:lang w:eastAsia="cs-CZ"/>
        </w:rPr>
        <w:t xml:space="preserve"> na vymáh</w:t>
      </w:r>
      <w:r w:rsidR="005445B6">
        <w:rPr>
          <w:rFonts w:ascii="Times New Roman" w:hAnsi="Times New Roman"/>
          <w:sz w:val="24"/>
          <w:szCs w:val="24"/>
          <w:lang w:eastAsia="cs-CZ"/>
        </w:rPr>
        <w:t>á</w:t>
      </w:r>
      <w:r>
        <w:rPr>
          <w:rFonts w:ascii="Times New Roman" w:hAnsi="Times New Roman"/>
          <w:sz w:val="24"/>
          <w:szCs w:val="24"/>
          <w:lang w:eastAsia="cs-CZ"/>
        </w:rPr>
        <w:t xml:space="preserve">ní svých pohledávek, současně by </w:t>
      </w:r>
      <w:r w:rsidRPr="00810DC1">
        <w:rPr>
          <w:rFonts w:ascii="Times New Roman" w:hAnsi="Times New Roman"/>
          <w:b/>
          <w:sz w:val="24"/>
          <w:szCs w:val="24"/>
          <w:lang w:eastAsia="cs-CZ"/>
        </w:rPr>
        <w:t>snížil ekonomickou závislost soudního exekutora</w:t>
      </w:r>
      <w:r>
        <w:rPr>
          <w:rFonts w:ascii="Times New Roman" w:hAnsi="Times New Roman"/>
          <w:sz w:val="24"/>
          <w:szCs w:val="24"/>
          <w:lang w:eastAsia="cs-CZ"/>
        </w:rPr>
        <w:t xml:space="preserve"> </w:t>
      </w:r>
      <w:r>
        <w:rPr>
          <w:rFonts w:ascii="Times New Roman" w:hAnsi="Times New Roman"/>
          <w:sz w:val="24"/>
          <w:szCs w:val="24"/>
          <w:lang w:eastAsia="cs-CZ"/>
        </w:rPr>
        <w:br/>
        <w:t>na velkých oprávněných, což by mohlo přispět k jisté kulti</w:t>
      </w:r>
      <w:r w:rsidR="0060251D">
        <w:rPr>
          <w:rFonts w:ascii="Times New Roman" w:hAnsi="Times New Roman"/>
          <w:sz w:val="24"/>
          <w:szCs w:val="24"/>
          <w:lang w:eastAsia="cs-CZ"/>
        </w:rPr>
        <w:t>vaci vztahů uvnitř tohoto stavu.</w:t>
      </w:r>
    </w:p>
    <w:p w:rsidR="00397B53" w:rsidRDefault="0060251D"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S problematikou záloh na náklady exekuce, resp. ve vztahu k zavedení participace věřitele </w:t>
      </w:r>
      <w:r w:rsidR="00BE3282">
        <w:rPr>
          <w:rFonts w:ascii="Times New Roman" w:hAnsi="Times New Roman"/>
          <w:sz w:val="24"/>
          <w:szCs w:val="24"/>
          <w:lang w:eastAsia="cs-CZ"/>
        </w:rPr>
        <w:br/>
      </w:r>
      <w:r>
        <w:rPr>
          <w:rFonts w:ascii="Times New Roman" w:hAnsi="Times New Roman"/>
          <w:sz w:val="24"/>
          <w:szCs w:val="24"/>
          <w:lang w:eastAsia="cs-CZ"/>
        </w:rPr>
        <w:t>na vymožení jeho pohledávek</w:t>
      </w:r>
      <w:r w:rsidR="00BE3282">
        <w:rPr>
          <w:rFonts w:ascii="Times New Roman" w:hAnsi="Times New Roman"/>
          <w:sz w:val="24"/>
          <w:szCs w:val="24"/>
          <w:lang w:eastAsia="cs-CZ"/>
        </w:rPr>
        <w:t>,</w:t>
      </w:r>
      <w:r>
        <w:rPr>
          <w:rFonts w:ascii="Times New Roman" w:hAnsi="Times New Roman"/>
          <w:sz w:val="24"/>
          <w:szCs w:val="24"/>
          <w:lang w:eastAsia="cs-CZ"/>
        </w:rPr>
        <w:t xml:space="preserve"> je alespoň stručně nutno pojednat </w:t>
      </w:r>
      <w:r w:rsidR="00BE3282">
        <w:rPr>
          <w:rFonts w:ascii="Times New Roman" w:hAnsi="Times New Roman"/>
          <w:sz w:val="24"/>
          <w:szCs w:val="24"/>
          <w:lang w:eastAsia="cs-CZ"/>
        </w:rPr>
        <w:t xml:space="preserve">také </w:t>
      </w:r>
      <w:r>
        <w:rPr>
          <w:rFonts w:ascii="Times New Roman" w:hAnsi="Times New Roman"/>
          <w:sz w:val="24"/>
          <w:szCs w:val="24"/>
          <w:lang w:eastAsia="cs-CZ"/>
        </w:rPr>
        <w:t xml:space="preserve">o soudním poplatku </w:t>
      </w:r>
      <w:r w:rsidR="00BE3282">
        <w:rPr>
          <w:rFonts w:ascii="Times New Roman" w:hAnsi="Times New Roman"/>
          <w:sz w:val="24"/>
          <w:szCs w:val="24"/>
          <w:lang w:eastAsia="cs-CZ"/>
        </w:rPr>
        <w:br/>
      </w:r>
      <w:r>
        <w:rPr>
          <w:rFonts w:ascii="Times New Roman" w:hAnsi="Times New Roman"/>
          <w:sz w:val="24"/>
          <w:szCs w:val="24"/>
          <w:lang w:eastAsia="cs-CZ"/>
        </w:rPr>
        <w:t>za</w:t>
      </w:r>
      <w:r w:rsidR="00BE3282">
        <w:rPr>
          <w:rFonts w:ascii="Times New Roman" w:hAnsi="Times New Roman"/>
          <w:sz w:val="24"/>
          <w:szCs w:val="24"/>
          <w:lang w:eastAsia="cs-CZ"/>
        </w:rPr>
        <w:t xml:space="preserve"> podaný návrh na</w:t>
      </w:r>
      <w:r>
        <w:rPr>
          <w:rFonts w:ascii="Times New Roman" w:hAnsi="Times New Roman"/>
          <w:sz w:val="24"/>
          <w:szCs w:val="24"/>
          <w:lang w:eastAsia="cs-CZ"/>
        </w:rPr>
        <w:t xml:space="preserve"> nařízení exekuce. </w:t>
      </w:r>
      <w:r w:rsidRPr="00BE3282">
        <w:rPr>
          <w:rFonts w:ascii="Times New Roman" w:hAnsi="Times New Roman"/>
          <w:b/>
          <w:sz w:val="24"/>
          <w:szCs w:val="24"/>
          <w:lang w:eastAsia="cs-CZ"/>
        </w:rPr>
        <w:t>Návrh na nařízení exekuce není v současné době předmětem žádného soudního poplatku</w:t>
      </w:r>
      <w:r>
        <w:rPr>
          <w:rFonts w:ascii="Times New Roman" w:hAnsi="Times New Roman"/>
          <w:sz w:val="24"/>
          <w:szCs w:val="24"/>
          <w:lang w:eastAsia="cs-CZ"/>
        </w:rPr>
        <w:t>. Primárním účelem (na rozdíl od záloh na náklady exekuce) soudního poplatku však není zajištění dostatečných finančních prostředků pro vedení</w:t>
      </w:r>
      <w:r w:rsidR="00BE3282">
        <w:rPr>
          <w:rFonts w:ascii="Times New Roman" w:hAnsi="Times New Roman"/>
          <w:sz w:val="24"/>
          <w:szCs w:val="24"/>
          <w:lang w:eastAsia="cs-CZ"/>
        </w:rPr>
        <w:t xml:space="preserve"> řízení, nýbrž účel regulativní</w:t>
      </w:r>
      <w:r w:rsidR="00D946DA">
        <w:rPr>
          <w:rStyle w:val="Znakapoznpodarou"/>
          <w:rFonts w:ascii="Times New Roman" w:hAnsi="Times New Roman"/>
          <w:sz w:val="24"/>
          <w:szCs w:val="24"/>
          <w:lang w:eastAsia="cs-CZ"/>
        </w:rPr>
        <w:footnoteReference w:id="42"/>
      </w:r>
      <w:r w:rsidR="00BE3282">
        <w:rPr>
          <w:rFonts w:ascii="Times New Roman" w:hAnsi="Times New Roman"/>
          <w:sz w:val="24"/>
          <w:szCs w:val="24"/>
          <w:lang w:eastAsia="cs-CZ"/>
        </w:rPr>
        <w:t xml:space="preserve">, přičemž jak bude pojednáno v ekonomické části analýzy, je to právě přehlcení exekučního systému velkým množstvím fakticky nevymahatelných exekučních titulů, které přináší jednu ze </w:t>
      </w:r>
      <w:r w:rsidR="00BE3282" w:rsidRPr="00BE3282">
        <w:rPr>
          <w:rFonts w:ascii="Times New Roman" w:hAnsi="Times New Roman"/>
          <w:b/>
          <w:sz w:val="24"/>
          <w:szCs w:val="24"/>
          <w:lang w:eastAsia="cs-CZ"/>
        </w:rPr>
        <w:t>zásadních ekonomických problémů celého systému</w:t>
      </w:r>
      <w:r w:rsidR="00397B53">
        <w:rPr>
          <w:rFonts w:ascii="Times New Roman" w:hAnsi="Times New Roman"/>
          <w:sz w:val="24"/>
          <w:szCs w:val="24"/>
          <w:lang w:eastAsia="cs-CZ"/>
        </w:rPr>
        <w:t>.</w:t>
      </w:r>
    </w:p>
    <w:p w:rsidR="003711EC" w:rsidRDefault="00397B53" w:rsidP="00E216F5">
      <w:pPr>
        <w:spacing w:before="240" w:after="240"/>
        <w:jc w:val="both"/>
        <w:rPr>
          <w:rFonts w:ascii="Times New Roman" w:hAnsi="Times New Roman"/>
          <w:sz w:val="24"/>
          <w:szCs w:val="24"/>
          <w:lang w:eastAsia="cs-CZ"/>
        </w:rPr>
      </w:pPr>
      <w:r w:rsidRPr="00C94C7E">
        <w:rPr>
          <w:rFonts w:ascii="Times New Roman" w:hAnsi="Times New Roman"/>
          <w:sz w:val="24"/>
          <w:szCs w:val="24"/>
          <w:lang w:eastAsia="cs-CZ"/>
        </w:rPr>
        <w:t xml:space="preserve">V tomto ohledu se proto nabízí otázka, zda by nebylo </w:t>
      </w:r>
      <w:r w:rsidRPr="00C94C7E">
        <w:rPr>
          <w:rFonts w:ascii="Times New Roman" w:hAnsi="Times New Roman"/>
          <w:b/>
          <w:sz w:val="24"/>
          <w:szCs w:val="24"/>
          <w:lang w:eastAsia="cs-CZ"/>
        </w:rPr>
        <w:t xml:space="preserve">systémově </w:t>
      </w:r>
      <w:r w:rsidR="00CD7F26">
        <w:rPr>
          <w:rFonts w:ascii="Times New Roman" w:hAnsi="Times New Roman"/>
          <w:b/>
          <w:sz w:val="24"/>
          <w:szCs w:val="24"/>
          <w:lang w:eastAsia="cs-CZ"/>
        </w:rPr>
        <w:t>vhodné</w:t>
      </w:r>
      <w:r w:rsidR="00CD7F26">
        <w:rPr>
          <w:rFonts w:ascii="Times New Roman" w:hAnsi="Times New Roman"/>
          <w:sz w:val="24"/>
          <w:szCs w:val="24"/>
          <w:lang w:eastAsia="cs-CZ"/>
        </w:rPr>
        <w:t xml:space="preserve"> řešení</w:t>
      </w:r>
      <w:r w:rsidRPr="00C94C7E">
        <w:rPr>
          <w:rFonts w:ascii="Times New Roman" w:hAnsi="Times New Roman"/>
          <w:sz w:val="24"/>
          <w:szCs w:val="24"/>
          <w:lang w:eastAsia="cs-CZ"/>
        </w:rPr>
        <w:t xml:space="preserve"> </w:t>
      </w:r>
      <w:r w:rsidRPr="00C94C7E">
        <w:rPr>
          <w:rFonts w:ascii="Times New Roman" w:hAnsi="Times New Roman"/>
          <w:b/>
          <w:sz w:val="24"/>
          <w:szCs w:val="24"/>
          <w:lang w:eastAsia="cs-CZ"/>
        </w:rPr>
        <w:t>zavedení obligatorních poplatků za podaný návrh na nařízení exekuce</w:t>
      </w:r>
      <w:r w:rsidR="00CD7F26">
        <w:rPr>
          <w:rFonts w:ascii="Times New Roman" w:hAnsi="Times New Roman"/>
          <w:b/>
          <w:sz w:val="24"/>
          <w:szCs w:val="24"/>
          <w:lang w:eastAsia="cs-CZ"/>
        </w:rPr>
        <w:t xml:space="preserve"> </w:t>
      </w:r>
      <w:r w:rsidR="00CD7F26">
        <w:rPr>
          <w:rFonts w:ascii="Times New Roman" w:hAnsi="Times New Roman"/>
          <w:sz w:val="24"/>
          <w:szCs w:val="24"/>
          <w:lang w:eastAsia="cs-CZ"/>
        </w:rPr>
        <w:t>spolu se</w:t>
      </w:r>
      <w:r w:rsidRPr="00C94C7E">
        <w:rPr>
          <w:rFonts w:ascii="Times New Roman" w:hAnsi="Times New Roman"/>
          <w:sz w:val="24"/>
          <w:szCs w:val="24"/>
          <w:lang w:eastAsia="cs-CZ"/>
        </w:rPr>
        <w:t xml:space="preserve"> zav</w:t>
      </w:r>
      <w:r w:rsidR="00CD7F26">
        <w:rPr>
          <w:rFonts w:ascii="Times New Roman" w:hAnsi="Times New Roman"/>
          <w:sz w:val="24"/>
          <w:szCs w:val="24"/>
          <w:lang w:eastAsia="cs-CZ"/>
        </w:rPr>
        <w:t>edením</w:t>
      </w:r>
      <w:r w:rsidRPr="00C94C7E">
        <w:rPr>
          <w:rFonts w:ascii="Times New Roman" w:hAnsi="Times New Roman"/>
          <w:sz w:val="24"/>
          <w:szCs w:val="24"/>
          <w:lang w:eastAsia="cs-CZ"/>
        </w:rPr>
        <w:t xml:space="preserve"> obligator</w:t>
      </w:r>
      <w:r w:rsidR="00105720" w:rsidRPr="00C94C7E">
        <w:rPr>
          <w:rFonts w:ascii="Times New Roman" w:hAnsi="Times New Roman"/>
          <w:sz w:val="24"/>
          <w:szCs w:val="24"/>
          <w:lang w:eastAsia="cs-CZ"/>
        </w:rPr>
        <w:t>ních záloh</w:t>
      </w:r>
      <w:r w:rsidR="00CD7F26">
        <w:rPr>
          <w:rFonts w:ascii="Times New Roman" w:hAnsi="Times New Roman"/>
          <w:sz w:val="24"/>
          <w:szCs w:val="24"/>
          <w:lang w:eastAsia="cs-CZ"/>
        </w:rPr>
        <w:t>, ač ve vztahu k zálohám lze upozornit na riziko</w:t>
      </w:r>
      <w:r w:rsidR="00105720" w:rsidRPr="00C94C7E">
        <w:rPr>
          <w:rFonts w:ascii="Times New Roman" w:hAnsi="Times New Roman"/>
          <w:sz w:val="24"/>
          <w:szCs w:val="24"/>
          <w:lang w:eastAsia="cs-CZ"/>
        </w:rPr>
        <w:t xml:space="preserve"> </w:t>
      </w:r>
      <w:r w:rsidR="002C39C1" w:rsidRPr="00C94C7E">
        <w:rPr>
          <w:rFonts w:ascii="Times New Roman" w:hAnsi="Times New Roman"/>
          <w:sz w:val="24"/>
          <w:szCs w:val="24"/>
          <w:lang w:eastAsia="cs-CZ"/>
        </w:rPr>
        <w:t>jejich vracení soudními exekutory na účet oprávněné</w:t>
      </w:r>
      <w:r w:rsidR="00CD7F26">
        <w:rPr>
          <w:rFonts w:ascii="Times New Roman" w:hAnsi="Times New Roman"/>
          <w:sz w:val="24"/>
          <w:szCs w:val="24"/>
          <w:lang w:eastAsia="cs-CZ"/>
        </w:rPr>
        <w:t>ho</w:t>
      </w:r>
      <w:r w:rsidR="002C39C1">
        <w:rPr>
          <w:rFonts w:ascii="Times New Roman" w:hAnsi="Times New Roman"/>
          <w:sz w:val="24"/>
          <w:szCs w:val="24"/>
          <w:lang w:eastAsia="cs-CZ"/>
        </w:rPr>
        <w:t>,</w:t>
      </w:r>
      <w:r w:rsidR="00CD7F26">
        <w:rPr>
          <w:rFonts w:ascii="Times New Roman" w:hAnsi="Times New Roman"/>
          <w:sz w:val="24"/>
          <w:szCs w:val="24"/>
          <w:lang w:eastAsia="cs-CZ"/>
        </w:rPr>
        <w:t xml:space="preserve"> přičemž by</w:t>
      </w:r>
      <w:r w:rsidR="002C39C1">
        <w:rPr>
          <w:rFonts w:ascii="Times New Roman" w:hAnsi="Times New Roman"/>
          <w:sz w:val="24"/>
          <w:szCs w:val="24"/>
          <w:lang w:eastAsia="cs-CZ"/>
        </w:rPr>
        <w:t xml:space="preserve"> zálohy byly skládány pouze simulovaně, </w:t>
      </w:r>
      <w:r w:rsidR="00CD7F26">
        <w:rPr>
          <w:rFonts w:ascii="Times New Roman" w:hAnsi="Times New Roman"/>
          <w:sz w:val="24"/>
          <w:szCs w:val="24"/>
          <w:lang w:eastAsia="cs-CZ"/>
        </w:rPr>
        <w:t>avšak</w:t>
      </w:r>
      <w:r w:rsidR="002C39C1">
        <w:rPr>
          <w:rFonts w:ascii="Times New Roman" w:hAnsi="Times New Roman"/>
          <w:sz w:val="24"/>
          <w:szCs w:val="24"/>
          <w:lang w:eastAsia="cs-CZ"/>
        </w:rPr>
        <w:t xml:space="preserve"> na </w:t>
      </w:r>
      <w:r w:rsidR="002C39C1">
        <w:rPr>
          <w:rFonts w:ascii="Times New Roman" w:hAnsi="Times New Roman"/>
          <w:sz w:val="24"/>
          <w:szCs w:val="24"/>
          <w:lang w:eastAsia="cs-CZ"/>
        </w:rPr>
        <w:lastRenderedPageBreak/>
        <w:t>základě postranní dohody s oprávněným ve snaze o získání „zakázky“ by mohlo docházet k jejich navrácení mimo řízení.</w:t>
      </w:r>
      <w:r w:rsidR="002C39C1" w:rsidRPr="00C94C7E">
        <w:rPr>
          <w:rFonts w:ascii="Times New Roman" w:hAnsi="Times New Roman"/>
          <w:sz w:val="24"/>
          <w:szCs w:val="24"/>
          <w:lang w:eastAsia="cs-CZ"/>
        </w:rPr>
        <w:t xml:space="preserve"> </w:t>
      </w:r>
    </w:p>
    <w:p w:rsidR="00B1742E" w:rsidRPr="002D5CBA" w:rsidRDefault="00A23D82" w:rsidP="00C55009">
      <w:pPr>
        <w:pStyle w:val="Styl2"/>
      </w:pPr>
      <w:bookmarkStart w:id="12" w:name="_Toc452552342"/>
      <w:r w:rsidRPr="002D5CBA">
        <w:t xml:space="preserve">Recentní </w:t>
      </w:r>
      <w:r w:rsidR="00C12313" w:rsidRPr="002D5CBA">
        <w:t xml:space="preserve">právní </w:t>
      </w:r>
      <w:r w:rsidRPr="002D5CBA">
        <w:t>témata související s náklady exekuce</w:t>
      </w:r>
      <w:r w:rsidR="00C12313" w:rsidRPr="002D5CBA">
        <w:t xml:space="preserve"> a ekonomikou</w:t>
      </w:r>
      <w:r w:rsidR="00E212CF" w:rsidRPr="002D5CBA">
        <w:t xml:space="preserve"> exekutorských</w:t>
      </w:r>
      <w:r w:rsidR="00C12313" w:rsidRPr="002D5CBA">
        <w:t xml:space="preserve"> úřadů</w:t>
      </w:r>
      <w:bookmarkEnd w:id="12"/>
    </w:p>
    <w:p w:rsidR="00F0556A" w:rsidRDefault="00D85D20" w:rsidP="00E216F5">
      <w:pPr>
        <w:tabs>
          <w:tab w:val="left" w:pos="975"/>
        </w:tabs>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Novelou exekučního řádu č. 396/2012 Sb. byla stanovena </w:t>
      </w:r>
      <w:r w:rsidRPr="00330E8E">
        <w:rPr>
          <w:rFonts w:ascii="Times New Roman" w:hAnsi="Times New Roman"/>
          <w:b/>
          <w:sz w:val="24"/>
          <w:szCs w:val="24"/>
          <w:u w:val="single"/>
          <w:lang w:eastAsia="cs-CZ"/>
        </w:rPr>
        <w:t xml:space="preserve">důležitá pravidla pro </w:t>
      </w:r>
      <w:r w:rsidR="002C39C1">
        <w:rPr>
          <w:rFonts w:ascii="Times New Roman" w:hAnsi="Times New Roman"/>
          <w:b/>
          <w:sz w:val="24"/>
          <w:szCs w:val="24"/>
          <w:u w:val="single"/>
          <w:lang w:eastAsia="cs-CZ"/>
        </w:rPr>
        <w:t>spojování</w:t>
      </w:r>
      <w:r w:rsidRPr="00330E8E">
        <w:rPr>
          <w:rFonts w:ascii="Times New Roman" w:hAnsi="Times New Roman"/>
          <w:b/>
          <w:sz w:val="24"/>
          <w:szCs w:val="24"/>
          <w:u w:val="single"/>
          <w:lang w:eastAsia="cs-CZ"/>
        </w:rPr>
        <w:t xml:space="preserve"> více exekucí vedených proti témuž povinnému</w:t>
      </w:r>
      <w:r>
        <w:rPr>
          <w:rFonts w:ascii="Times New Roman" w:hAnsi="Times New Roman"/>
          <w:sz w:val="24"/>
          <w:szCs w:val="24"/>
          <w:lang w:eastAsia="cs-CZ"/>
        </w:rPr>
        <w:t>. Účelem novely</w:t>
      </w:r>
      <w:r>
        <w:rPr>
          <w:rStyle w:val="Znakapoznpodarou"/>
          <w:rFonts w:ascii="Times New Roman" w:hAnsi="Times New Roman"/>
          <w:sz w:val="24"/>
          <w:szCs w:val="24"/>
          <w:lang w:eastAsia="cs-CZ"/>
        </w:rPr>
        <w:footnoteReference w:id="43"/>
      </w:r>
      <w:r>
        <w:rPr>
          <w:rFonts w:ascii="Times New Roman" w:hAnsi="Times New Roman"/>
          <w:sz w:val="24"/>
          <w:szCs w:val="24"/>
          <w:lang w:eastAsia="cs-CZ"/>
        </w:rPr>
        <w:t xml:space="preserve"> mělo být výrazné snížení nákladů exekuce hrazené povinnými.</w:t>
      </w:r>
    </w:p>
    <w:p w:rsidR="00D85D20" w:rsidRDefault="00D85D20" w:rsidP="00E216F5">
      <w:pPr>
        <w:spacing w:before="240" w:after="240"/>
        <w:jc w:val="both"/>
        <w:rPr>
          <w:rFonts w:ascii="Times New Roman" w:hAnsi="Times New Roman"/>
          <w:i/>
          <w:sz w:val="24"/>
          <w:szCs w:val="24"/>
          <w:lang w:eastAsia="cs-CZ"/>
        </w:rPr>
      </w:pPr>
      <w:r>
        <w:rPr>
          <w:rFonts w:ascii="Times New Roman" w:hAnsi="Times New Roman"/>
          <w:sz w:val="24"/>
          <w:szCs w:val="24"/>
          <w:lang w:eastAsia="cs-CZ"/>
        </w:rPr>
        <w:t xml:space="preserve">Za tímto účelem se v praxi stran nákladů exekuce nejvíce osvědčilo ustanovení § 37 odst. 3 exekučního řádu upravující </w:t>
      </w:r>
      <w:r w:rsidRPr="00D85D20">
        <w:rPr>
          <w:rFonts w:ascii="Times New Roman" w:hAnsi="Times New Roman"/>
          <w:i/>
          <w:sz w:val="24"/>
          <w:szCs w:val="24"/>
          <w:lang w:eastAsia="cs-CZ"/>
        </w:rPr>
        <w:t>ex lege</w:t>
      </w:r>
      <w:r>
        <w:rPr>
          <w:rFonts w:ascii="Times New Roman" w:hAnsi="Times New Roman"/>
          <w:sz w:val="24"/>
          <w:szCs w:val="24"/>
          <w:lang w:eastAsia="cs-CZ"/>
        </w:rPr>
        <w:t xml:space="preserve"> sloučení exekučních řízení vedených soudním exekutorem proti témuž povinnému </w:t>
      </w:r>
      <w:r w:rsidRPr="00D85D20">
        <w:rPr>
          <w:rFonts w:ascii="Times New Roman" w:hAnsi="Times New Roman"/>
          <w:i/>
          <w:sz w:val="24"/>
          <w:szCs w:val="24"/>
          <w:lang w:eastAsia="cs-CZ"/>
        </w:rPr>
        <w:t xml:space="preserve">„Další řízení zahájené oprávněným proti témuž povinnému u stejného exekutora dříve, než zanikne oprávnění exekutora k vedení předchozí exekuce, se spojuje </w:t>
      </w:r>
      <w:r>
        <w:rPr>
          <w:rFonts w:ascii="Times New Roman" w:hAnsi="Times New Roman"/>
          <w:i/>
          <w:sz w:val="24"/>
          <w:szCs w:val="24"/>
          <w:lang w:eastAsia="cs-CZ"/>
        </w:rPr>
        <w:br/>
      </w:r>
      <w:r w:rsidRPr="00D85D20">
        <w:rPr>
          <w:rFonts w:ascii="Times New Roman" w:hAnsi="Times New Roman"/>
          <w:i/>
          <w:sz w:val="24"/>
          <w:szCs w:val="24"/>
          <w:lang w:eastAsia="cs-CZ"/>
        </w:rPr>
        <w:t>s předchozí exekucí ke společnému řízení, a to ode dne podání návrhu.“</w:t>
      </w:r>
    </w:p>
    <w:p w:rsidR="00D85D20" w:rsidRDefault="00D85D20"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Do přijetí předmětné úpravy nebylo výjimkou, že proti jednomu povinnému vedl tentýž soudní exekutor několik exekučních řízení (</w:t>
      </w:r>
      <w:r w:rsidR="006803CC">
        <w:rPr>
          <w:rFonts w:ascii="Times New Roman" w:hAnsi="Times New Roman"/>
          <w:sz w:val="24"/>
          <w:szCs w:val="24"/>
          <w:lang w:eastAsia="cs-CZ"/>
        </w:rPr>
        <w:t>oprávnění často záměrně podávali</w:t>
      </w:r>
      <w:r>
        <w:rPr>
          <w:rFonts w:ascii="Times New Roman" w:hAnsi="Times New Roman"/>
          <w:sz w:val="24"/>
          <w:szCs w:val="24"/>
          <w:lang w:eastAsia="cs-CZ"/>
        </w:rPr>
        <w:t xml:space="preserve"> své exekuční návrhy samostatně, a to i za účelem navýšení nákladů za právní zastoupení v každém řízení jednotlivě), přičemž v každém říze</w:t>
      </w:r>
      <w:r w:rsidR="006803CC">
        <w:rPr>
          <w:rFonts w:ascii="Times New Roman" w:hAnsi="Times New Roman"/>
          <w:sz w:val="24"/>
          <w:szCs w:val="24"/>
          <w:lang w:eastAsia="cs-CZ"/>
        </w:rPr>
        <w:t>ní příslušely soudnímu exekutorovi</w:t>
      </w:r>
      <w:r>
        <w:rPr>
          <w:rFonts w:ascii="Times New Roman" w:hAnsi="Times New Roman"/>
          <w:sz w:val="24"/>
          <w:szCs w:val="24"/>
          <w:lang w:eastAsia="cs-CZ"/>
        </w:rPr>
        <w:t xml:space="preserve"> samostatné náhrady nákladů exekuce.</w:t>
      </w:r>
    </w:p>
    <w:p w:rsidR="00D85D20" w:rsidRPr="00D85D20" w:rsidRDefault="00D85D20"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Závěrem tak lze konstatovat, že předmětná úprava přinesla </w:t>
      </w:r>
      <w:r w:rsidRPr="00780513">
        <w:rPr>
          <w:rFonts w:ascii="Times New Roman" w:hAnsi="Times New Roman"/>
          <w:b/>
          <w:sz w:val="24"/>
          <w:szCs w:val="24"/>
          <w:lang w:eastAsia="cs-CZ"/>
        </w:rPr>
        <w:t>snížení nákladů exekuce</w:t>
      </w:r>
      <w:r w:rsidR="002F4AE5">
        <w:rPr>
          <w:rFonts w:ascii="Times New Roman" w:hAnsi="Times New Roman"/>
          <w:sz w:val="24"/>
          <w:szCs w:val="24"/>
          <w:lang w:eastAsia="cs-CZ"/>
        </w:rPr>
        <w:t xml:space="preserve"> </w:t>
      </w:r>
      <w:r w:rsidR="002F4AE5">
        <w:rPr>
          <w:rFonts w:ascii="Times New Roman" w:hAnsi="Times New Roman"/>
          <w:sz w:val="24"/>
          <w:szCs w:val="24"/>
          <w:lang w:eastAsia="cs-CZ"/>
        </w:rPr>
        <w:br/>
        <w:t>(ale i nákladů oprávněného vzniklých v exekučním řízení)</w:t>
      </w:r>
      <w:r>
        <w:rPr>
          <w:rFonts w:ascii="Times New Roman" w:hAnsi="Times New Roman"/>
          <w:sz w:val="24"/>
          <w:szCs w:val="24"/>
          <w:lang w:eastAsia="cs-CZ"/>
        </w:rPr>
        <w:t xml:space="preserve"> zejm. pro povinné postižené vícero exekučními řízeními.</w:t>
      </w:r>
      <w:r w:rsidR="00084698">
        <w:rPr>
          <w:rStyle w:val="Znakapoznpodarou"/>
          <w:rFonts w:ascii="Times New Roman" w:hAnsi="Times New Roman"/>
          <w:sz w:val="24"/>
          <w:szCs w:val="24"/>
          <w:lang w:eastAsia="cs-CZ"/>
        </w:rPr>
        <w:footnoteReference w:id="44"/>
      </w:r>
    </w:p>
    <w:p w:rsidR="00D85D20" w:rsidRDefault="00330E8E"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 xml:space="preserve">Jako problematický, dotýkající se náhrady nákladů exekuce, se jeví </w:t>
      </w:r>
      <w:r w:rsidRPr="00330E8E">
        <w:rPr>
          <w:rFonts w:ascii="Times New Roman" w:hAnsi="Times New Roman"/>
          <w:b/>
          <w:sz w:val="24"/>
          <w:szCs w:val="24"/>
          <w:u w:val="single"/>
          <w:lang w:eastAsia="cs-CZ"/>
        </w:rPr>
        <w:t>současný střet insolvenčního a exekučního řízení</w:t>
      </w:r>
      <w:r>
        <w:rPr>
          <w:rFonts w:ascii="Times New Roman" w:hAnsi="Times New Roman"/>
          <w:sz w:val="24"/>
          <w:szCs w:val="24"/>
          <w:lang w:eastAsia="cs-CZ"/>
        </w:rPr>
        <w:t xml:space="preserve">, přičemž </w:t>
      </w:r>
      <w:r w:rsidR="008C5B6E">
        <w:rPr>
          <w:rFonts w:ascii="Times New Roman" w:hAnsi="Times New Roman"/>
          <w:sz w:val="24"/>
          <w:szCs w:val="24"/>
          <w:lang w:eastAsia="cs-CZ"/>
        </w:rPr>
        <w:t xml:space="preserve">v poslední době </w:t>
      </w:r>
      <w:r>
        <w:rPr>
          <w:rFonts w:ascii="Times New Roman" w:hAnsi="Times New Roman"/>
          <w:sz w:val="24"/>
          <w:szCs w:val="24"/>
          <w:lang w:eastAsia="cs-CZ"/>
        </w:rPr>
        <w:t xml:space="preserve">se jedná </w:t>
      </w:r>
      <w:r w:rsidR="008C5B6E">
        <w:rPr>
          <w:rFonts w:ascii="Times New Roman" w:hAnsi="Times New Roman"/>
          <w:sz w:val="24"/>
          <w:szCs w:val="24"/>
          <w:lang w:eastAsia="cs-CZ"/>
        </w:rPr>
        <w:t xml:space="preserve">zejména </w:t>
      </w:r>
      <w:r>
        <w:rPr>
          <w:rFonts w:ascii="Times New Roman" w:hAnsi="Times New Roman"/>
          <w:sz w:val="24"/>
          <w:szCs w:val="24"/>
          <w:lang w:eastAsia="cs-CZ"/>
        </w:rPr>
        <w:t>o situace, kdy je povinným těsně před dražbou jeho nemovitosti podán (následně úspěšný) insolvenční návrh.</w:t>
      </w:r>
    </w:p>
    <w:p w:rsidR="00330E8E" w:rsidRDefault="00330E8E" w:rsidP="00E216F5">
      <w:pPr>
        <w:spacing w:before="240" w:after="240"/>
        <w:jc w:val="both"/>
        <w:rPr>
          <w:rFonts w:ascii="Times New Roman" w:hAnsi="Times New Roman"/>
          <w:i/>
          <w:sz w:val="24"/>
          <w:szCs w:val="24"/>
          <w:lang w:eastAsia="cs-CZ"/>
        </w:rPr>
      </w:pPr>
      <w:r>
        <w:rPr>
          <w:rFonts w:ascii="Times New Roman" w:hAnsi="Times New Roman"/>
          <w:sz w:val="24"/>
          <w:szCs w:val="24"/>
          <w:lang w:eastAsia="cs-CZ"/>
        </w:rPr>
        <w:t xml:space="preserve">Dle ust. § 46 odst. 7 exekučního řádu </w:t>
      </w:r>
      <w:r w:rsidRPr="00330E8E">
        <w:rPr>
          <w:rFonts w:ascii="Times New Roman" w:hAnsi="Times New Roman"/>
          <w:i/>
          <w:sz w:val="24"/>
          <w:szCs w:val="24"/>
          <w:lang w:eastAsia="cs-CZ"/>
        </w:rPr>
        <w:t xml:space="preserve">„Je-li exekuční řízení podle zvláštního právního předpisu přerušeno nebo zvláštní právní předpis stanoví, že exekuci nelze provést, exekutor nečiní žádné úkony, jimiž se provádí exekuce, pokud zákon nestanoví jinak. Insolvenčnímu správci nebo v rámci likvidace dědictví do likvidační podstaty exekutor </w:t>
      </w:r>
      <w:r w:rsidRPr="00330E8E">
        <w:rPr>
          <w:rFonts w:ascii="Times New Roman" w:hAnsi="Times New Roman"/>
          <w:b/>
          <w:i/>
          <w:sz w:val="24"/>
          <w:szCs w:val="24"/>
          <w:lang w:eastAsia="cs-CZ"/>
        </w:rPr>
        <w:t xml:space="preserve">vydá vymožené plnění </w:t>
      </w:r>
      <w:r w:rsidRPr="00330E8E">
        <w:rPr>
          <w:rFonts w:ascii="Times New Roman" w:hAnsi="Times New Roman"/>
          <w:i/>
          <w:sz w:val="24"/>
          <w:szCs w:val="24"/>
          <w:lang w:eastAsia="cs-CZ"/>
        </w:rPr>
        <w:t xml:space="preserve">bezodkladně po právní moci usnesení, kterým rozhodne </w:t>
      </w:r>
      <w:r w:rsidRPr="00330E8E">
        <w:rPr>
          <w:rFonts w:ascii="Times New Roman" w:hAnsi="Times New Roman"/>
          <w:b/>
          <w:i/>
          <w:sz w:val="24"/>
          <w:szCs w:val="24"/>
          <w:lang w:eastAsia="cs-CZ"/>
        </w:rPr>
        <w:t>po odpočtu nákladů exekuce</w:t>
      </w:r>
      <w:r w:rsidRPr="00330E8E">
        <w:rPr>
          <w:rFonts w:ascii="Times New Roman" w:hAnsi="Times New Roman"/>
          <w:i/>
          <w:sz w:val="24"/>
          <w:szCs w:val="24"/>
          <w:lang w:eastAsia="cs-CZ"/>
        </w:rPr>
        <w:t xml:space="preserve"> </w:t>
      </w:r>
      <w:r>
        <w:rPr>
          <w:rFonts w:ascii="Times New Roman" w:hAnsi="Times New Roman"/>
          <w:i/>
          <w:sz w:val="24"/>
          <w:szCs w:val="24"/>
          <w:lang w:eastAsia="cs-CZ"/>
        </w:rPr>
        <w:br/>
      </w:r>
      <w:r w:rsidRPr="00330E8E">
        <w:rPr>
          <w:rFonts w:ascii="Times New Roman" w:hAnsi="Times New Roman"/>
          <w:i/>
          <w:sz w:val="24"/>
          <w:szCs w:val="24"/>
          <w:lang w:eastAsia="cs-CZ"/>
        </w:rPr>
        <w:t>o vydání vymoženého plnění insolvenčnímu správci nebo do likvidační podstaty.“</w:t>
      </w:r>
    </w:p>
    <w:p w:rsidR="00330E8E" w:rsidRDefault="00330E8E" w:rsidP="00E216F5">
      <w:pPr>
        <w:spacing w:before="240" w:after="240"/>
        <w:jc w:val="both"/>
        <w:rPr>
          <w:rFonts w:ascii="Times New Roman" w:hAnsi="Times New Roman"/>
          <w:i/>
        </w:rPr>
      </w:pPr>
      <w:r w:rsidRPr="00330E8E">
        <w:rPr>
          <w:rFonts w:ascii="Times New Roman" w:hAnsi="Times New Roman"/>
          <w:sz w:val="24"/>
          <w:szCs w:val="24"/>
          <w:lang w:eastAsia="cs-CZ"/>
        </w:rPr>
        <w:lastRenderedPageBreak/>
        <w:t xml:space="preserve">Přes výslovné ustanovení exekučního řádu Nejvyšší soud ve svém usnesení </w:t>
      </w:r>
      <w:r>
        <w:rPr>
          <w:rFonts w:ascii="Times New Roman" w:hAnsi="Times New Roman"/>
          <w:sz w:val="24"/>
          <w:szCs w:val="24"/>
          <w:lang w:eastAsia="cs-CZ"/>
        </w:rPr>
        <w:br/>
      </w:r>
      <w:r w:rsidRPr="00330E8E">
        <w:rPr>
          <w:rFonts w:ascii="Times New Roman" w:hAnsi="Times New Roman"/>
        </w:rPr>
        <w:t>ze dne 23. 10. 2014, sp. zn. 21 Cdo 3182/2014</w:t>
      </w:r>
      <w:r>
        <w:rPr>
          <w:rFonts w:ascii="Times New Roman" w:hAnsi="Times New Roman"/>
        </w:rPr>
        <w:t>,</w:t>
      </w:r>
      <w:r w:rsidRPr="00330E8E">
        <w:rPr>
          <w:rFonts w:ascii="Times New Roman" w:hAnsi="Times New Roman"/>
        </w:rPr>
        <w:t xml:space="preserve"> </w:t>
      </w:r>
      <w:r>
        <w:rPr>
          <w:rFonts w:ascii="Times New Roman" w:hAnsi="Times New Roman"/>
        </w:rPr>
        <w:t>vyslovil</w:t>
      </w:r>
      <w:r w:rsidRPr="00330E8E">
        <w:rPr>
          <w:rFonts w:ascii="Times New Roman" w:hAnsi="Times New Roman"/>
        </w:rPr>
        <w:t xml:space="preserve"> závěr, že </w:t>
      </w:r>
      <w:r w:rsidRPr="00330E8E">
        <w:rPr>
          <w:rFonts w:ascii="Times New Roman" w:hAnsi="Times New Roman"/>
          <w:i/>
        </w:rPr>
        <w:t xml:space="preserve">„soudní exekutor je povinen </w:t>
      </w:r>
      <w:r w:rsidR="002017C6">
        <w:rPr>
          <w:rFonts w:ascii="Times New Roman" w:hAnsi="Times New Roman"/>
          <w:i/>
        </w:rPr>
        <w:br/>
      </w:r>
      <w:r w:rsidRPr="00330E8E">
        <w:rPr>
          <w:rFonts w:ascii="Times New Roman" w:hAnsi="Times New Roman"/>
          <w:i/>
        </w:rPr>
        <w:t xml:space="preserve">po zahájení </w:t>
      </w:r>
      <w:bookmarkStart w:id="13" w:name="highlightHit_32"/>
      <w:bookmarkEnd w:id="13"/>
      <w:r w:rsidRPr="00330E8E">
        <w:rPr>
          <w:rStyle w:val="highlight"/>
          <w:rFonts w:ascii="Times New Roman" w:hAnsi="Times New Roman"/>
          <w:i/>
        </w:rPr>
        <w:t>insolvenčního</w:t>
      </w:r>
      <w:r w:rsidRPr="00330E8E">
        <w:rPr>
          <w:rFonts w:ascii="Times New Roman" w:hAnsi="Times New Roman"/>
          <w:i/>
        </w:rPr>
        <w:t xml:space="preserve"> řízení na majetek v exekuci povinného </w:t>
      </w:r>
      <w:r w:rsidRPr="00330E8E">
        <w:rPr>
          <w:rFonts w:ascii="Times New Roman" w:hAnsi="Times New Roman"/>
          <w:b/>
          <w:i/>
        </w:rPr>
        <w:t>vydat</w:t>
      </w:r>
      <w:r w:rsidRPr="00330E8E">
        <w:rPr>
          <w:rFonts w:ascii="Times New Roman" w:hAnsi="Times New Roman"/>
          <w:i/>
        </w:rPr>
        <w:t xml:space="preserve"> do majetkové podstaty úpadce jím v exekuci vymožené plnění </w:t>
      </w:r>
      <w:r w:rsidRPr="00330E8E">
        <w:rPr>
          <w:rFonts w:ascii="Times New Roman" w:hAnsi="Times New Roman"/>
          <w:b/>
          <w:i/>
        </w:rPr>
        <w:t>bez odpočtu nákladů exekuce</w:t>
      </w:r>
      <w:r w:rsidRPr="00330E8E">
        <w:rPr>
          <w:rFonts w:ascii="Times New Roman" w:hAnsi="Times New Roman"/>
          <w:i/>
        </w:rPr>
        <w:t xml:space="preserve"> a jako věřitel úpadce náklady exekuce (svoji pohledávku) přihlásí do </w:t>
      </w:r>
      <w:bookmarkStart w:id="14" w:name="highlightHit_33"/>
      <w:bookmarkEnd w:id="14"/>
      <w:r w:rsidRPr="00330E8E">
        <w:rPr>
          <w:rStyle w:val="highlight"/>
          <w:rFonts w:ascii="Times New Roman" w:hAnsi="Times New Roman"/>
          <w:i/>
        </w:rPr>
        <w:t>insolvenčního</w:t>
      </w:r>
      <w:r w:rsidRPr="00330E8E">
        <w:rPr>
          <w:rFonts w:ascii="Times New Roman" w:hAnsi="Times New Roman"/>
          <w:i/>
        </w:rPr>
        <w:t xml:space="preserve"> řízení.“</w:t>
      </w:r>
    </w:p>
    <w:p w:rsidR="002017C6" w:rsidRDefault="00330E8E" w:rsidP="00E216F5">
      <w:pPr>
        <w:spacing w:before="240" w:after="240"/>
        <w:jc w:val="both"/>
        <w:rPr>
          <w:rFonts w:ascii="Times New Roman" w:hAnsi="Times New Roman"/>
          <w:sz w:val="24"/>
          <w:szCs w:val="24"/>
          <w:lang w:eastAsia="cs-CZ"/>
        </w:rPr>
      </w:pPr>
      <w:r>
        <w:rPr>
          <w:rFonts w:ascii="Times New Roman" w:hAnsi="Times New Roman"/>
          <w:sz w:val="24"/>
          <w:szCs w:val="24"/>
          <w:lang w:eastAsia="cs-CZ"/>
        </w:rPr>
        <w:t>Jelikož jsou výše uvedené případy střetů řízení v poslední době poměrně časté, znamenají uvedené závěry Nejvyššího soudu poměrně zásadní zásah do ekonomiky jednotlivých exekutorských úřadů.</w:t>
      </w:r>
      <w:r w:rsidR="002017C6">
        <w:rPr>
          <w:rFonts w:ascii="Times New Roman" w:hAnsi="Times New Roman"/>
          <w:sz w:val="24"/>
          <w:szCs w:val="24"/>
          <w:lang w:eastAsia="cs-CZ"/>
        </w:rPr>
        <w:t xml:space="preserve"> Je sice pravdou, že si exekutor může své náklady exekuce </w:t>
      </w:r>
      <w:r w:rsidR="002017C6">
        <w:rPr>
          <w:rFonts w:ascii="Times New Roman" w:hAnsi="Times New Roman"/>
          <w:sz w:val="24"/>
          <w:szCs w:val="24"/>
          <w:lang w:eastAsia="cs-CZ"/>
        </w:rPr>
        <w:br/>
        <w:t xml:space="preserve">do probíhajícího řízení přihlásit jako každý jiný věřitel, nicméně také se stejnými riziky, </w:t>
      </w:r>
      <w:r w:rsidR="002017C6">
        <w:rPr>
          <w:rFonts w:ascii="Times New Roman" w:hAnsi="Times New Roman"/>
          <w:sz w:val="24"/>
          <w:szCs w:val="24"/>
          <w:lang w:eastAsia="cs-CZ"/>
        </w:rPr>
        <w:br/>
        <w:t xml:space="preserve">že nebude uspokojen, popř. </w:t>
      </w:r>
      <w:r w:rsidR="008C5B6E">
        <w:rPr>
          <w:rFonts w:ascii="Times New Roman" w:hAnsi="Times New Roman"/>
          <w:sz w:val="24"/>
          <w:szCs w:val="24"/>
          <w:lang w:eastAsia="cs-CZ"/>
        </w:rPr>
        <w:t>bude-li uspokojen</w:t>
      </w:r>
      <w:r w:rsidR="002017C6">
        <w:rPr>
          <w:rFonts w:ascii="Times New Roman" w:hAnsi="Times New Roman"/>
          <w:sz w:val="24"/>
          <w:szCs w:val="24"/>
          <w:lang w:eastAsia="cs-CZ"/>
        </w:rPr>
        <w:t xml:space="preserve">, pak zpravidla jen částečně. Exekuční řád (zákonodárce) ve svém ustanovení akcentoval veřejnoprávní postavení soudního exekutora </w:t>
      </w:r>
      <w:r w:rsidR="002017C6">
        <w:rPr>
          <w:rFonts w:ascii="Times New Roman" w:hAnsi="Times New Roman"/>
          <w:sz w:val="24"/>
          <w:szCs w:val="24"/>
          <w:lang w:eastAsia="cs-CZ"/>
        </w:rPr>
        <w:br/>
        <w:t>a zájem na jeho finančním zabezpečení při výkonu exekuční činnosti jako činnosti veřejnoprávní, na druhou stranu Nejvyšší soud spíše akcentoval postavení soudního exe</w:t>
      </w:r>
      <w:r w:rsidR="009E304F">
        <w:rPr>
          <w:rFonts w:ascii="Times New Roman" w:hAnsi="Times New Roman"/>
          <w:sz w:val="24"/>
          <w:szCs w:val="24"/>
          <w:lang w:eastAsia="cs-CZ"/>
        </w:rPr>
        <w:t>kutora jako podnikatele nesoucího</w:t>
      </w:r>
      <w:r w:rsidR="002017C6">
        <w:rPr>
          <w:rFonts w:ascii="Times New Roman" w:hAnsi="Times New Roman"/>
          <w:sz w:val="24"/>
          <w:szCs w:val="24"/>
          <w:lang w:eastAsia="cs-CZ"/>
        </w:rPr>
        <w:t xml:space="preserve"> plně riziko za svou činnost (nutno poznamenat, že výklad provedený Nejvyšším soudem není odbornou veřejností přijímán bez výhrad</w:t>
      </w:r>
      <w:r w:rsidR="008C5B6E">
        <w:rPr>
          <w:rFonts w:ascii="Times New Roman" w:hAnsi="Times New Roman"/>
          <w:sz w:val="24"/>
          <w:szCs w:val="24"/>
          <w:lang w:eastAsia="cs-CZ"/>
        </w:rPr>
        <w:t xml:space="preserve"> a přináší s sebou mnoho souvisejících neznámých</w:t>
      </w:r>
      <w:r w:rsidR="002017C6">
        <w:rPr>
          <w:rFonts w:ascii="Times New Roman" w:hAnsi="Times New Roman"/>
          <w:sz w:val="24"/>
          <w:szCs w:val="24"/>
          <w:lang w:eastAsia="cs-CZ"/>
        </w:rPr>
        <w:t>)</w:t>
      </w:r>
      <w:r w:rsidR="002017C6">
        <w:rPr>
          <w:rStyle w:val="Znakapoznpodarou"/>
          <w:rFonts w:ascii="Times New Roman" w:hAnsi="Times New Roman"/>
          <w:sz w:val="24"/>
          <w:szCs w:val="24"/>
          <w:lang w:eastAsia="cs-CZ"/>
        </w:rPr>
        <w:footnoteReference w:id="45"/>
      </w:r>
      <w:r w:rsidR="002017C6">
        <w:rPr>
          <w:rFonts w:ascii="Times New Roman" w:hAnsi="Times New Roman"/>
          <w:sz w:val="24"/>
          <w:szCs w:val="24"/>
          <w:lang w:eastAsia="cs-CZ"/>
        </w:rPr>
        <w:t>.</w:t>
      </w:r>
    </w:p>
    <w:p w:rsidR="00673E6B" w:rsidRPr="00C94C7E" w:rsidRDefault="00673E6B" w:rsidP="00E216F5">
      <w:pPr>
        <w:spacing w:before="240" w:after="240"/>
        <w:jc w:val="both"/>
        <w:rPr>
          <w:rFonts w:ascii="Times New Roman" w:hAnsi="Times New Roman"/>
          <w:sz w:val="24"/>
          <w:szCs w:val="24"/>
          <w:lang w:eastAsia="cs-CZ"/>
        </w:rPr>
      </w:pPr>
      <w:r w:rsidRPr="00C94C7E">
        <w:rPr>
          <w:rFonts w:ascii="Times New Roman" w:hAnsi="Times New Roman"/>
          <w:sz w:val="24"/>
          <w:szCs w:val="24"/>
          <w:lang w:eastAsia="cs-CZ"/>
        </w:rPr>
        <w:t xml:space="preserve">V tomto ohledu se pak nabízí otázka, zda by náklady vzniklé v souvislosti s vedením exekučního řízení neměli být </w:t>
      </w:r>
      <w:r w:rsidRPr="00C94C7E">
        <w:rPr>
          <w:rFonts w:ascii="Times New Roman" w:hAnsi="Times New Roman"/>
          <w:b/>
          <w:sz w:val="24"/>
          <w:szCs w:val="24"/>
          <w:lang w:eastAsia="cs-CZ"/>
        </w:rPr>
        <w:t>zařazeny do skupiny pohledávek za majetkovou podstatou</w:t>
      </w:r>
      <w:r w:rsidRPr="00C94C7E">
        <w:rPr>
          <w:rFonts w:ascii="Times New Roman" w:hAnsi="Times New Roman"/>
          <w:sz w:val="24"/>
          <w:szCs w:val="24"/>
          <w:lang w:eastAsia="cs-CZ"/>
        </w:rPr>
        <w:t xml:space="preserve">. Tyto náklady vznikaní na základě rozhodnutí soudu o zahájení exekuce a soudní exekutor, byť podnikatelský subjekt, jejich výši </w:t>
      </w:r>
      <w:r w:rsidR="009E304F">
        <w:rPr>
          <w:rFonts w:ascii="Times New Roman" w:hAnsi="Times New Roman"/>
          <w:sz w:val="24"/>
          <w:szCs w:val="24"/>
          <w:lang w:eastAsia="cs-CZ"/>
        </w:rPr>
        <w:t xml:space="preserve">v zásadě </w:t>
      </w:r>
      <w:r w:rsidRPr="00C94C7E">
        <w:rPr>
          <w:rFonts w:ascii="Times New Roman" w:hAnsi="Times New Roman"/>
          <w:sz w:val="24"/>
          <w:szCs w:val="24"/>
          <w:lang w:eastAsia="cs-CZ"/>
        </w:rPr>
        <w:t>ovlivnit</w:t>
      </w:r>
      <w:r w:rsidR="009E304F">
        <w:rPr>
          <w:rFonts w:ascii="Times New Roman" w:hAnsi="Times New Roman"/>
          <w:sz w:val="24"/>
          <w:szCs w:val="24"/>
          <w:lang w:eastAsia="cs-CZ"/>
        </w:rPr>
        <w:t xml:space="preserve"> nemůže</w:t>
      </w:r>
      <w:r w:rsidRPr="00C94C7E">
        <w:rPr>
          <w:rFonts w:ascii="Times New Roman" w:hAnsi="Times New Roman"/>
          <w:sz w:val="24"/>
          <w:szCs w:val="24"/>
          <w:lang w:eastAsia="cs-CZ"/>
        </w:rPr>
        <w:t>.</w:t>
      </w:r>
    </w:p>
    <w:p w:rsidR="00A92FF8" w:rsidRDefault="00E14A12" w:rsidP="00E216F5">
      <w:pPr>
        <w:spacing w:before="240" w:after="240"/>
        <w:jc w:val="both"/>
        <w:rPr>
          <w:rFonts w:ascii="Times New Roman" w:hAnsi="Times New Roman"/>
          <w:i/>
          <w:sz w:val="24"/>
          <w:szCs w:val="24"/>
        </w:rPr>
      </w:pPr>
      <w:r>
        <w:rPr>
          <w:rFonts w:ascii="Times New Roman" w:hAnsi="Times New Roman"/>
          <w:sz w:val="24"/>
          <w:szCs w:val="24"/>
          <w:lang w:eastAsia="cs-CZ"/>
        </w:rPr>
        <w:t xml:space="preserve">Jako </w:t>
      </w:r>
      <w:r w:rsidR="009E304F">
        <w:rPr>
          <w:rFonts w:ascii="Times New Roman" w:hAnsi="Times New Roman"/>
          <w:sz w:val="24"/>
          <w:szCs w:val="24"/>
          <w:lang w:eastAsia="cs-CZ"/>
        </w:rPr>
        <w:t>jistý</w:t>
      </w:r>
      <w:r>
        <w:rPr>
          <w:rFonts w:ascii="Times New Roman" w:hAnsi="Times New Roman"/>
          <w:sz w:val="24"/>
          <w:szCs w:val="24"/>
          <w:lang w:eastAsia="cs-CZ"/>
        </w:rPr>
        <w:t xml:space="preserve"> zásah do ekonomiky</w:t>
      </w:r>
      <w:r w:rsidR="008C5B6E">
        <w:rPr>
          <w:rFonts w:ascii="Times New Roman" w:hAnsi="Times New Roman"/>
          <w:sz w:val="24"/>
          <w:szCs w:val="24"/>
          <w:lang w:eastAsia="cs-CZ"/>
        </w:rPr>
        <w:t xml:space="preserve"> (příjmové stránky rozpočtů úřadů)</w:t>
      </w:r>
      <w:r>
        <w:rPr>
          <w:rFonts w:ascii="Times New Roman" w:hAnsi="Times New Roman"/>
          <w:sz w:val="24"/>
          <w:szCs w:val="24"/>
          <w:lang w:eastAsia="cs-CZ"/>
        </w:rPr>
        <w:t xml:space="preserve"> exekutorských úřadů lze hodnotit </w:t>
      </w:r>
      <w:r w:rsidRPr="00B86690">
        <w:rPr>
          <w:rFonts w:ascii="Times New Roman" w:hAnsi="Times New Roman"/>
          <w:b/>
          <w:sz w:val="24"/>
          <w:szCs w:val="24"/>
          <w:u w:val="single"/>
          <w:lang w:eastAsia="cs-CZ"/>
        </w:rPr>
        <w:t>odnětí pravomoci sepisovat exekutorské zápisy se svolením k vykonatelnosti</w:t>
      </w:r>
      <w:r>
        <w:rPr>
          <w:rFonts w:ascii="Times New Roman" w:hAnsi="Times New Roman"/>
          <w:sz w:val="24"/>
          <w:szCs w:val="24"/>
          <w:lang w:eastAsia="cs-CZ"/>
        </w:rPr>
        <w:t xml:space="preserve"> v souvislosti s novelou exekučního řádu č. 396/2012 Sb., přičemž dle důvodové zprávy </w:t>
      </w:r>
      <w:r w:rsidRPr="00E14A12">
        <w:rPr>
          <w:rFonts w:ascii="Times New Roman" w:hAnsi="Times New Roman"/>
          <w:i/>
          <w:sz w:val="24"/>
          <w:szCs w:val="24"/>
          <w:lang w:eastAsia="cs-CZ"/>
        </w:rPr>
        <w:t>„</w:t>
      </w:r>
      <w:r w:rsidRPr="00E14A12">
        <w:rPr>
          <w:rFonts w:ascii="Times New Roman" w:hAnsi="Times New Roman"/>
          <w:i/>
          <w:sz w:val="24"/>
          <w:szCs w:val="24"/>
        </w:rPr>
        <w:t xml:space="preserve">Předkládaná právní úprava vychází z toho, jakým způsobem by měly být </w:t>
      </w:r>
      <w:r w:rsidRPr="00E14A12">
        <w:rPr>
          <w:rFonts w:ascii="Times New Roman" w:hAnsi="Times New Roman"/>
          <w:b/>
          <w:i/>
          <w:sz w:val="24"/>
          <w:szCs w:val="24"/>
        </w:rPr>
        <w:t>principiálně rozděleny jednotlivé činnosti v oblasti práva</w:t>
      </w:r>
      <w:r w:rsidR="00A92FF8">
        <w:rPr>
          <w:rStyle w:val="Znakapoznpodarou"/>
          <w:rFonts w:ascii="Times New Roman" w:hAnsi="Times New Roman"/>
          <w:i/>
          <w:sz w:val="24"/>
          <w:szCs w:val="24"/>
        </w:rPr>
        <w:footnoteReference w:id="46"/>
      </w:r>
      <w:r w:rsidRPr="00E14A12">
        <w:rPr>
          <w:rFonts w:ascii="Times New Roman" w:hAnsi="Times New Roman"/>
          <w:i/>
          <w:sz w:val="24"/>
          <w:szCs w:val="24"/>
        </w:rPr>
        <w:t xml:space="preserve"> mezi stávající právnická povolání. Hlavní činností advokátů by mělo být poskytování právní pomoci, notáři by se měli kromě svého působení v dědickém řízení především soustředit na sepisování veřejných listin a soudní exekutoři by se měli věnovat zejména nucenému výkonu rozhodnutí.“</w:t>
      </w:r>
      <w:r w:rsidR="00A92FF8">
        <w:rPr>
          <w:rFonts w:ascii="Times New Roman" w:hAnsi="Times New Roman"/>
          <w:i/>
          <w:sz w:val="24"/>
          <w:szCs w:val="24"/>
        </w:rPr>
        <w:t xml:space="preserve"> </w:t>
      </w:r>
    </w:p>
    <w:p w:rsidR="00B86690" w:rsidRDefault="00B86690" w:rsidP="00E216F5">
      <w:pPr>
        <w:spacing w:before="240" w:after="240"/>
        <w:jc w:val="both"/>
        <w:rPr>
          <w:rFonts w:ascii="Times New Roman" w:hAnsi="Times New Roman"/>
          <w:sz w:val="24"/>
          <w:szCs w:val="24"/>
        </w:rPr>
      </w:pPr>
      <w:r>
        <w:rPr>
          <w:rFonts w:ascii="Times New Roman" w:hAnsi="Times New Roman"/>
          <w:sz w:val="24"/>
          <w:szCs w:val="24"/>
        </w:rPr>
        <w:t xml:space="preserve">Ač se nejedná o výkon exekuční činnosti, ale o tzv. </w:t>
      </w:r>
      <w:r w:rsidR="00A92FF8">
        <w:rPr>
          <w:rFonts w:ascii="Times New Roman" w:hAnsi="Times New Roman"/>
          <w:sz w:val="24"/>
          <w:szCs w:val="24"/>
        </w:rPr>
        <w:t>další činnost exekutora (§ 74 a násl. exekučního řádu), je nutno uvést, že z dohledové činnosti Ministerstva spravedlnosti vyplynulo, že se mohlo jednat o podstatný zdroj příjm</w:t>
      </w:r>
      <w:r w:rsidR="00827F39">
        <w:rPr>
          <w:rFonts w:ascii="Times New Roman" w:hAnsi="Times New Roman"/>
          <w:sz w:val="24"/>
          <w:szCs w:val="24"/>
        </w:rPr>
        <w:t xml:space="preserve">u některých </w:t>
      </w:r>
      <w:r w:rsidR="00BE6C74">
        <w:rPr>
          <w:rFonts w:ascii="Times New Roman" w:hAnsi="Times New Roman"/>
          <w:sz w:val="24"/>
          <w:szCs w:val="24"/>
        </w:rPr>
        <w:t xml:space="preserve">exekutorských úřadů </w:t>
      </w:r>
      <w:r w:rsidR="00BE6C74">
        <w:rPr>
          <w:rFonts w:ascii="Times New Roman" w:hAnsi="Times New Roman"/>
          <w:sz w:val="24"/>
          <w:szCs w:val="24"/>
        </w:rPr>
        <w:br/>
        <w:t>a předmětné</w:t>
      </w:r>
      <w:r w:rsidR="00827F39">
        <w:rPr>
          <w:rFonts w:ascii="Times New Roman" w:hAnsi="Times New Roman"/>
          <w:sz w:val="24"/>
          <w:szCs w:val="24"/>
        </w:rPr>
        <w:t xml:space="preserve"> zrušení tak mohlo mít dopady do ekonomických procesů některých úřadů.</w:t>
      </w:r>
    </w:p>
    <w:p w:rsidR="009E304F" w:rsidRDefault="009E304F" w:rsidP="00E216F5">
      <w:pPr>
        <w:spacing w:before="240" w:after="240"/>
        <w:jc w:val="both"/>
        <w:rPr>
          <w:rFonts w:ascii="Times New Roman" w:hAnsi="Times New Roman"/>
          <w:sz w:val="24"/>
          <w:szCs w:val="24"/>
        </w:rPr>
      </w:pPr>
    </w:p>
    <w:p w:rsidR="00EB0237" w:rsidRPr="00912DD7" w:rsidRDefault="00EB0237" w:rsidP="00C55009">
      <w:pPr>
        <w:pStyle w:val="Styl2"/>
        <w:rPr>
          <w:i/>
        </w:rPr>
      </w:pPr>
      <w:bookmarkStart w:id="15" w:name="_Toc452552343"/>
      <w:r w:rsidRPr="00EB0237">
        <w:lastRenderedPageBreak/>
        <w:t>Závěr</w:t>
      </w:r>
      <w:bookmarkEnd w:id="15"/>
    </w:p>
    <w:p w:rsidR="00912DD7" w:rsidRDefault="00EB5366" w:rsidP="00E216F5">
      <w:pPr>
        <w:spacing w:before="240" w:after="240"/>
        <w:jc w:val="both"/>
        <w:rPr>
          <w:rFonts w:ascii="Times New Roman" w:hAnsi="Times New Roman"/>
          <w:sz w:val="24"/>
          <w:szCs w:val="24"/>
        </w:rPr>
      </w:pPr>
      <w:r>
        <w:rPr>
          <w:rFonts w:ascii="Times New Roman" w:hAnsi="Times New Roman"/>
          <w:sz w:val="24"/>
          <w:szCs w:val="24"/>
        </w:rPr>
        <w:t>V textu uvedeném výše jsme se pokusili shrnout (byť jistě ne zcela vyčerpávajícím a do jisté míry zjednodušujícím způsobem) problematiku právní úpravy nákladů exekuce obsaženou v exekučním tarifu a současně některé praktické aspekty s touto problematikou související.</w:t>
      </w:r>
    </w:p>
    <w:p w:rsidR="00B62B1C" w:rsidRDefault="00EB5366" w:rsidP="00E216F5">
      <w:pPr>
        <w:spacing w:before="240" w:after="240"/>
        <w:jc w:val="both"/>
        <w:rPr>
          <w:rFonts w:ascii="Times New Roman" w:hAnsi="Times New Roman"/>
          <w:b/>
          <w:sz w:val="24"/>
          <w:szCs w:val="24"/>
        </w:rPr>
      </w:pPr>
      <w:r w:rsidRPr="00B62B1C">
        <w:rPr>
          <w:rFonts w:ascii="Times New Roman" w:hAnsi="Times New Roman"/>
          <w:b/>
          <w:sz w:val="24"/>
          <w:szCs w:val="24"/>
        </w:rPr>
        <w:t>Vypracovaný materiál slouž</w:t>
      </w:r>
      <w:r w:rsidR="00B62B1C" w:rsidRPr="00B62B1C">
        <w:rPr>
          <w:rFonts w:ascii="Times New Roman" w:hAnsi="Times New Roman"/>
          <w:b/>
          <w:sz w:val="24"/>
          <w:szCs w:val="24"/>
        </w:rPr>
        <w:t>í</w:t>
      </w:r>
      <w:r w:rsidRPr="00B62B1C">
        <w:rPr>
          <w:rFonts w:ascii="Times New Roman" w:hAnsi="Times New Roman"/>
          <w:b/>
          <w:sz w:val="24"/>
          <w:szCs w:val="24"/>
        </w:rPr>
        <w:t xml:space="preserve"> jako</w:t>
      </w:r>
      <w:r w:rsidR="00B62B1C" w:rsidRPr="00B62B1C">
        <w:rPr>
          <w:rFonts w:ascii="Times New Roman" w:hAnsi="Times New Roman"/>
          <w:b/>
          <w:sz w:val="24"/>
          <w:szCs w:val="24"/>
        </w:rPr>
        <w:t xml:space="preserve"> úvod a</w:t>
      </w:r>
      <w:r w:rsidRPr="00B62B1C">
        <w:rPr>
          <w:rFonts w:ascii="Times New Roman" w:hAnsi="Times New Roman"/>
          <w:b/>
          <w:sz w:val="24"/>
          <w:szCs w:val="24"/>
        </w:rPr>
        <w:t xml:space="preserve"> </w:t>
      </w:r>
      <w:r w:rsidR="00B62B1C" w:rsidRPr="00B62B1C">
        <w:rPr>
          <w:rFonts w:ascii="Times New Roman" w:hAnsi="Times New Roman"/>
          <w:b/>
          <w:sz w:val="24"/>
          <w:szCs w:val="24"/>
        </w:rPr>
        <w:t>podklad pro ekonomickou analýzu problematiky individuálního vymáhání pohledávek z hlediska efektivity, hospodárnosti, účelnosti a z hlediska daňového</w:t>
      </w:r>
      <w:r w:rsidR="00B62B1C">
        <w:rPr>
          <w:rFonts w:ascii="Times New Roman" w:hAnsi="Times New Roman"/>
          <w:b/>
          <w:sz w:val="24"/>
          <w:szCs w:val="24"/>
        </w:rPr>
        <w:t>.</w:t>
      </w:r>
    </w:p>
    <w:p w:rsidR="009E304F" w:rsidRDefault="009E304F" w:rsidP="009E304F">
      <w:pPr>
        <w:pStyle w:val="Styl1"/>
        <w:numPr>
          <w:ilvl w:val="0"/>
          <w:numId w:val="0"/>
        </w:numPr>
        <w:spacing w:before="240" w:after="240"/>
        <w:ind w:left="1080"/>
      </w:pPr>
      <w:bookmarkStart w:id="16" w:name="_Toc435660554"/>
    </w:p>
    <w:p w:rsidR="00E367BD" w:rsidRDefault="00E367BD" w:rsidP="00E216F5">
      <w:pPr>
        <w:pStyle w:val="Styl1"/>
        <w:spacing w:before="240" w:after="240"/>
      </w:pPr>
      <w:bookmarkStart w:id="17" w:name="_Toc452552344"/>
      <w:r>
        <w:t>Analýza problematiky individuálního vymáhání pohledávek z hlediska efektivity, hospodárnosti, účelnosti a z hlediska daňového</w:t>
      </w:r>
      <w:bookmarkEnd w:id="17"/>
    </w:p>
    <w:p w:rsidR="009E304F" w:rsidRDefault="009E304F" w:rsidP="009E304F">
      <w:pPr>
        <w:pStyle w:val="Styl1"/>
        <w:numPr>
          <w:ilvl w:val="0"/>
          <w:numId w:val="0"/>
        </w:numPr>
        <w:spacing w:before="240" w:after="240"/>
        <w:ind w:left="1080"/>
      </w:pPr>
    </w:p>
    <w:p w:rsidR="00017E8D" w:rsidRPr="00DF65EA" w:rsidRDefault="00017E8D" w:rsidP="00C55009">
      <w:pPr>
        <w:pStyle w:val="Styl2"/>
      </w:pPr>
      <w:bookmarkStart w:id="18" w:name="_Toc452552345"/>
      <w:r w:rsidRPr="00DF65EA">
        <w:t>Úvod, poznámky autora</w:t>
      </w:r>
      <w:bookmarkEnd w:id="16"/>
      <w:bookmarkEnd w:id="18"/>
    </w:p>
    <w:p w:rsidR="00017E8D" w:rsidRPr="00017E8D" w:rsidRDefault="00017E8D" w:rsidP="00E216F5">
      <w:pPr>
        <w:spacing w:before="240" w:after="240"/>
        <w:jc w:val="both"/>
        <w:rPr>
          <w:rFonts w:ascii="Times New Roman" w:hAnsi="Times New Roman"/>
          <w:sz w:val="24"/>
          <w:szCs w:val="24"/>
        </w:rPr>
      </w:pPr>
      <w:r w:rsidRPr="00017E8D">
        <w:rPr>
          <w:rFonts w:ascii="Times New Roman" w:hAnsi="Times New Roman"/>
          <w:sz w:val="24"/>
          <w:szCs w:val="24"/>
        </w:rPr>
        <w:t>Tento materiál byl zpracován s cílem popsat ekonomické aspekty, které determinují prostředí individuálního vymáhání pohledávek. Současně je třeba konstatovat, že základem této studie byl původní dotaz na prostor pro úpravu Exekučního tarifu s cílem snížit náklady exekuce pro povinné.</w:t>
      </w:r>
    </w:p>
    <w:p w:rsidR="00017E8D" w:rsidRPr="00017E8D" w:rsidRDefault="00017E8D" w:rsidP="00E216F5">
      <w:pPr>
        <w:spacing w:before="240" w:after="240"/>
        <w:jc w:val="both"/>
        <w:rPr>
          <w:rFonts w:ascii="Times New Roman" w:hAnsi="Times New Roman"/>
          <w:sz w:val="24"/>
          <w:szCs w:val="24"/>
        </w:rPr>
      </w:pPr>
      <w:r w:rsidRPr="00017E8D">
        <w:rPr>
          <w:rFonts w:ascii="Times New Roman" w:hAnsi="Times New Roman"/>
          <w:sz w:val="24"/>
          <w:szCs w:val="24"/>
        </w:rPr>
        <w:t>Smyslem tohoto dokumentu je zejména pospat problematiku z pohledu všech subjektů zasahujících do procesu vymáhání pohledávek. Těmito subjekty jsou zejména dlužníci (jindy také povinní), věřitelé (neboli oprávnění) a soudní exekutoři. Tyto subjekty jsou v procesu individuálního vymáhání pohledávky (exekuce) zainteresováni největší měrou. Do samotného procesu exekuce vš</w:t>
      </w:r>
      <w:r>
        <w:rPr>
          <w:rFonts w:ascii="Times New Roman" w:hAnsi="Times New Roman"/>
          <w:sz w:val="24"/>
          <w:szCs w:val="24"/>
        </w:rPr>
        <w:t>ak ještě vstupuje exekuční soud a</w:t>
      </w:r>
      <w:r w:rsidRPr="00017E8D">
        <w:rPr>
          <w:rFonts w:ascii="Times New Roman" w:hAnsi="Times New Roman"/>
          <w:sz w:val="24"/>
          <w:szCs w:val="24"/>
        </w:rPr>
        <w:t xml:space="preserve"> Ministerstvo spravedlnosti ČR jako dohledový orgán</w:t>
      </w:r>
      <w:r>
        <w:rPr>
          <w:rFonts w:ascii="Times New Roman" w:hAnsi="Times New Roman"/>
          <w:sz w:val="24"/>
          <w:szCs w:val="24"/>
        </w:rPr>
        <w:t>, popř. dohledové orgány ostatní</w:t>
      </w:r>
      <w:r w:rsidRPr="00017E8D">
        <w:rPr>
          <w:rFonts w:ascii="Times New Roman" w:hAnsi="Times New Roman"/>
          <w:sz w:val="24"/>
          <w:szCs w:val="24"/>
        </w:rPr>
        <w:t>.</w:t>
      </w:r>
    </w:p>
    <w:p w:rsidR="00017E8D" w:rsidRPr="00017E8D" w:rsidRDefault="00017E8D" w:rsidP="00E216F5">
      <w:pPr>
        <w:spacing w:before="240" w:after="240"/>
        <w:jc w:val="both"/>
        <w:rPr>
          <w:rFonts w:ascii="Times New Roman" w:hAnsi="Times New Roman"/>
          <w:sz w:val="24"/>
          <w:szCs w:val="24"/>
        </w:rPr>
      </w:pPr>
      <w:r w:rsidRPr="00017E8D">
        <w:rPr>
          <w:rFonts w:ascii="Times New Roman" w:hAnsi="Times New Roman"/>
          <w:sz w:val="24"/>
          <w:szCs w:val="24"/>
        </w:rPr>
        <w:t xml:space="preserve">Tato analýza byla zpracována ve spolupráci s prezídiem Exekutorské komory České republiky (dále jen </w:t>
      </w:r>
      <w:r>
        <w:rPr>
          <w:rFonts w:ascii="Times New Roman" w:hAnsi="Times New Roman"/>
          <w:sz w:val="24"/>
          <w:szCs w:val="24"/>
        </w:rPr>
        <w:t>„</w:t>
      </w:r>
      <w:r w:rsidRPr="00017E8D">
        <w:rPr>
          <w:rFonts w:ascii="Times New Roman" w:hAnsi="Times New Roman"/>
          <w:sz w:val="24"/>
          <w:szCs w:val="24"/>
        </w:rPr>
        <w:t>EK ČR</w:t>
      </w:r>
      <w:r>
        <w:rPr>
          <w:rFonts w:ascii="Times New Roman" w:hAnsi="Times New Roman"/>
          <w:sz w:val="24"/>
          <w:szCs w:val="24"/>
        </w:rPr>
        <w:t>“</w:t>
      </w:r>
      <w:r w:rsidRPr="00017E8D">
        <w:rPr>
          <w:rFonts w:ascii="Times New Roman" w:hAnsi="Times New Roman"/>
          <w:sz w:val="24"/>
          <w:szCs w:val="24"/>
        </w:rPr>
        <w:t xml:space="preserve">) a za přímé součinnosti zaměstnanců Ministerstva spravedlnosti ČR (dále jen </w:t>
      </w:r>
      <w:r>
        <w:rPr>
          <w:rFonts w:ascii="Times New Roman" w:hAnsi="Times New Roman"/>
          <w:sz w:val="24"/>
          <w:szCs w:val="24"/>
        </w:rPr>
        <w:t>„</w:t>
      </w:r>
      <w:r w:rsidRPr="00017E8D">
        <w:rPr>
          <w:rFonts w:ascii="Times New Roman" w:hAnsi="Times New Roman"/>
          <w:sz w:val="24"/>
          <w:szCs w:val="24"/>
        </w:rPr>
        <w:t>MSp</w:t>
      </w:r>
      <w:r>
        <w:rPr>
          <w:rFonts w:ascii="Times New Roman" w:hAnsi="Times New Roman"/>
          <w:sz w:val="24"/>
          <w:szCs w:val="24"/>
        </w:rPr>
        <w:t>“</w:t>
      </w:r>
      <w:r w:rsidRPr="00017E8D">
        <w:rPr>
          <w:rFonts w:ascii="Times New Roman" w:hAnsi="Times New Roman"/>
          <w:sz w:val="24"/>
          <w:szCs w:val="24"/>
        </w:rPr>
        <w:t xml:space="preserve">). Při zpracování jednotlivých analýz </w:t>
      </w:r>
      <w:r w:rsidR="009E304F">
        <w:rPr>
          <w:rFonts w:ascii="Times New Roman" w:hAnsi="Times New Roman"/>
          <w:sz w:val="24"/>
          <w:szCs w:val="24"/>
        </w:rPr>
        <w:t>bylo vycházeno</w:t>
      </w:r>
      <w:r w:rsidRPr="00017E8D">
        <w:rPr>
          <w:rFonts w:ascii="Times New Roman" w:hAnsi="Times New Roman"/>
          <w:sz w:val="24"/>
          <w:szCs w:val="24"/>
        </w:rPr>
        <w:t xml:space="preserve"> zejména z podkladů, které byly poskytnuty EK ČR a MSp. Dále byla použita vybraná data, která byla získána v součinnosti s MSp za účelem zpracování Analýzy ekonomických dopadů teritoriality soudních exekutorů, kdy se opět jednalo o data poskytnuté EK ČR v anonymizované podobě, soudní statistiky okresních soudů, a také data která byla poskytnuta systémovými věřiteli.</w:t>
      </w:r>
    </w:p>
    <w:p w:rsidR="0071251C" w:rsidRDefault="00017E8D" w:rsidP="00E216F5">
      <w:pPr>
        <w:spacing w:before="240" w:after="240"/>
        <w:jc w:val="both"/>
        <w:rPr>
          <w:rFonts w:ascii="Times New Roman" w:hAnsi="Times New Roman"/>
          <w:sz w:val="24"/>
          <w:szCs w:val="24"/>
        </w:rPr>
      </w:pPr>
      <w:r w:rsidRPr="00017E8D">
        <w:rPr>
          <w:rFonts w:ascii="Times New Roman" w:hAnsi="Times New Roman"/>
          <w:sz w:val="24"/>
          <w:szCs w:val="24"/>
        </w:rPr>
        <w:t xml:space="preserve">V neposlední řadě je třeba zdůraznit, že předmět analýzy byl konzultován se zástupci pracovní skupiny pro „Workout“ při České Bankovní Asociaci a dalšími systémovými věřiteli z řad úvěrových společností, neboť, dle </w:t>
      </w:r>
      <w:r w:rsidR="009E304F">
        <w:rPr>
          <w:rFonts w:ascii="Times New Roman" w:hAnsi="Times New Roman"/>
          <w:sz w:val="24"/>
          <w:szCs w:val="24"/>
        </w:rPr>
        <w:t xml:space="preserve">našeho </w:t>
      </w:r>
      <w:r w:rsidRPr="00017E8D">
        <w:rPr>
          <w:rFonts w:ascii="Times New Roman" w:hAnsi="Times New Roman"/>
          <w:sz w:val="24"/>
          <w:szCs w:val="24"/>
        </w:rPr>
        <w:t xml:space="preserve">názoru, bylo nezbytné zohlednit jednotlivé </w:t>
      </w:r>
      <w:r w:rsidRPr="00017E8D">
        <w:rPr>
          <w:rFonts w:ascii="Times New Roman" w:hAnsi="Times New Roman"/>
          <w:sz w:val="24"/>
          <w:szCs w:val="24"/>
        </w:rPr>
        <w:lastRenderedPageBreak/>
        <w:t>aspekty i z hlediska dopadů do fungování těchto pro ekonomiku významných věřitelů a jejich případné chování v případě zavádění regulatorních opatření.</w:t>
      </w:r>
    </w:p>
    <w:p w:rsidR="00017E8D" w:rsidRPr="00017E8D" w:rsidRDefault="00017E8D" w:rsidP="00E216F5">
      <w:pPr>
        <w:spacing w:before="240" w:after="240"/>
        <w:jc w:val="both"/>
        <w:rPr>
          <w:rFonts w:ascii="Times New Roman" w:hAnsi="Times New Roman"/>
          <w:sz w:val="24"/>
          <w:szCs w:val="24"/>
        </w:rPr>
      </w:pPr>
      <w:r w:rsidRPr="00017E8D">
        <w:rPr>
          <w:rFonts w:ascii="Times New Roman" w:hAnsi="Times New Roman"/>
          <w:sz w:val="24"/>
          <w:szCs w:val="24"/>
        </w:rPr>
        <w:t>Z hlediska snižování nákladů exekučního řízení je třeba nejprve porozumět problematice financování procesu vymáhání pohledávek v širším kontextu, neboť se v tomto procesu zásadně promítají tyto aspekty:</w:t>
      </w:r>
    </w:p>
    <w:p w:rsidR="00017E8D" w:rsidRPr="00017E8D" w:rsidRDefault="00017E8D" w:rsidP="00E216F5">
      <w:pPr>
        <w:pStyle w:val="Odstavecseseznamem"/>
        <w:numPr>
          <w:ilvl w:val="0"/>
          <w:numId w:val="4"/>
        </w:numPr>
        <w:spacing w:before="240" w:after="240" w:line="276" w:lineRule="auto"/>
        <w:jc w:val="both"/>
        <w:rPr>
          <w:rFonts w:ascii="Times New Roman" w:hAnsi="Times New Roman"/>
          <w:sz w:val="24"/>
          <w:szCs w:val="24"/>
          <w:lang w:val="cs-CZ"/>
        </w:rPr>
      </w:pPr>
      <w:r w:rsidRPr="00017E8D">
        <w:rPr>
          <w:rFonts w:ascii="Times New Roman" w:hAnsi="Times New Roman"/>
          <w:sz w:val="24"/>
          <w:szCs w:val="24"/>
          <w:lang w:val="cs-CZ"/>
        </w:rPr>
        <w:t xml:space="preserve">Exekuce je z pohledu dlužníka </w:t>
      </w:r>
      <w:r w:rsidRPr="00017E8D">
        <w:rPr>
          <w:rFonts w:ascii="Times New Roman" w:hAnsi="Times New Roman"/>
          <w:b/>
          <w:sz w:val="24"/>
          <w:szCs w:val="24"/>
          <w:lang w:val="cs-CZ"/>
        </w:rPr>
        <w:t>prakticky vždy úkon nedobrovolný a nechtěný</w:t>
      </w:r>
      <w:r w:rsidRPr="00017E8D">
        <w:rPr>
          <w:rFonts w:ascii="Times New Roman" w:hAnsi="Times New Roman"/>
          <w:sz w:val="24"/>
          <w:szCs w:val="24"/>
          <w:lang w:val="cs-CZ"/>
        </w:rPr>
        <w:t>, neboť se tímto de facto zmenšuje majetková podstata dlužníka.</w:t>
      </w:r>
    </w:p>
    <w:p w:rsidR="00017E8D" w:rsidRPr="00017E8D" w:rsidRDefault="00017E8D" w:rsidP="00E216F5">
      <w:pPr>
        <w:pStyle w:val="Odstavecseseznamem"/>
        <w:spacing w:before="240" w:after="240" w:line="276" w:lineRule="auto"/>
        <w:jc w:val="both"/>
        <w:rPr>
          <w:rFonts w:ascii="Times New Roman" w:hAnsi="Times New Roman"/>
          <w:sz w:val="24"/>
          <w:szCs w:val="24"/>
          <w:lang w:val="cs-CZ"/>
        </w:rPr>
      </w:pPr>
    </w:p>
    <w:p w:rsidR="00017E8D" w:rsidRPr="00017E8D" w:rsidRDefault="00017E8D" w:rsidP="00E216F5">
      <w:pPr>
        <w:pStyle w:val="Odstavecseseznamem"/>
        <w:numPr>
          <w:ilvl w:val="0"/>
          <w:numId w:val="4"/>
        </w:numPr>
        <w:spacing w:before="240" w:after="240" w:line="276" w:lineRule="auto"/>
        <w:jc w:val="both"/>
        <w:rPr>
          <w:rFonts w:ascii="Times New Roman" w:hAnsi="Times New Roman"/>
          <w:sz w:val="24"/>
          <w:szCs w:val="24"/>
          <w:lang w:val="cs-CZ"/>
        </w:rPr>
      </w:pPr>
      <w:r w:rsidRPr="00017E8D">
        <w:rPr>
          <w:rFonts w:ascii="Times New Roman" w:hAnsi="Times New Roman"/>
          <w:sz w:val="24"/>
          <w:szCs w:val="24"/>
          <w:lang w:val="cs-CZ"/>
        </w:rPr>
        <w:t xml:space="preserve">Z hlediska nákladovosti procesu nedobrovolného plnění </w:t>
      </w:r>
      <w:r w:rsidRPr="00017E8D">
        <w:rPr>
          <w:rFonts w:ascii="Times New Roman" w:hAnsi="Times New Roman"/>
          <w:b/>
          <w:sz w:val="24"/>
          <w:szCs w:val="24"/>
          <w:lang w:val="cs-CZ"/>
        </w:rPr>
        <w:t>musí platit, že čím dříve dlužník poskytne exekutorovi/oprávněnému potřebnou součinnost, tím menší náklady</w:t>
      </w:r>
      <w:r w:rsidRPr="00017E8D">
        <w:rPr>
          <w:rFonts w:ascii="Times New Roman" w:hAnsi="Times New Roman"/>
          <w:sz w:val="24"/>
          <w:szCs w:val="24"/>
          <w:lang w:val="cs-CZ"/>
        </w:rPr>
        <w:t xml:space="preserve"> vyvolané prováděním exekuce </w:t>
      </w:r>
      <w:r w:rsidRPr="00017E8D">
        <w:rPr>
          <w:rFonts w:ascii="Times New Roman" w:hAnsi="Times New Roman"/>
          <w:b/>
          <w:sz w:val="24"/>
          <w:szCs w:val="24"/>
          <w:lang w:val="cs-CZ"/>
        </w:rPr>
        <w:t>budou dlužníkem hrazeny</w:t>
      </w:r>
      <w:r w:rsidR="00817F24">
        <w:rPr>
          <w:rFonts w:ascii="Times New Roman" w:hAnsi="Times New Roman"/>
          <w:sz w:val="24"/>
          <w:szCs w:val="24"/>
          <w:lang w:val="cs-CZ"/>
        </w:rPr>
        <w:t xml:space="preserve">. Tímto je </w:t>
      </w:r>
      <w:r w:rsidRPr="00017E8D">
        <w:rPr>
          <w:rFonts w:ascii="Times New Roman" w:hAnsi="Times New Roman"/>
          <w:sz w:val="24"/>
          <w:szCs w:val="24"/>
          <w:lang w:val="cs-CZ"/>
        </w:rPr>
        <w:t>zajištěna potřebná motivace dlužníka k plnění splatných a uznaných závazků.</w:t>
      </w:r>
    </w:p>
    <w:p w:rsidR="00017E8D" w:rsidRPr="00017E8D" w:rsidRDefault="00017E8D" w:rsidP="00E216F5">
      <w:pPr>
        <w:pStyle w:val="Odstavecseseznamem"/>
        <w:spacing w:before="240" w:after="240" w:line="276" w:lineRule="auto"/>
        <w:jc w:val="both"/>
        <w:rPr>
          <w:rFonts w:ascii="Times New Roman" w:hAnsi="Times New Roman"/>
          <w:sz w:val="24"/>
          <w:szCs w:val="24"/>
          <w:lang w:val="cs-CZ"/>
        </w:rPr>
      </w:pPr>
    </w:p>
    <w:p w:rsidR="00017E8D" w:rsidRPr="00017E8D" w:rsidRDefault="00017E8D" w:rsidP="00E216F5">
      <w:pPr>
        <w:pStyle w:val="Odstavecseseznamem"/>
        <w:numPr>
          <w:ilvl w:val="0"/>
          <w:numId w:val="4"/>
        </w:numPr>
        <w:spacing w:before="240" w:after="240" w:line="276" w:lineRule="auto"/>
        <w:jc w:val="both"/>
        <w:rPr>
          <w:rFonts w:ascii="Times New Roman" w:hAnsi="Times New Roman"/>
          <w:sz w:val="24"/>
          <w:szCs w:val="24"/>
          <w:lang w:val="cs-CZ"/>
        </w:rPr>
      </w:pPr>
      <w:r w:rsidRPr="00017E8D">
        <w:rPr>
          <w:rFonts w:ascii="Times New Roman" w:hAnsi="Times New Roman"/>
          <w:sz w:val="24"/>
          <w:szCs w:val="24"/>
          <w:lang w:val="cs-CZ"/>
        </w:rPr>
        <w:t xml:space="preserve">Z pohledu věřitele je exekuce často </w:t>
      </w:r>
      <w:r w:rsidRPr="00017E8D">
        <w:rPr>
          <w:rFonts w:ascii="Times New Roman" w:hAnsi="Times New Roman"/>
          <w:b/>
          <w:sz w:val="24"/>
          <w:szCs w:val="24"/>
          <w:lang w:val="cs-CZ"/>
        </w:rPr>
        <w:t>poslední možností</w:t>
      </w:r>
      <w:r w:rsidRPr="00017E8D">
        <w:rPr>
          <w:rFonts w:ascii="Times New Roman" w:hAnsi="Times New Roman"/>
          <w:sz w:val="24"/>
          <w:szCs w:val="24"/>
          <w:lang w:val="cs-CZ"/>
        </w:rPr>
        <w:t xml:space="preserve">, jak se legální cestou </w:t>
      </w:r>
      <w:r w:rsidRPr="00017E8D">
        <w:rPr>
          <w:rFonts w:ascii="Times New Roman" w:hAnsi="Times New Roman"/>
          <w:b/>
          <w:sz w:val="24"/>
          <w:szCs w:val="24"/>
          <w:lang w:val="cs-CZ"/>
        </w:rPr>
        <w:t>domoci plnění své oprávněné pohledávky</w:t>
      </w:r>
      <w:r w:rsidRPr="00017E8D">
        <w:rPr>
          <w:rFonts w:ascii="Times New Roman" w:hAnsi="Times New Roman"/>
          <w:sz w:val="24"/>
          <w:szCs w:val="24"/>
          <w:lang w:val="cs-CZ"/>
        </w:rPr>
        <w:t>.</w:t>
      </w:r>
    </w:p>
    <w:p w:rsidR="00017E8D" w:rsidRPr="00017E8D" w:rsidRDefault="00017E8D" w:rsidP="00E216F5">
      <w:pPr>
        <w:spacing w:before="240" w:after="240"/>
        <w:jc w:val="both"/>
        <w:rPr>
          <w:rFonts w:ascii="Times New Roman" w:hAnsi="Times New Roman"/>
          <w:sz w:val="24"/>
          <w:szCs w:val="24"/>
        </w:rPr>
      </w:pPr>
      <w:r w:rsidRPr="00017E8D">
        <w:rPr>
          <w:rFonts w:ascii="Times New Roman" w:hAnsi="Times New Roman"/>
          <w:sz w:val="24"/>
          <w:szCs w:val="24"/>
        </w:rPr>
        <w:t xml:space="preserve">Následující text pak vychází ze základní premisy, že po právu vzniklé </w:t>
      </w:r>
      <w:r w:rsidRPr="00017E8D">
        <w:rPr>
          <w:rFonts w:ascii="Times New Roman" w:hAnsi="Times New Roman"/>
          <w:b/>
          <w:sz w:val="24"/>
          <w:szCs w:val="24"/>
        </w:rPr>
        <w:t>závazky musí být hrazeny řádně a včas</w:t>
      </w:r>
      <w:r w:rsidRPr="00017E8D">
        <w:rPr>
          <w:rFonts w:ascii="Times New Roman" w:hAnsi="Times New Roman"/>
          <w:sz w:val="24"/>
          <w:szCs w:val="24"/>
        </w:rPr>
        <w:t>.</w:t>
      </w:r>
    </w:p>
    <w:p w:rsidR="00017E8D" w:rsidRDefault="00017E8D" w:rsidP="009E304F">
      <w:pPr>
        <w:spacing w:before="240" w:after="0"/>
        <w:jc w:val="both"/>
        <w:rPr>
          <w:rFonts w:ascii="Times New Roman" w:hAnsi="Times New Roman"/>
          <w:sz w:val="24"/>
          <w:szCs w:val="24"/>
        </w:rPr>
      </w:pPr>
      <w:r w:rsidRPr="00017E8D">
        <w:rPr>
          <w:rFonts w:ascii="Times New Roman" w:hAnsi="Times New Roman"/>
          <w:sz w:val="24"/>
          <w:szCs w:val="24"/>
        </w:rPr>
        <w:t xml:space="preserve">Z psychologického hlediska je totiž </w:t>
      </w:r>
      <w:r w:rsidRPr="00017E8D">
        <w:rPr>
          <w:rFonts w:ascii="Times New Roman" w:hAnsi="Times New Roman"/>
          <w:b/>
          <w:sz w:val="24"/>
          <w:szCs w:val="24"/>
        </w:rPr>
        <w:t>riziko vzniku dodatečných nákladů</w:t>
      </w:r>
      <w:r w:rsidRPr="00017E8D">
        <w:rPr>
          <w:rFonts w:ascii="Times New Roman" w:hAnsi="Times New Roman"/>
          <w:sz w:val="24"/>
          <w:szCs w:val="24"/>
        </w:rPr>
        <w:t xml:space="preserve"> způsobených vedením exekučního řízení klíčovým elementem, který </w:t>
      </w:r>
      <w:r w:rsidRPr="00017E8D">
        <w:rPr>
          <w:rFonts w:ascii="Times New Roman" w:hAnsi="Times New Roman"/>
          <w:b/>
          <w:sz w:val="24"/>
          <w:szCs w:val="24"/>
        </w:rPr>
        <w:t>motivuje</w:t>
      </w:r>
      <w:r w:rsidRPr="00017E8D">
        <w:rPr>
          <w:rFonts w:ascii="Times New Roman" w:hAnsi="Times New Roman"/>
          <w:sz w:val="24"/>
          <w:szCs w:val="24"/>
        </w:rPr>
        <w:t xml:space="preserve"> „většinu“ dlužníků k </w:t>
      </w:r>
      <w:r w:rsidRPr="00017E8D">
        <w:rPr>
          <w:rFonts w:ascii="Times New Roman" w:hAnsi="Times New Roman"/>
          <w:b/>
          <w:sz w:val="24"/>
          <w:szCs w:val="24"/>
        </w:rPr>
        <w:t>uhrazení splatné pohledávky</w:t>
      </w:r>
      <w:r w:rsidRPr="00017E8D">
        <w:rPr>
          <w:rFonts w:ascii="Times New Roman" w:hAnsi="Times New Roman"/>
          <w:sz w:val="24"/>
          <w:szCs w:val="24"/>
        </w:rPr>
        <w:t xml:space="preserve">. Za dodatečné náklady v tomto případě považujeme veškeré příslušenství, které vzniká v průběhu procesu vymáhání pohledávky tj. soudní poplatky, náklady exekuce, náhrady advokáta, úrok z prodlení a další. </w:t>
      </w:r>
    </w:p>
    <w:p w:rsidR="009E304F" w:rsidRDefault="009E304F" w:rsidP="009E304F">
      <w:pPr>
        <w:spacing w:after="240"/>
        <w:jc w:val="both"/>
        <w:rPr>
          <w:rFonts w:ascii="Times New Roman" w:hAnsi="Times New Roman"/>
          <w:b/>
          <w:sz w:val="24"/>
          <w:szCs w:val="24"/>
        </w:rPr>
      </w:pPr>
    </w:p>
    <w:p w:rsidR="00017E8D" w:rsidRPr="00017E8D" w:rsidRDefault="00017E8D" w:rsidP="009E304F">
      <w:pPr>
        <w:spacing w:after="240"/>
        <w:jc w:val="both"/>
        <w:rPr>
          <w:rFonts w:ascii="Times New Roman" w:hAnsi="Times New Roman"/>
          <w:b/>
          <w:sz w:val="24"/>
          <w:szCs w:val="24"/>
        </w:rPr>
      </w:pPr>
      <w:r w:rsidRPr="00017E8D">
        <w:rPr>
          <w:rFonts w:ascii="Times New Roman" w:hAnsi="Times New Roman"/>
          <w:b/>
          <w:sz w:val="24"/>
          <w:szCs w:val="24"/>
        </w:rPr>
        <w:t>Přiměřenost nákladů</w:t>
      </w:r>
    </w:p>
    <w:p w:rsidR="00017E8D" w:rsidRPr="00017E8D" w:rsidRDefault="00017E8D" w:rsidP="00E216F5">
      <w:pPr>
        <w:spacing w:before="240" w:after="240"/>
        <w:jc w:val="both"/>
        <w:rPr>
          <w:rFonts w:ascii="Times New Roman" w:hAnsi="Times New Roman"/>
          <w:sz w:val="24"/>
          <w:szCs w:val="24"/>
        </w:rPr>
      </w:pPr>
      <w:r w:rsidRPr="00017E8D">
        <w:rPr>
          <w:rFonts w:ascii="Times New Roman" w:hAnsi="Times New Roman"/>
          <w:sz w:val="24"/>
          <w:szCs w:val="24"/>
        </w:rPr>
        <w:t xml:space="preserve">Náklady exekuce musí bezpochyby respektovat princip proporcionality, což je zejména </w:t>
      </w:r>
      <w:r w:rsidR="00817F24">
        <w:rPr>
          <w:rFonts w:ascii="Times New Roman" w:hAnsi="Times New Roman"/>
          <w:sz w:val="24"/>
          <w:szCs w:val="24"/>
        </w:rPr>
        <w:br/>
      </w:r>
      <w:r w:rsidRPr="00017E8D">
        <w:rPr>
          <w:rFonts w:ascii="Times New Roman" w:hAnsi="Times New Roman"/>
          <w:sz w:val="24"/>
          <w:szCs w:val="24"/>
        </w:rPr>
        <w:t xml:space="preserve">u pohledávek do 10 000 Kč značně problematické. Praxe ukazuje, že jsou tyto pohledávky </w:t>
      </w:r>
      <w:r w:rsidR="009C32FD">
        <w:rPr>
          <w:rFonts w:ascii="Times New Roman" w:hAnsi="Times New Roman"/>
          <w:sz w:val="24"/>
          <w:szCs w:val="24"/>
        </w:rPr>
        <w:t>často jen obtížně</w:t>
      </w:r>
      <w:r w:rsidRPr="00017E8D">
        <w:rPr>
          <w:rFonts w:ascii="Times New Roman" w:hAnsi="Times New Roman"/>
          <w:sz w:val="24"/>
          <w:szCs w:val="24"/>
        </w:rPr>
        <w:t xml:space="preserve"> </w:t>
      </w:r>
      <w:r w:rsidR="009C32FD">
        <w:rPr>
          <w:rFonts w:ascii="Times New Roman" w:hAnsi="Times New Roman"/>
          <w:sz w:val="24"/>
          <w:szCs w:val="24"/>
        </w:rPr>
        <w:t>vymahatelné. To</w:t>
      </w:r>
      <w:r w:rsidRPr="00017E8D">
        <w:rPr>
          <w:rFonts w:ascii="Times New Roman" w:hAnsi="Times New Roman"/>
          <w:sz w:val="24"/>
          <w:szCs w:val="24"/>
        </w:rPr>
        <w:t xml:space="preserve">to se ukazuje jako velmi problematická zejména </w:t>
      </w:r>
      <w:r w:rsidR="009C32FD">
        <w:rPr>
          <w:rFonts w:ascii="Times New Roman" w:hAnsi="Times New Roman"/>
          <w:sz w:val="24"/>
          <w:szCs w:val="24"/>
        </w:rPr>
        <w:br/>
      </w:r>
      <w:r w:rsidRPr="00017E8D">
        <w:rPr>
          <w:rFonts w:ascii="Times New Roman" w:hAnsi="Times New Roman"/>
          <w:sz w:val="24"/>
          <w:szCs w:val="24"/>
        </w:rPr>
        <w:t>u oprávněných, kteří evi</w:t>
      </w:r>
      <w:r w:rsidR="009C32FD">
        <w:rPr>
          <w:rFonts w:ascii="Times New Roman" w:hAnsi="Times New Roman"/>
          <w:sz w:val="24"/>
          <w:szCs w:val="24"/>
        </w:rPr>
        <w:t>dují především malé pohledávky v řádu jednotek tisíc Kč</w:t>
      </w:r>
      <w:r w:rsidRPr="00017E8D">
        <w:rPr>
          <w:rFonts w:ascii="Times New Roman" w:hAnsi="Times New Roman"/>
          <w:sz w:val="24"/>
          <w:szCs w:val="24"/>
        </w:rPr>
        <w:t xml:space="preserve"> </w:t>
      </w:r>
      <w:r w:rsidR="009C32FD">
        <w:rPr>
          <w:rFonts w:ascii="Times New Roman" w:hAnsi="Times New Roman"/>
          <w:sz w:val="24"/>
          <w:szCs w:val="24"/>
        </w:rPr>
        <w:t>(j</w:t>
      </w:r>
      <w:r w:rsidRPr="00017E8D">
        <w:rPr>
          <w:rFonts w:ascii="Times New Roman" w:hAnsi="Times New Roman"/>
          <w:sz w:val="24"/>
          <w:szCs w:val="24"/>
        </w:rPr>
        <w:t>de o stav je typický např. v případě dopravních podniků</w:t>
      </w:r>
      <w:r w:rsidR="009C32FD">
        <w:rPr>
          <w:rFonts w:ascii="Times New Roman" w:hAnsi="Times New Roman"/>
          <w:sz w:val="24"/>
          <w:szCs w:val="24"/>
        </w:rPr>
        <w:t>)</w:t>
      </w:r>
      <w:r w:rsidRPr="00017E8D">
        <w:rPr>
          <w:rFonts w:ascii="Times New Roman" w:hAnsi="Times New Roman"/>
          <w:sz w:val="24"/>
          <w:szCs w:val="24"/>
        </w:rPr>
        <w:t>.</w:t>
      </w:r>
    </w:p>
    <w:p w:rsidR="00017E8D" w:rsidRPr="00017E8D" w:rsidRDefault="00017E8D" w:rsidP="00E216F5">
      <w:pPr>
        <w:spacing w:before="240" w:after="240"/>
        <w:jc w:val="both"/>
        <w:rPr>
          <w:rFonts w:ascii="Times New Roman" w:hAnsi="Times New Roman"/>
          <w:sz w:val="24"/>
          <w:szCs w:val="24"/>
        </w:rPr>
      </w:pPr>
      <w:r w:rsidRPr="00017E8D">
        <w:rPr>
          <w:rFonts w:ascii="Times New Roman" w:hAnsi="Times New Roman"/>
          <w:sz w:val="24"/>
          <w:szCs w:val="24"/>
        </w:rPr>
        <w:t xml:space="preserve">Existence problematiky vymáhání pohledávek v objemu do 10 000 Kč pak otevírá prostor pro samostatnou diskusi o možných způsobech motivace dlužníků k hrazení splatných závazků při zachování principu proporcionality nákladů vymáhání k objemu vlastní splatné pohledávky. </w:t>
      </w:r>
    </w:p>
    <w:p w:rsidR="00017E8D" w:rsidRPr="00017E8D" w:rsidRDefault="00017E8D" w:rsidP="00E216F5">
      <w:pPr>
        <w:spacing w:before="240" w:after="240"/>
        <w:jc w:val="both"/>
        <w:rPr>
          <w:rFonts w:ascii="Times New Roman" w:hAnsi="Times New Roman"/>
          <w:sz w:val="24"/>
          <w:szCs w:val="24"/>
        </w:rPr>
      </w:pPr>
      <w:r w:rsidRPr="00017E8D">
        <w:rPr>
          <w:rFonts w:ascii="Times New Roman" w:hAnsi="Times New Roman"/>
          <w:sz w:val="24"/>
          <w:szCs w:val="24"/>
        </w:rPr>
        <w:t xml:space="preserve">V tomto ohledu se nabízí celá řada konceptů, přičemž jedním z nejefektivnějších se (zejména z pohledu státu) jeví zavedení jisté formy tzv. </w:t>
      </w:r>
      <w:r w:rsidRPr="00017E8D">
        <w:rPr>
          <w:rFonts w:ascii="Times New Roman" w:hAnsi="Times New Roman"/>
          <w:b/>
          <w:sz w:val="24"/>
          <w:szCs w:val="24"/>
        </w:rPr>
        <w:t>„reciproční exekuce“</w:t>
      </w:r>
      <w:r w:rsidRPr="00017E8D">
        <w:rPr>
          <w:rFonts w:ascii="Times New Roman" w:hAnsi="Times New Roman"/>
          <w:sz w:val="24"/>
          <w:szCs w:val="24"/>
        </w:rPr>
        <w:t xml:space="preserve">. Jistou podobnost v tomto směru lze spatřovat v exekuci řidičského oprávnění, která může být nařízena v případech, kdy povinní neplní své závazky vzniklé z titulu neuhrazeného výživného. „Reciproční exekuce“ by pak bylo možné nastavit tak, že by stát dlužníkům-neplatičům </w:t>
      </w:r>
      <w:r w:rsidRPr="00017E8D">
        <w:rPr>
          <w:rFonts w:ascii="Times New Roman" w:hAnsi="Times New Roman"/>
          <w:sz w:val="24"/>
          <w:szCs w:val="24"/>
        </w:rPr>
        <w:lastRenderedPageBreak/>
        <w:t xml:space="preserve">omezil poskytování některých služeb a to do doby, než dlužník své </w:t>
      </w:r>
      <w:r w:rsidRPr="00017E8D">
        <w:rPr>
          <w:rFonts w:ascii="Times New Roman" w:hAnsi="Times New Roman"/>
          <w:b/>
          <w:sz w:val="24"/>
          <w:szCs w:val="24"/>
        </w:rPr>
        <w:t>závazky vůči státu</w:t>
      </w:r>
      <w:r w:rsidRPr="00017E8D">
        <w:rPr>
          <w:rFonts w:ascii="Times New Roman" w:hAnsi="Times New Roman"/>
          <w:sz w:val="24"/>
          <w:szCs w:val="24"/>
        </w:rPr>
        <w:t xml:space="preserve"> zcela uhradí. Alternativně by pak bylo možné tento nástroj aplikovat i u závazků osob soukromého práva.</w:t>
      </w:r>
    </w:p>
    <w:p w:rsidR="00017E8D" w:rsidRPr="00042C36" w:rsidRDefault="00017E8D" w:rsidP="00C55009">
      <w:pPr>
        <w:pStyle w:val="Styl2"/>
      </w:pPr>
      <w:bookmarkStart w:id="19" w:name="_Toc435660555"/>
      <w:bookmarkStart w:id="20" w:name="_Toc452552346"/>
      <w:r w:rsidRPr="00042C36">
        <w:t>Otázky řešené v rámci studie</w:t>
      </w:r>
      <w:bookmarkEnd w:id="19"/>
      <w:bookmarkEnd w:id="20"/>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Cílem tohoto textu je odpovědět na následující otázky:</w:t>
      </w:r>
    </w:p>
    <w:p w:rsidR="00017E8D" w:rsidRPr="00817F24" w:rsidRDefault="00017E8D" w:rsidP="00E216F5">
      <w:pPr>
        <w:pStyle w:val="Odstavecseseznamem"/>
        <w:numPr>
          <w:ilvl w:val="0"/>
          <w:numId w:val="17"/>
        </w:numPr>
        <w:spacing w:before="240" w:after="240" w:line="276" w:lineRule="auto"/>
        <w:ind w:left="765" w:hanging="357"/>
        <w:jc w:val="both"/>
        <w:rPr>
          <w:rFonts w:ascii="Times New Roman" w:hAnsi="Times New Roman"/>
          <w:sz w:val="24"/>
          <w:szCs w:val="24"/>
          <w:lang w:val="cs-CZ"/>
        </w:rPr>
      </w:pPr>
      <w:r w:rsidRPr="00817F24">
        <w:rPr>
          <w:rFonts w:ascii="Times New Roman" w:hAnsi="Times New Roman"/>
          <w:sz w:val="24"/>
          <w:szCs w:val="24"/>
          <w:lang w:val="cs-CZ"/>
        </w:rPr>
        <w:t>Definujte ideální počet a rozmístění exekutorských úřadů na území České republiky.</w:t>
      </w:r>
    </w:p>
    <w:p w:rsidR="00017E8D" w:rsidRPr="00817F24" w:rsidRDefault="00017E8D" w:rsidP="00E216F5">
      <w:pPr>
        <w:pStyle w:val="Odstavecseseznamem"/>
        <w:numPr>
          <w:ilvl w:val="0"/>
          <w:numId w:val="17"/>
        </w:numPr>
        <w:spacing w:before="240" w:after="240" w:line="276" w:lineRule="auto"/>
        <w:ind w:left="765" w:hanging="357"/>
        <w:jc w:val="both"/>
        <w:rPr>
          <w:rFonts w:ascii="Times New Roman" w:hAnsi="Times New Roman"/>
          <w:sz w:val="24"/>
          <w:szCs w:val="24"/>
          <w:lang w:val="cs-CZ"/>
        </w:rPr>
      </w:pPr>
      <w:r w:rsidRPr="00817F24">
        <w:rPr>
          <w:rFonts w:ascii="Times New Roman" w:hAnsi="Times New Roman"/>
          <w:sz w:val="24"/>
          <w:szCs w:val="24"/>
          <w:lang w:val="cs-CZ"/>
        </w:rPr>
        <w:t>Jaké by byly ekonomické dopady slučování a prodeje exekutorských úřadů?</w:t>
      </w:r>
    </w:p>
    <w:p w:rsidR="00017E8D" w:rsidRPr="00817F24" w:rsidRDefault="00017E8D" w:rsidP="00E216F5">
      <w:pPr>
        <w:pStyle w:val="Odstavecseseznamem"/>
        <w:numPr>
          <w:ilvl w:val="0"/>
          <w:numId w:val="17"/>
        </w:numPr>
        <w:spacing w:before="240" w:after="240" w:line="276" w:lineRule="auto"/>
        <w:ind w:left="765" w:hanging="357"/>
        <w:jc w:val="both"/>
        <w:rPr>
          <w:rFonts w:ascii="Times New Roman" w:hAnsi="Times New Roman"/>
          <w:sz w:val="24"/>
          <w:szCs w:val="24"/>
          <w:lang w:val="cs-CZ"/>
        </w:rPr>
      </w:pPr>
      <w:r w:rsidRPr="00817F24">
        <w:rPr>
          <w:rFonts w:ascii="Times New Roman" w:hAnsi="Times New Roman"/>
          <w:sz w:val="24"/>
          <w:szCs w:val="24"/>
          <w:lang w:val="cs-CZ"/>
        </w:rPr>
        <w:t>Je možné změnit přístup v politice v současnosti uplatňované daně z přidané hodnoty (DPH)?</w:t>
      </w:r>
    </w:p>
    <w:p w:rsidR="00017E8D" w:rsidRPr="00817F24" w:rsidRDefault="00017E8D" w:rsidP="00E216F5">
      <w:pPr>
        <w:pStyle w:val="Odstavecseseznamem"/>
        <w:numPr>
          <w:ilvl w:val="0"/>
          <w:numId w:val="17"/>
        </w:numPr>
        <w:spacing w:before="240" w:after="240" w:line="276" w:lineRule="auto"/>
        <w:ind w:left="765" w:hanging="357"/>
        <w:jc w:val="both"/>
        <w:rPr>
          <w:rFonts w:ascii="Times New Roman" w:hAnsi="Times New Roman"/>
          <w:sz w:val="24"/>
          <w:szCs w:val="24"/>
          <w:lang w:val="cs-CZ"/>
        </w:rPr>
      </w:pPr>
      <w:r w:rsidRPr="00817F24">
        <w:rPr>
          <w:rFonts w:ascii="Times New Roman" w:hAnsi="Times New Roman"/>
          <w:sz w:val="24"/>
          <w:szCs w:val="24"/>
          <w:lang w:val="cs-CZ"/>
        </w:rPr>
        <w:t>Jak je významný aspekt odepisování pohledávek z hlediska jejich daňové uznatelnosti</w:t>
      </w:r>
    </w:p>
    <w:p w:rsidR="00017E8D" w:rsidRPr="00817F24" w:rsidRDefault="00017E8D" w:rsidP="00E216F5">
      <w:pPr>
        <w:pStyle w:val="Odstavecseseznamem"/>
        <w:numPr>
          <w:ilvl w:val="0"/>
          <w:numId w:val="17"/>
        </w:numPr>
        <w:spacing w:before="240" w:after="240" w:line="276" w:lineRule="auto"/>
        <w:ind w:left="765" w:hanging="357"/>
        <w:jc w:val="both"/>
        <w:rPr>
          <w:rFonts w:ascii="Times New Roman" w:hAnsi="Times New Roman"/>
          <w:sz w:val="24"/>
          <w:szCs w:val="24"/>
          <w:lang w:val="cs-CZ"/>
        </w:rPr>
      </w:pPr>
      <w:r w:rsidRPr="00817F24">
        <w:rPr>
          <w:rFonts w:ascii="Times New Roman" w:hAnsi="Times New Roman"/>
          <w:sz w:val="24"/>
          <w:szCs w:val="24"/>
          <w:lang w:val="cs-CZ"/>
        </w:rPr>
        <w:t>Je zavedení poplatků/záloh za zahájení exekučního řízení účinné regulatorní opatření?</w:t>
      </w:r>
    </w:p>
    <w:p w:rsidR="00017E8D" w:rsidRPr="00817F24" w:rsidRDefault="00017E8D" w:rsidP="00E216F5">
      <w:pPr>
        <w:pStyle w:val="Odstavecseseznamem"/>
        <w:numPr>
          <w:ilvl w:val="0"/>
          <w:numId w:val="17"/>
        </w:numPr>
        <w:spacing w:before="240" w:after="240" w:line="276" w:lineRule="auto"/>
        <w:ind w:left="765" w:hanging="357"/>
        <w:jc w:val="both"/>
        <w:rPr>
          <w:rFonts w:ascii="Times New Roman" w:hAnsi="Times New Roman"/>
          <w:sz w:val="24"/>
          <w:szCs w:val="24"/>
          <w:lang w:val="cs-CZ"/>
        </w:rPr>
      </w:pPr>
      <w:r w:rsidRPr="00817F24">
        <w:rPr>
          <w:rFonts w:ascii="Times New Roman" w:hAnsi="Times New Roman"/>
          <w:sz w:val="24"/>
          <w:szCs w:val="24"/>
          <w:lang w:val="cs-CZ"/>
        </w:rPr>
        <w:t>Do jaké míry zatěžuje problematika vícenásobných exekucí systém individuálního vymáhání pohledávek a exekutorské úřady samotné?</w:t>
      </w:r>
    </w:p>
    <w:p w:rsidR="00017E8D" w:rsidRPr="00817F24" w:rsidRDefault="00017E8D" w:rsidP="00E216F5">
      <w:pPr>
        <w:pStyle w:val="Odstavecseseznamem"/>
        <w:numPr>
          <w:ilvl w:val="0"/>
          <w:numId w:val="17"/>
        </w:numPr>
        <w:spacing w:before="240" w:after="240" w:line="276" w:lineRule="auto"/>
        <w:ind w:left="765" w:hanging="357"/>
        <w:jc w:val="both"/>
        <w:rPr>
          <w:rFonts w:ascii="Times New Roman" w:hAnsi="Times New Roman"/>
          <w:sz w:val="24"/>
          <w:szCs w:val="24"/>
          <w:lang w:val="cs-CZ"/>
        </w:rPr>
      </w:pPr>
      <w:r w:rsidRPr="00817F24">
        <w:rPr>
          <w:rFonts w:ascii="Times New Roman" w:hAnsi="Times New Roman"/>
          <w:sz w:val="24"/>
          <w:szCs w:val="24"/>
          <w:lang w:val="cs-CZ"/>
        </w:rPr>
        <w:t>Lze uvažovat o zavedení stropu pro maximální délku vedené exekuce?</w:t>
      </w:r>
    </w:p>
    <w:p w:rsidR="00017E8D" w:rsidRPr="00817F24" w:rsidRDefault="00017E8D" w:rsidP="00E216F5">
      <w:pPr>
        <w:pStyle w:val="Odstavecseseznamem"/>
        <w:numPr>
          <w:ilvl w:val="0"/>
          <w:numId w:val="17"/>
        </w:numPr>
        <w:spacing w:before="240" w:after="240" w:line="276" w:lineRule="auto"/>
        <w:ind w:left="765" w:hanging="357"/>
        <w:jc w:val="both"/>
        <w:rPr>
          <w:rFonts w:ascii="Times New Roman" w:hAnsi="Times New Roman"/>
          <w:sz w:val="24"/>
          <w:szCs w:val="24"/>
          <w:lang w:val="cs-CZ"/>
        </w:rPr>
      </w:pPr>
      <w:r w:rsidRPr="00817F24">
        <w:rPr>
          <w:rFonts w:ascii="Times New Roman" w:hAnsi="Times New Roman"/>
          <w:sz w:val="24"/>
          <w:szCs w:val="24"/>
          <w:lang w:val="cs-CZ"/>
        </w:rPr>
        <w:t>Vyskytují se v oblasti exekuce tzv. šikanózní insolvenční návrhy ze strany věřitelů, či ze strany dlužníků?</w:t>
      </w:r>
    </w:p>
    <w:p w:rsidR="00017E8D" w:rsidRPr="00817F24" w:rsidRDefault="00017E8D" w:rsidP="00E216F5">
      <w:pPr>
        <w:pStyle w:val="Odstavecseseznamem"/>
        <w:numPr>
          <w:ilvl w:val="0"/>
          <w:numId w:val="17"/>
        </w:numPr>
        <w:spacing w:before="240" w:after="240" w:line="276" w:lineRule="auto"/>
        <w:ind w:left="765" w:hanging="357"/>
        <w:jc w:val="both"/>
        <w:rPr>
          <w:rFonts w:ascii="Times New Roman" w:hAnsi="Times New Roman"/>
          <w:sz w:val="24"/>
          <w:szCs w:val="24"/>
          <w:lang w:val="cs-CZ"/>
        </w:rPr>
      </w:pPr>
      <w:r w:rsidRPr="00817F24">
        <w:rPr>
          <w:rFonts w:ascii="Times New Roman" w:hAnsi="Times New Roman"/>
          <w:sz w:val="24"/>
          <w:szCs w:val="24"/>
          <w:lang w:val="cs-CZ"/>
        </w:rPr>
        <w:t>Na kolik a z jakého důvodu je pro věřitele svobodný výběr soudního exekutora významným aspektem?</w:t>
      </w:r>
    </w:p>
    <w:p w:rsidR="00017E8D" w:rsidRPr="00012F3E" w:rsidRDefault="00017E8D" w:rsidP="00C55009">
      <w:pPr>
        <w:pStyle w:val="Styl2"/>
      </w:pPr>
      <w:bookmarkStart w:id="21" w:name="_Toc435660556"/>
      <w:bookmarkStart w:id="22" w:name="_Toc452552347"/>
      <w:r w:rsidRPr="00012F3E">
        <w:t xml:space="preserve">Kontext </w:t>
      </w:r>
      <w:r w:rsidRPr="00817F24">
        <w:t>provedené</w:t>
      </w:r>
      <w:r w:rsidRPr="00012F3E">
        <w:t xml:space="preserve"> analýzy</w:t>
      </w:r>
      <w:bookmarkEnd w:id="21"/>
      <w:bookmarkEnd w:id="22"/>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Tato analýza je svou povahou doplňujícím materiálem k analýze stávajícího legislativního rámce. Dokument si tedy neklade za cíl navrhnout vhodné legislativní řešení, ale poskytnout objektivní informace o stávající problematice v oblasti vymáhání pohledávek soudními exekutory.</w:t>
      </w:r>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 xml:space="preserve">Problematika exekučního řízení je velice komplexní záležitost a její význam v čase dále narůstá, neboť přímo zasahuje do běžného života nemalé skupiny obyvatelstva a má vliv </w:t>
      </w:r>
      <w:r w:rsidR="00817F24">
        <w:rPr>
          <w:rFonts w:ascii="Times New Roman" w:hAnsi="Times New Roman"/>
          <w:sz w:val="24"/>
          <w:szCs w:val="24"/>
        </w:rPr>
        <w:br/>
      </w:r>
      <w:r w:rsidRPr="00817F24">
        <w:rPr>
          <w:rFonts w:ascii="Times New Roman" w:hAnsi="Times New Roman"/>
          <w:sz w:val="24"/>
          <w:szCs w:val="24"/>
        </w:rPr>
        <w:t>na chod ekonomiky národního hospodářství.</w:t>
      </w:r>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Analýza stávající problematika, na kterou tento materiál v podstatě navazuje, identifikovala klíčové oblasti, na jejichž řešení by se měl zákonodárce v současné době soustředit. Každá tato oblast pak byla dále rozčleněna na několik dílčích položek, které tuto problematiku determinují.</w:t>
      </w:r>
    </w:p>
    <w:p w:rsidR="00017E8D" w:rsidRPr="00817F24" w:rsidRDefault="00017E8D" w:rsidP="00E216F5">
      <w:pPr>
        <w:pStyle w:val="Odstavecseseznamem"/>
        <w:spacing w:before="240" w:after="240" w:line="276" w:lineRule="auto"/>
        <w:jc w:val="both"/>
        <w:rPr>
          <w:rFonts w:ascii="Times New Roman" w:hAnsi="Times New Roman"/>
          <w:b/>
          <w:sz w:val="24"/>
          <w:szCs w:val="24"/>
          <w:lang w:val="cs-CZ"/>
        </w:rPr>
      </w:pPr>
      <w:r w:rsidRPr="00817F24">
        <w:rPr>
          <w:rFonts w:ascii="Times New Roman" w:hAnsi="Times New Roman"/>
          <w:b/>
          <w:sz w:val="24"/>
          <w:szCs w:val="24"/>
          <w:lang w:val="cs-CZ"/>
        </w:rPr>
        <w:t xml:space="preserve">Střet exekuce a insolvence </w:t>
      </w:r>
    </w:p>
    <w:p w:rsidR="00017E8D" w:rsidRPr="00817F24" w:rsidRDefault="00017E8D" w:rsidP="00E216F5">
      <w:pPr>
        <w:pStyle w:val="Odstavecseseznamem"/>
        <w:numPr>
          <w:ilvl w:val="1"/>
          <w:numId w:val="21"/>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Vícečetné exekuce</w:t>
      </w:r>
    </w:p>
    <w:p w:rsidR="00017E8D" w:rsidRPr="00817F24" w:rsidRDefault="00017E8D" w:rsidP="00E216F5">
      <w:pPr>
        <w:pStyle w:val="Odstavecseseznamem"/>
        <w:numPr>
          <w:ilvl w:val="2"/>
          <w:numId w:val="21"/>
        </w:numPr>
        <w:spacing w:before="240" w:after="240" w:line="276" w:lineRule="auto"/>
        <w:jc w:val="both"/>
        <w:rPr>
          <w:rFonts w:ascii="Times New Roman" w:hAnsi="Times New Roman"/>
          <w:i/>
          <w:sz w:val="24"/>
          <w:szCs w:val="24"/>
          <w:lang w:val="cs-CZ"/>
        </w:rPr>
      </w:pPr>
      <w:r w:rsidRPr="00817F24">
        <w:rPr>
          <w:rFonts w:ascii="Times New Roman" w:hAnsi="Times New Roman"/>
          <w:i/>
          <w:sz w:val="24"/>
          <w:szCs w:val="24"/>
          <w:lang w:val="cs-CZ"/>
        </w:rPr>
        <w:t>Regulatorní poplatky/zálohy</w:t>
      </w:r>
    </w:p>
    <w:p w:rsidR="00017E8D" w:rsidRPr="00817F24" w:rsidRDefault="00017E8D" w:rsidP="00E216F5">
      <w:pPr>
        <w:pStyle w:val="Odstavecseseznamem"/>
        <w:numPr>
          <w:ilvl w:val="2"/>
          <w:numId w:val="21"/>
        </w:numPr>
        <w:spacing w:before="240" w:after="240" w:line="276" w:lineRule="auto"/>
        <w:jc w:val="both"/>
        <w:rPr>
          <w:rFonts w:ascii="Times New Roman" w:hAnsi="Times New Roman"/>
          <w:i/>
          <w:sz w:val="24"/>
          <w:szCs w:val="24"/>
          <w:lang w:val="cs-CZ"/>
        </w:rPr>
      </w:pPr>
      <w:r w:rsidRPr="00817F24">
        <w:rPr>
          <w:rFonts w:ascii="Times New Roman" w:hAnsi="Times New Roman"/>
          <w:i/>
          <w:sz w:val="24"/>
          <w:szCs w:val="24"/>
          <w:lang w:val="cs-CZ"/>
        </w:rPr>
        <w:t>Zastropování délky exekuce</w:t>
      </w:r>
    </w:p>
    <w:p w:rsidR="00017E8D" w:rsidRPr="00817F24" w:rsidRDefault="00017E8D" w:rsidP="00E216F5">
      <w:pPr>
        <w:pStyle w:val="Odstavecseseznamem"/>
        <w:numPr>
          <w:ilvl w:val="2"/>
          <w:numId w:val="21"/>
        </w:numPr>
        <w:spacing w:before="240" w:after="240" w:line="276" w:lineRule="auto"/>
        <w:jc w:val="both"/>
        <w:rPr>
          <w:rFonts w:ascii="Times New Roman" w:hAnsi="Times New Roman"/>
          <w:i/>
          <w:sz w:val="24"/>
          <w:szCs w:val="24"/>
          <w:lang w:val="cs-CZ"/>
        </w:rPr>
      </w:pPr>
      <w:r w:rsidRPr="00817F24">
        <w:rPr>
          <w:rFonts w:ascii="Times New Roman" w:hAnsi="Times New Roman"/>
          <w:i/>
          <w:sz w:val="24"/>
          <w:szCs w:val="24"/>
          <w:lang w:val="cs-CZ"/>
        </w:rPr>
        <w:t>Daňová uznatelnost pohledávek</w:t>
      </w:r>
    </w:p>
    <w:p w:rsidR="00017E8D" w:rsidRPr="00817F24" w:rsidRDefault="00017E8D" w:rsidP="00E216F5">
      <w:pPr>
        <w:pStyle w:val="Odstavecseseznamem"/>
        <w:numPr>
          <w:ilvl w:val="1"/>
          <w:numId w:val="21"/>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Šikanózní návrhy</w:t>
      </w:r>
    </w:p>
    <w:p w:rsidR="00017E8D" w:rsidRPr="00817F24" w:rsidRDefault="00017E8D" w:rsidP="00E216F5">
      <w:pPr>
        <w:pStyle w:val="Odstavecseseznamem"/>
        <w:numPr>
          <w:ilvl w:val="2"/>
          <w:numId w:val="21"/>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lastRenderedPageBreak/>
        <w:t>Dlužnické</w:t>
      </w:r>
    </w:p>
    <w:p w:rsidR="00017E8D" w:rsidRPr="00817F24" w:rsidRDefault="00017E8D" w:rsidP="00E216F5">
      <w:pPr>
        <w:pStyle w:val="Odstavecseseznamem"/>
        <w:numPr>
          <w:ilvl w:val="2"/>
          <w:numId w:val="21"/>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 xml:space="preserve">Věřitelské </w:t>
      </w:r>
    </w:p>
    <w:p w:rsidR="00017E8D" w:rsidRPr="00817F24" w:rsidRDefault="00017E8D" w:rsidP="00E216F5">
      <w:pPr>
        <w:pStyle w:val="Odstavecseseznamem"/>
        <w:numPr>
          <w:ilvl w:val="1"/>
          <w:numId w:val="21"/>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 xml:space="preserve">Náklady exekuce v insolvenčním řízení </w:t>
      </w:r>
    </w:p>
    <w:p w:rsidR="00017E8D" w:rsidRPr="00817F24" w:rsidRDefault="00017E8D" w:rsidP="00E216F5">
      <w:pPr>
        <w:pStyle w:val="Odstavecseseznamem"/>
        <w:numPr>
          <w:ilvl w:val="1"/>
          <w:numId w:val="21"/>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 xml:space="preserve">Exekuce na nepeněžité plnění - možnosti provedení </w:t>
      </w:r>
    </w:p>
    <w:p w:rsidR="00017E8D" w:rsidRPr="00817F24" w:rsidRDefault="00017E8D" w:rsidP="00E216F5">
      <w:pPr>
        <w:pStyle w:val="Odstavecseseznamem"/>
        <w:numPr>
          <w:ilvl w:val="1"/>
          <w:numId w:val="21"/>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Překlopeni exekuce do procesu insolvence</w:t>
      </w:r>
    </w:p>
    <w:p w:rsidR="00017E8D" w:rsidRPr="00817F24" w:rsidRDefault="00017E8D" w:rsidP="00E216F5">
      <w:pPr>
        <w:pStyle w:val="Odstavecseseznamem"/>
        <w:numPr>
          <w:ilvl w:val="1"/>
          <w:numId w:val="21"/>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 xml:space="preserve">Neplnění podmínek insolvence dlužníky </w:t>
      </w:r>
    </w:p>
    <w:p w:rsidR="00017E8D" w:rsidRPr="00817F24" w:rsidRDefault="00017E8D" w:rsidP="00E216F5">
      <w:pPr>
        <w:pStyle w:val="Odstavecseseznamem"/>
        <w:numPr>
          <w:ilvl w:val="1"/>
          <w:numId w:val="21"/>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 xml:space="preserve">Soudní exekutor jako insolvenční správce </w:t>
      </w:r>
    </w:p>
    <w:p w:rsidR="00017E8D" w:rsidRPr="00817F24" w:rsidRDefault="00017E8D" w:rsidP="00E216F5">
      <w:pPr>
        <w:pStyle w:val="Odstavecseseznamem"/>
        <w:spacing w:before="240" w:after="240" w:line="276" w:lineRule="auto"/>
        <w:jc w:val="both"/>
        <w:rPr>
          <w:rFonts w:ascii="Times New Roman" w:hAnsi="Times New Roman"/>
          <w:sz w:val="24"/>
          <w:szCs w:val="24"/>
          <w:lang w:val="cs-CZ"/>
        </w:rPr>
      </w:pPr>
    </w:p>
    <w:p w:rsidR="00017E8D" w:rsidRPr="00817F24" w:rsidRDefault="00017E8D" w:rsidP="00E216F5">
      <w:pPr>
        <w:pStyle w:val="Odstavecseseznamem"/>
        <w:spacing w:before="240" w:after="240" w:line="276" w:lineRule="auto"/>
        <w:jc w:val="both"/>
        <w:rPr>
          <w:rFonts w:ascii="Times New Roman" w:hAnsi="Times New Roman"/>
          <w:b/>
          <w:sz w:val="24"/>
          <w:szCs w:val="24"/>
          <w:lang w:val="cs-CZ"/>
        </w:rPr>
      </w:pPr>
      <w:r w:rsidRPr="00817F24">
        <w:rPr>
          <w:rFonts w:ascii="Times New Roman" w:hAnsi="Times New Roman"/>
          <w:b/>
          <w:sz w:val="24"/>
          <w:szCs w:val="24"/>
          <w:lang w:val="cs-CZ"/>
        </w:rPr>
        <w:t>Exekutorské úřady</w:t>
      </w:r>
    </w:p>
    <w:p w:rsidR="00017E8D" w:rsidRPr="00817F24" w:rsidRDefault="00017E8D" w:rsidP="00E216F5">
      <w:pPr>
        <w:pStyle w:val="Odstavecseseznamem"/>
        <w:numPr>
          <w:ilvl w:val="1"/>
          <w:numId w:val="18"/>
        </w:numPr>
        <w:spacing w:before="240" w:after="240" w:line="276" w:lineRule="auto"/>
        <w:jc w:val="both"/>
        <w:rPr>
          <w:rFonts w:ascii="Times New Roman" w:hAnsi="Times New Roman"/>
          <w:i/>
          <w:sz w:val="24"/>
          <w:szCs w:val="24"/>
          <w:lang w:val="cs-CZ"/>
        </w:rPr>
      </w:pPr>
      <w:r w:rsidRPr="00817F24">
        <w:rPr>
          <w:rFonts w:ascii="Times New Roman" w:hAnsi="Times New Roman"/>
          <w:i/>
          <w:sz w:val="24"/>
          <w:szCs w:val="24"/>
          <w:lang w:val="cs-CZ"/>
        </w:rPr>
        <w:t>Analýza současného počtu</w:t>
      </w:r>
    </w:p>
    <w:p w:rsidR="00017E8D" w:rsidRPr="00817F24" w:rsidRDefault="00017E8D" w:rsidP="00E216F5">
      <w:pPr>
        <w:pStyle w:val="Odstavecseseznamem"/>
        <w:numPr>
          <w:ilvl w:val="1"/>
          <w:numId w:val="18"/>
        </w:numPr>
        <w:spacing w:before="240" w:after="240" w:line="276" w:lineRule="auto"/>
        <w:jc w:val="both"/>
        <w:rPr>
          <w:rFonts w:ascii="Times New Roman" w:hAnsi="Times New Roman"/>
          <w:i/>
          <w:sz w:val="24"/>
          <w:szCs w:val="24"/>
          <w:lang w:val="cs-CZ"/>
        </w:rPr>
      </w:pPr>
      <w:r w:rsidRPr="00817F24">
        <w:rPr>
          <w:rFonts w:ascii="Times New Roman" w:hAnsi="Times New Roman"/>
          <w:i/>
          <w:sz w:val="24"/>
          <w:szCs w:val="24"/>
          <w:lang w:val="cs-CZ"/>
        </w:rPr>
        <w:t xml:space="preserve">Analýza současného rozmístění </w:t>
      </w:r>
    </w:p>
    <w:p w:rsidR="00017E8D" w:rsidRPr="00817F24" w:rsidRDefault="00017E8D" w:rsidP="00E216F5">
      <w:pPr>
        <w:pStyle w:val="Odstavecseseznamem"/>
        <w:numPr>
          <w:ilvl w:val="1"/>
          <w:numId w:val="18"/>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Princip zajištění kontinuity - předávání agendy EÚ</w:t>
      </w:r>
    </w:p>
    <w:p w:rsidR="00017E8D" w:rsidRPr="00817F24" w:rsidRDefault="00017E8D" w:rsidP="00E216F5">
      <w:pPr>
        <w:pStyle w:val="Odstavecseseznamem"/>
        <w:numPr>
          <w:ilvl w:val="2"/>
          <w:numId w:val="18"/>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Slučování</w:t>
      </w:r>
    </w:p>
    <w:p w:rsidR="00017E8D" w:rsidRPr="00817F24" w:rsidRDefault="00017E8D" w:rsidP="00E216F5">
      <w:pPr>
        <w:pStyle w:val="Odstavecseseznamem"/>
        <w:numPr>
          <w:ilvl w:val="2"/>
          <w:numId w:val="18"/>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Prodej</w:t>
      </w:r>
    </w:p>
    <w:p w:rsidR="00017E8D" w:rsidRPr="00817F24" w:rsidRDefault="00017E8D" w:rsidP="00E216F5">
      <w:pPr>
        <w:pStyle w:val="Odstavecseseznamem"/>
        <w:numPr>
          <w:ilvl w:val="2"/>
          <w:numId w:val="18"/>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Nucená správa</w:t>
      </w:r>
    </w:p>
    <w:p w:rsidR="00017E8D" w:rsidRPr="00817F24" w:rsidRDefault="00017E8D" w:rsidP="00E216F5">
      <w:pPr>
        <w:pStyle w:val="Odstavecseseznamem"/>
        <w:spacing w:before="240" w:after="240" w:line="276" w:lineRule="auto"/>
        <w:jc w:val="both"/>
        <w:rPr>
          <w:rFonts w:ascii="Times New Roman" w:hAnsi="Times New Roman"/>
          <w:sz w:val="24"/>
          <w:szCs w:val="24"/>
          <w:lang w:val="cs-CZ"/>
        </w:rPr>
      </w:pPr>
    </w:p>
    <w:p w:rsidR="00017E8D" w:rsidRPr="00817F24" w:rsidRDefault="00017E8D" w:rsidP="00E216F5">
      <w:pPr>
        <w:pStyle w:val="Odstavecseseznamem"/>
        <w:spacing w:before="240" w:after="240" w:line="276" w:lineRule="auto"/>
        <w:jc w:val="both"/>
        <w:rPr>
          <w:rFonts w:ascii="Times New Roman" w:hAnsi="Times New Roman"/>
          <w:b/>
          <w:sz w:val="24"/>
          <w:szCs w:val="24"/>
          <w:lang w:val="cs-CZ"/>
        </w:rPr>
      </w:pPr>
      <w:r w:rsidRPr="00817F24">
        <w:rPr>
          <w:rFonts w:ascii="Times New Roman" w:hAnsi="Times New Roman"/>
          <w:b/>
          <w:sz w:val="24"/>
          <w:szCs w:val="24"/>
          <w:lang w:val="cs-CZ"/>
        </w:rPr>
        <w:t xml:space="preserve">Exekuční tarif </w:t>
      </w:r>
    </w:p>
    <w:p w:rsidR="00017E8D" w:rsidRPr="00817F24" w:rsidRDefault="00017E8D" w:rsidP="00E216F5">
      <w:pPr>
        <w:pStyle w:val="Odstavecseseznamem"/>
        <w:numPr>
          <w:ilvl w:val="0"/>
          <w:numId w:val="22"/>
        </w:numPr>
        <w:spacing w:before="240" w:after="240" w:line="276" w:lineRule="auto"/>
        <w:jc w:val="both"/>
        <w:rPr>
          <w:rFonts w:ascii="Times New Roman" w:hAnsi="Times New Roman"/>
          <w:i/>
          <w:sz w:val="24"/>
          <w:szCs w:val="24"/>
          <w:lang w:val="cs-CZ"/>
        </w:rPr>
      </w:pPr>
      <w:r w:rsidRPr="00817F24">
        <w:rPr>
          <w:rFonts w:ascii="Times New Roman" w:hAnsi="Times New Roman"/>
          <w:i/>
          <w:sz w:val="24"/>
          <w:szCs w:val="24"/>
          <w:lang w:val="cs-CZ"/>
        </w:rPr>
        <w:t xml:space="preserve">Nákladovost exekutorského úřadu </w:t>
      </w:r>
    </w:p>
    <w:p w:rsidR="00017E8D" w:rsidRPr="00817F24" w:rsidRDefault="00017E8D" w:rsidP="00E216F5">
      <w:pPr>
        <w:pStyle w:val="Odstavecseseznamem"/>
        <w:numPr>
          <w:ilvl w:val="0"/>
          <w:numId w:val="22"/>
        </w:numPr>
        <w:spacing w:before="240" w:after="240" w:line="276" w:lineRule="auto"/>
        <w:jc w:val="both"/>
        <w:rPr>
          <w:rFonts w:ascii="Times New Roman" w:hAnsi="Times New Roman"/>
          <w:i/>
          <w:sz w:val="24"/>
          <w:szCs w:val="24"/>
          <w:lang w:val="cs-CZ"/>
        </w:rPr>
      </w:pPr>
      <w:r w:rsidRPr="00817F24">
        <w:rPr>
          <w:rFonts w:ascii="Times New Roman" w:hAnsi="Times New Roman"/>
          <w:i/>
          <w:sz w:val="24"/>
          <w:szCs w:val="24"/>
          <w:lang w:val="cs-CZ"/>
        </w:rPr>
        <w:t>Náklady exekuce</w:t>
      </w:r>
    </w:p>
    <w:p w:rsidR="00017E8D" w:rsidRPr="00817F24" w:rsidRDefault="00017E8D" w:rsidP="00E216F5">
      <w:pPr>
        <w:pStyle w:val="Odstavecseseznamem"/>
        <w:numPr>
          <w:ilvl w:val="1"/>
          <w:numId w:val="22"/>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Revize stávajících položek</w:t>
      </w:r>
    </w:p>
    <w:p w:rsidR="00017E8D" w:rsidRPr="00817F24" w:rsidRDefault="00017E8D" w:rsidP="00E216F5">
      <w:pPr>
        <w:pStyle w:val="Odstavecseseznamem"/>
        <w:numPr>
          <w:ilvl w:val="0"/>
          <w:numId w:val="22"/>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 xml:space="preserve">Odměna exekutora a hotové vyjde </w:t>
      </w:r>
    </w:p>
    <w:p w:rsidR="00017E8D" w:rsidRPr="00817F24" w:rsidRDefault="00017E8D" w:rsidP="00E216F5">
      <w:pPr>
        <w:pStyle w:val="Odstavecseseznamem"/>
        <w:numPr>
          <w:ilvl w:val="0"/>
          <w:numId w:val="22"/>
        </w:numPr>
        <w:spacing w:before="240" w:after="240" w:line="276" w:lineRule="auto"/>
        <w:jc w:val="both"/>
        <w:rPr>
          <w:rFonts w:ascii="Times New Roman" w:hAnsi="Times New Roman"/>
          <w:i/>
          <w:sz w:val="24"/>
          <w:szCs w:val="24"/>
          <w:lang w:val="cs-CZ"/>
        </w:rPr>
      </w:pPr>
      <w:r w:rsidRPr="00817F24">
        <w:rPr>
          <w:rFonts w:ascii="Times New Roman" w:hAnsi="Times New Roman"/>
          <w:i/>
          <w:sz w:val="24"/>
          <w:szCs w:val="24"/>
          <w:lang w:val="cs-CZ"/>
        </w:rPr>
        <w:t xml:space="preserve">Zatížení nákladů exekuce sazbou DPH </w:t>
      </w:r>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 xml:space="preserve">Z výše uvedeného výčtu je patrné, že problematika exekucí je v tomto textu uvažována komplexně. Současně ale platí, že tento výčet nemusí být nezbytně nutně vyčerpávající </w:t>
      </w:r>
      <w:r w:rsidR="00817F24">
        <w:rPr>
          <w:rFonts w:ascii="Times New Roman" w:hAnsi="Times New Roman"/>
          <w:sz w:val="24"/>
          <w:szCs w:val="24"/>
        </w:rPr>
        <w:br/>
      </w:r>
      <w:r w:rsidRPr="00817F24">
        <w:rPr>
          <w:rFonts w:ascii="Times New Roman" w:hAnsi="Times New Roman"/>
          <w:sz w:val="24"/>
          <w:szCs w:val="24"/>
        </w:rPr>
        <w:t>a úplný. Naopak lze předpokládat, že při další analýze stávající problematiky exekučních řízení budou tyto klíčové oblasti dále rozpracovávány.</w:t>
      </w:r>
    </w:p>
    <w:p w:rsidR="00017E8D" w:rsidRPr="00817F24" w:rsidRDefault="009C32FD" w:rsidP="00E216F5">
      <w:pPr>
        <w:spacing w:before="240" w:after="240"/>
        <w:jc w:val="both"/>
        <w:rPr>
          <w:rFonts w:ascii="Times New Roman" w:hAnsi="Times New Roman"/>
          <w:sz w:val="24"/>
          <w:szCs w:val="24"/>
        </w:rPr>
      </w:pPr>
      <w:r>
        <w:rPr>
          <w:rFonts w:ascii="Times New Roman" w:hAnsi="Times New Roman"/>
          <w:sz w:val="24"/>
          <w:szCs w:val="24"/>
        </w:rPr>
        <w:t>T</w:t>
      </w:r>
      <w:r w:rsidR="00017E8D" w:rsidRPr="00817F24">
        <w:rPr>
          <w:rFonts w:ascii="Times New Roman" w:hAnsi="Times New Roman"/>
          <w:sz w:val="24"/>
          <w:szCs w:val="24"/>
        </w:rPr>
        <w:t xml:space="preserve">ento text se nezabývá procesní stránkou exekučního řízení. Věnuje se především oblastem, které jsou ve výše uvedeném výčtu uvedeny </w:t>
      </w:r>
      <w:r w:rsidR="00017E8D" w:rsidRPr="00817F24">
        <w:rPr>
          <w:rFonts w:ascii="Times New Roman" w:hAnsi="Times New Roman"/>
          <w:i/>
          <w:sz w:val="24"/>
          <w:szCs w:val="24"/>
        </w:rPr>
        <w:t>kurzívou</w:t>
      </w:r>
      <w:r w:rsidR="00017E8D" w:rsidRPr="00817F24">
        <w:rPr>
          <w:rFonts w:ascii="Times New Roman" w:hAnsi="Times New Roman"/>
          <w:sz w:val="24"/>
          <w:szCs w:val="24"/>
        </w:rPr>
        <w:t>.</w:t>
      </w:r>
    </w:p>
    <w:p w:rsidR="00017E8D" w:rsidRDefault="00017E8D" w:rsidP="00C55009">
      <w:pPr>
        <w:pStyle w:val="Styl2"/>
      </w:pPr>
      <w:bookmarkStart w:id="23" w:name="_Toc435660557"/>
      <w:bookmarkStart w:id="24" w:name="_Toc452552348"/>
      <w:r>
        <w:t>Vícečetné exekuce</w:t>
      </w:r>
      <w:bookmarkEnd w:id="23"/>
      <w:bookmarkEnd w:id="24"/>
    </w:p>
    <w:p w:rsidR="000F1012"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Problematika vícečetných exekucí již byla do značné míry popsána v</w:t>
      </w:r>
      <w:r w:rsidR="00817F24">
        <w:rPr>
          <w:rFonts w:ascii="Times New Roman" w:hAnsi="Times New Roman"/>
          <w:sz w:val="24"/>
          <w:szCs w:val="24"/>
        </w:rPr>
        <w:t> I. části této analýzy</w:t>
      </w:r>
      <w:r w:rsidRPr="00817F24">
        <w:rPr>
          <w:rFonts w:ascii="Times New Roman" w:hAnsi="Times New Roman"/>
          <w:sz w:val="24"/>
          <w:szCs w:val="24"/>
        </w:rPr>
        <w:t>. Termín „vícečetná exekuce“ označuje stav, kdy je proti jednomu povinnému vedeno v jednom okamžiku 2 a více exekučních řízení, neboli existuje mnohost pohledávek. Na tento významný problém, koneckonců, upozorňují i představitelé Exekutorské komory České republiky (dále jen „EK ČR“). Z dat EK ČR jednoznačně vyplývá, že počet vícečetných exekucí má </w:t>
      </w:r>
      <w:r w:rsidR="00817F24">
        <w:rPr>
          <w:rFonts w:ascii="Times New Roman" w:hAnsi="Times New Roman"/>
          <w:sz w:val="24"/>
          <w:szCs w:val="24"/>
        </w:rPr>
        <w:t xml:space="preserve">v </w:t>
      </w:r>
      <w:r w:rsidRPr="00817F24">
        <w:rPr>
          <w:rFonts w:ascii="Times New Roman" w:hAnsi="Times New Roman"/>
          <w:sz w:val="24"/>
          <w:szCs w:val="24"/>
        </w:rPr>
        <w:t>čase rostoucí trend, přičemž pravděpodobnost úspěšného provedení vícenásobné exekuce s každým dalším exekučním titulem klesá.</w:t>
      </w:r>
      <w:bookmarkStart w:id="25" w:name="_Ref435650193"/>
    </w:p>
    <w:p w:rsidR="002C39C1" w:rsidRDefault="002C39C1" w:rsidP="00E216F5">
      <w:pPr>
        <w:spacing w:before="240" w:after="240"/>
        <w:jc w:val="both"/>
        <w:rPr>
          <w:rFonts w:ascii="Times New Roman" w:hAnsi="Times New Roman"/>
          <w:sz w:val="24"/>
          <w:szCs w:val="24"/>
        </w:rPr>
      </w:pPr>
    </w:p>
    <w:p w:rsidR="009C32FD" w:rsidRDefault="009C32FD" w:rsidP="00E216F5">
      <w:pPr>
        <w:spacing w:before="240" w:after="240"/>
        <w:jc w:val="both"/>
        <w:rPr>
          <w:rFonts w:ascii="Times New Roman" w:hAnsi="Times New Roman"/>
          <w:sz w:val="24"/>
          <w:szCs w:val="24"/>
        </w:rPr>
      </w:pPr>
    </w:p>
    <w:p w:rsidR="00017E8D" w:rsidRDefault="00017E8D" w:rsidP="00E216F5">
      <w:pPr>
        <w:spacing w:before="240" w:after="240"/>
        <w:jc w:val="both"/>
        <w:rPr>
          <w:rFonts w:ascii="Times New Roman" w:hAnsi="Times New Roman"/>
          <w:sz w:val="20"/>
          <w:szCs w:val="20"/>
        </w:rPr>
      </w:pPr>
      <w:r w:rsidRPr="000F1012">
        <w:rPr>
          <w:rFonts w:ascii="Times New Roman" w:hAnsi="Times New Roman"/>
          <w:sz w:val="20"/>
          <w:szCs w:val="20"/>
        </w:rPr>
        <w:lastRenderedPageBreak/>
        <w:t xml:space="preserve">Figure </w:t>
      </w:r>
      <w:r w:rsidRPr="000F1012">
        <w:rPr>
          <w:rFonts w:ascii="Times New Roman" w:hAnsi="Times New Roman"/>
          <w:sz w:val="20"/>
          <w:szCs w:val="20"/>
        </w:rPr>
        <w:fldChar w:fldCharType="begin"/>
      </w:r>
      <w:r w:rsidRPr="000F1012">
        <w:rPr>
          <w:rFonts w:ascii="Times New Roman" w:hAnsi="Times New Roman"/>
          <w:sz w:val="20"/>
          <w:szCs w:val="20"/>
        </w:rPr>
        <w:instrText xml:space="preserve"> SEQ Figure \* ARABIC </w:instrText>
      </w:r>
      <w:r w:rsidRPr="000F1012">
        <w:rPr>
          <w:rFonts w:ascii="Times New Roman" w:hAnsi="Times New Roman"/>
          <w:sz w:val="20"/>
          <w:szCs w:val="20"/>
        </w:rPr>
        <w:fldChar w:fldCharType="separate"/>
      </w:r>
      <w:r w:rsidR="007D1758">
        <w:rPr>
          <w:rFonts w:ascii="Times New Roman" w:hAnsi="Times New Roman"/>
          <w:noProof/>
          <w:sz w:val="20"/>
          <w:szCs w:val="20"/>
        </w:rPr>
        <w:t>1</w:t>
      </w:r>
      <w:r w:rsidRPr="000F1012">
        <w:rPr>
          <w:rFonts w:ascii="Times New Roman" w:hAnsi="Times New Roman"/>
          <w:noProof/>
          <w:sz w:val="20"/>
          <w:szCs w:val="20"/>
        </w:rPr>
        <w:fldChar w:fldCharType="end"/>
      </w:r>
      <w:r w:rsidRPr="000F1012">
        <w:rPr>
          <w:rFonts w:ascii="Times New Roman" w:hAnsi="Times New Roman"/>
          <w:sz w:val="20"/>
          <w:szCs w:val="20"/>
        </w:rPr>
        <w:t xml:space="preserve"> - Vývoj počtu exekucí (Zdroj: EK ČR, vlastní úprava)</w:t>
      </w:r>
      <w:bookmarkEnd w:id="25"/>
    </w:p>
    <w:p w:rsidR="00017E8D" w:rsidRDefault="00017E8D" w:rsidP="00E216F5">
      <w:pPr>
        <w:spacing w:before="240" w:after="240"/>
        <w:rPr>
          <w:szCs w:val="24"/>
        </w:rPr>
      </w:pPr>
      <w:r>
        <w:rPr>
          <w:noProof/>
          <w:szCs w:val="24"/>
          <w:lang w:eastAsia="cs-CZ"/>
        </w:rPr>
        <w:drawing>
          <wp:inline distT="0" distB="0" distL="0" distR="0" wp14:anchorId="1806DC93" wp14:editId="5A48BC15">
            <wp:extent cx="5120503" cy="334327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9937" cy="3342905"/>
                    </a:xfrm>
                    <a:prstGeom prst="rect">
                      <a:avLst/>
                    </a:prstGeom>
                    <a:noFill/>
                  </pic:spPr>
                </pic:pic>
              </a:graphicData>
            </a:graphic>
          </wp:inline>
        </w:drawing>
      </w:r>
    </w:p>
    <w:p w:rsidR="009C32FD" w:rsidRDefault="00017E8D" w:rsidP="009C32FD">
      <w:pPr>
        <w:spacing w:before="240" w:after="240"/>
        <w:jc w:val="both"/>
        <w:rPr>
          <w:rFonts w:ascii="Times New Roman" w:hAnsi="Times New Roman"/>
          <w:sz w:val="24"/>
          <w:szCs w:val="24"/>
        </w:rPr>
      </w:pPr>
      <w:r w:rsidRPr="00817F24">
        <w:rPr>
          <w:rFonts w:ascii="Times New Roman" w:hAnsi="Times New Roman"/>
          <w:sz w:val="24"/>
          <w:szCs w:val="24"/>
        </w:rPr>
        <w:t>Ve schématu aktuálně probíhajících exekučních řízení tak dochází k postupným změnám</w:t>
      </w:r>
      <w:r w:rsidR="00817F24">
        <w:rPr>
          <w:rFonts w:ascii="Times New Roman" w:hAnsi="Times New Roman"/>
          <w:sz w:val="24"/>
          <w:szCs w:val="24"/>
        </w:rPr>
        <w:t>,</w:t>
      </w:r>
      <w:r w:rsidRPr="00817F24">
        <w:rPr>
          <w:rFonts w:ascii="Times New Roman" w:hAnsi="Times New Roman"/>
          <w:sz w:val="24"/>
          <w:szCs w:val="24"/>
        </w:rPr>
        <w:t xml:space="preserve"> </w:t>
      </w:r>
      <w:r w:rsidR="00817F24">
        <w:rPr>
          <w:rFonts w:ascii="Times New Roman" w:hAnsi="Times New Roman"/>
          <w:sz w:val="24"/>
          <w:szCs w:val="24"/>
        </w:rPr>
        <w:br/>
      </w:r>
      <w:r w:rsidRPr="00817F24">
        <w:rPr>
          <w:rFonts w:ascii="Times New Roman" w:hAnsi="Times New Roman"/>
          <w:sz w:val="24"/>
          <w:szCs w:val="24"/>
        </w:rPr>
        <w:t xml:space="preserve">a to nejen dle obtížnosti provedení samotné exekuce, ale i dle samotné úspěšnosti v podobě </w:t>
      </w:r>
      <w:r w:rsidRPr="00595151">
        <w:rPr>
          <w:rFonts w:ascii="Times New Roman" w:hAnsi="Times New Roman"/>
          <w:sz w:val="24"/>
          <w:szCs w:val="24"/>
        </w:rPr>
        <w:t>vymoženého plnění. Pro bližší popis jednotlivých skupin viz výše</w:t>
      </w:r>
      <w:r w:rsidR="00595151">
        <w:rPr>
          <w:rFonts w:ascii="Times New Roman" w:hAnsi="Times New Roman"/>
          <w:sz w:val="24"/>
          <w:szCs w:val="24"/>
        </w:rPr>
        <w:t xml:space="preserve"> (</w:t>
      </w:r>
      <w:r w:rsidR="00595151" w:rsidRPr="00595151">
        <w:rPr>
          <w:rFonts w:ascii="Times New Roman" w:hAnsi="Times New Roman"/>
          <w:sz w:val="24"/>
          <w:szCs w:val="24"/>
        </w:rPr>
        <w:fldChar w:fldCharType="begin"/>
      </w:r>
      <w:r w:rsidR="00595151" w:rsidRPr="00595151">
        <w:rPr>
          <w:rFonts w:ascii="Times New Roman" w:hAnsi="Times New Roman"/>
          <w:sz w:val="24"/>
          <w:szCs w:val="24"/>
        </w:rPr>
        <w:instrText xml:space="preserve"> REF _Ref435729361 \h  \* MERGEFORMAT </w:instrText>
      </w:r>
      <w:r w:rsidR="00595151" w:rsidRPr="00595151">
        <w:rPr>
          <w:rFonts w:ascii="Times New Roman" w:hAnsi="Times New Roman"/>
          <w:sz w:val="24"/>
          <w:szCs w:val="24"/>
        </w:rPr>
      </w:r>
      <w:r w:rsidR="00595151" w:rsidRPr="00595151">
        <w:rPr>
          <w:rFonts w:ascii="Times New Roman" w:hAnsi="Times New Roman"/>
          <w:sz w:val="24"/>
          <w:szCs w:val="24"/>
        </w:rPr>
        <w:fldChar w:fldCharType="separate"/>
      </w:r>
      <w:r w:rsidR="007D1758" w:rsidRPr="007D1758">
        <w:rPr>
          <w:rFonts w:ascii="Times New Roman" w:hAnsi="Times New Roman"/>
          <w:sz w:val="24"/>
          <w:szCs w:val="24"/>
        </w:rPr>
        <w:t>Položky nákladů exekuce</w:t>
      </w:r>
      <w:r w:rsidR="00595151" w:rsidRPr="00595151">
        <w:rPr>
          <w:rFonts w:ascii="Times New Roman" w:hAnsi="Times New Roman"/>
          <w:sz w:val="24"/>
          <w:szCs w:val="24"/>
        </w:rPr>
        <w:fldChar w:fldCharType="end"/>
      </w:r>
      <w:r w:rsidR="00595151">
        <w:rPr>
          <w:rFonts w:ascii="Times New Roman" w:hAnsi="Times New Roman"/>
          <w:sz w:val="24"/>
          <w:szCs w:val="24"/>
        </w:rPr>
        <w:t>)</w:t>
      </w:r>
      <w:r w:rsidRPr="00595151">
        <w:rPr>
          <w:rFonts w:ascii="Times New Roman" w:hAnsi="Times New Roman"/>
          <w:sz w:val="24"/>
          <w:szCs w:val="24"/>
        </w:rPr>
        <w:t>. S ohledem na postupné zhoršování ekonomické situace dlužníků d</w:t>
      </w:r>
      <w:r w:rsidRPr="00817F24">
        <w:rPr>
          <w:rFonts w:ascii="Times New Roman" w:hAnsi="Times New Roman"/>
          <w:sz w:val="24"/>
          <w:szCs w:val="24"/>
        </w:rPr>
        <w:t>ochází k situaci, kdy se podíl první a druhé skupiny (dnes cca 34%) postupně zmenšuje a tito dlužníci se přesouvají do skupiny třetí, jejíž podíl tak narůstá</w:t>
      </w:r>
      <w:r w:rsidRPr="0071251C">
        <w:rPr>
          <w:rFonts w:ascii="Times New Roman" w:hAnsi="Times New Roman"/>
          <w:sz w:val="24"/>
          <w:szCs w:val="24"/>
        </w:rPr>
        <w:t>.</w:t>
      </w:r>
    </w:p>
    <w:p w:rsidR="009C32FD" w:rsidRDefault="00017E8D" w:rsidP="009C32FD">
      <w:pPr>
        <w:spacing w:before="240" w:after="240"/>
        <w:jc w:val="both"/>
        <w:rPr>
          <w:rFonts w:ascii="Times New Roman" w:hAnsi="Times New Roman"/>
          <w:sz w:val="20"/>
          <w:szCs w:val="20"/>
        </w:rPr>
      </w:pPr>
      <w:r w:rsidRPr="009C32FD">
        <w:rPr>
          <w:rFonts w:ascii="Times New Roman" w:hAnsi="Times New Roman"/>
          <w:sz w:val="20"/>
          <w:szCs w:val="20"/>
        </w:rPr>
        <w:t xml:space="preserve">Figure </w:t>
      </w:r>
      <w:r w:rsidR="002315B1" w:rsidRPr="009C32FD">
        <w:rPr>
          <w:rFonts w:ascii="Times New Roman" w:hAnsi="Times New Roman"/>
          <w:sz w:val="20"/>
          <w:szCs w:val="20"/>
        </w:rPr>
        <w:fldChar w:fldCharType="begin"/>
      </w:r>
      <w:r w:rsidR="002315B1" w:rsidRPr="009C32FD">
        <w:rPr>
          <w:rFonts w:ascii="Times New Roman" w:hAnsi="Times New Roman"/>
          <w:sz w:val="20"/>
          <w:szCs w:val="20"/>
        </w:rPr>
        <w:instrText xml:space="preserve"> SEQ Figure \* ARABIC </w:instrText>
      </w:r>
      <w:r w:rsidR="002315B1" w:rsidRPr="009C32FD">
        <w:rPr>
          <w:rFonts w:ascii="Times New Roman" w:hAnsi="Times New Roman"/>
          <w:sz w:val="20"/>
          <w:szCs w:val="20"/>
        </w:rPr>
        <w:fldChar w:fldCharType="separate"/>
      </w:r>
      <w:r w:rsidR="007D1758">
        <w:rPr>
          <w:rFonts w:ascii="Times New Roman" w:hAnsi="Times New Roman"/>
          <w:noProof/>
          <w:sz w:val="20"/>
          <w:szCs w:val="20"/>
        </w:rPr>
        <w:t>2</w:t>
      </w:r>
      <w:r w:rsidR="002315B1" w:rsidRPr="009C32FD">
        <w:rPr>
          <w:rFonts w:ascii="Times New Roman" w:hAnsi="Times New Roman"/>
          <w:noProof/>
          <w:sz w:val="20"/>
          <w:szCs w:val="20"/>
        </w:rPr>
        <w:fldChar w:fldCharType="end"/>
      </w:r>
      <w:r w:rsidRPr="009C32FD">
        <w:rPr>
          <w:rFonts w:ascii="Times New Roman" w:hAnsi="Times New Roman"/>
          <w:sz w:val="20"/>
          <w:szCs w:val="20"/>
        </w:rPr>
        <w:t xml:space="preserve"> - Současné portfolio EÚ, průměrné hodnoty (Zdroj: MSp, vlastní úprava</w:t>
      </w:r>
      <w:r w:rsidR="009C32FD">
        <w:rPr>
          <w:rFonts w:ascii="Times New Roman" w:hAnsi="Times New Roman"/>
          <w:sz w:val="20"/>
          <w:szCs w:val="20"/>
        </w:rPr>
        <w:t>)</w:t>
      </w:r>
    </w:p>
    <w:p w:rsidR="00017E8D" w:rsidRPr="00495463" w:rsidRDefault="00017E8D" w:rsidP="009C32FD">
      <w:pPr>
        <w:spacing w:before="240" w:after="240"/>
        <w:jc w:val="both"/>
      </w:pPr>
      <w:r>
        <w:rPr>
          <w:noProof/>
          <w:szCs w:val="24"/>
          <w:lang w:eastAsia="cs-CZ"/>
        </w:rPr>
        <w:drawing>
          <wp:inline distT="0" distB="0" distL="0" distR="0" wp14:anchorId="336452D0" wp14:editId="2AC9BF98">
            <wp:extent cx="5009322" cy="2820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0995" cy="2821084"/>
                    </a:xfrm>
                    <a:prstGeom prst="rect">
                      <a:avLst/>
                    </a:prstGeom>
                    <a:noFill/>
                    <a:ln>
                      <a:noFill/>
                    </a:ln>
                  </pic:spPr>
                </pic:pic>
              </a:graphicData>
            </a:graphic>
          </wp:inline>
        </w:drawing>
      </w:r>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lastRenderedPageBreak/>
        <w:t xml:space="preserve">Klíčovým faktorem, se kterým se u vícenásobných exekucí můžeme často setkat, </w:t>
      </w:r>
      <w:r w:rsidR="00817F24">
        <w:rPr>
          <w:rFonts w:ascii="Times New Roman" w:hAnsi="Times New Roman"/>
          <w:sz w:val="24"/>
          <w:szCs w:val="24"/>
        </w:rPr>
        <w:br/>
      </w:r>
      <w:r w:rsidRPr="00817F24">
        <w:rPr>
          <w:rFonts w:ascii="Times New Roman" w:hAnsi="Times New Roman"/>
          <w:sz w:val="24"/>
          <w:szCs w:val="24"/>
        </w:rPr>
        <w:t>je skutečnost, že většina vícečetných exekucí je vedena proti absolutně nemajetným povinným, popřípadě proti povinným, jejichž majetek je obtížně dohledatelný.</w:t>
      </w:r>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 xml:space="preserve">Za tohoto stavu nezbývá než konstatovat, že jakékoliv </w:t>
      </w:r>
      <w:r w:rsidRPr="00817F24">
        <w:rPr>
          <w:rFonts w:ascii="Times New Roman" w:hAnsi="Times New Roman"/>
          <w:b/>
          <w:sz w:val="24"/>
          <w:szCs w:val="24"/>
        </w:rPr>
        <w:t>náklady spojené s vymáháním těchto pohledávek jsou náklady marně vynaložené</w:t>
      </w:r>
      <w:r w:rsidRPr="00817F24">
        <w:rPr>
          <w:rFonts w:ascii="Times New Roman" w:hAnsi="Times New Roman"/>
          <w:sz w:val="24"/>
          <w:szCs w:val="24"/>
        </w:rPr>
        <w:t xml:space="preserve">. </w:t>
      </w:r>
      <w:r w:rsidRPr="00817F24">
        <w:rPr>
          <w:rFonts w:ascii="Times New Roman" w:hAnsi="Times New Roman"/>
          <w:b/>
          <w:sz w:val="24"/>
          <w:szCs w:val="24"/>
        </w:rPr>
        <w:t>Tímto přístupem je však celý systém vymáhání pohledávek zatěžován</w:t>
      </w:r>
      <w:r w:rsidRPr="00817F24">
        <w:rPr>
          <w:rFonts w:ascii="Times New Roman" w:hAnsi="Times New Roman"/>
          <w:sz w:val="24"/>
          <w:szCs w:val="24"/>
        </w:rPr>
        <w:t xml:space="preserve"> dalšími (a ve své podstatě nevymahatelnými) náklady, </w:t>
      </w:r>
      <w:r w:rsidR="00817F24">
        <w:rPr>
          <w:rFonts w:ascii="Times New Roman" w:hAnsi="Times New Roman"/>
          <w:sz w:val="24"/>
          <w:szCs w:val="24"/>
        </w:rPr>
        <w:br/>
      </w:r>
      <w:r w:rsidRPr="00817F24">
        <w:rPr>
          <w:rFonts w:ascii="Times New Roman" w:hAnsi="Times New Roman"/>
          <w:sz w:val="24"/>
          <w:szCs w:val="24"/>
        </w:rPr>
        <w:t xml:space="preserve">což dále zhoršuje pozici nejen dlužníků, ale ve své podstatě je tímto vytvářen </w:t>
      </w:r>
      <w:r w:rsidRPr="00817F24">
        <w:rPr>
          <w:rFonts w:ascii="Times New Roman" w:hAnsi="Times New Roman"/>
          <w:b/>
          <w:sz w:val="24"/>
          <w:szCs w:val="24"/>
        </w:rPr>
        <w:t>systémový dluh, který se nadále multiplikuje.</w:t>
      </w:r>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Pokud budeme vycházet z pravidelně aktualizovaných dat EK ČR (viz</w:t>
      </w:r>
      <w:r w:rsidRPr="00817F24">
        <w:rPr>
          <w:rFonts w:ascii="Times New Roman" w:hAnsi="Times New Roman"/>
          <w:i/>
          <w:sz w:val="24"/>
          <w:szCs w:val="24"/>
        </w:rPr>
        <w:fldChar w:fldCharType="begin"/>
      </w:r>
      <w:r w:rsidRPr="00817F24">
        <w:rPr>
          <w:rFonts w:ascii="Times New Roman" w:hAnsi="Times New Roman"/>
          <w:i/>
          <w:sz w:val="24"/>
          <w:szCs w:val="24"/>
        </w:rPr>
        <w:instrText xml:space="preserve"> REF _Ref435650193 \h  \* MERGEFORMAT </w:instrText>
      </w:r>
      <w:r w:rsidRPr="00817F24">
        <w:rPr>
          <w:rFonts w:ascii="Times New Roman" w:hAnsi="Times New Roman"/>
          <w:i/>
          <w:sz w:val="24"/>
          <w:szCs w:val="24"/>
        </w:rPr>
      </w:r>
      <w:r w:rsidRPr="00817F24">
        <w:rPr>
          <w:rFonts w:ascii="Times New Roman" w:hAnsi="Times New Roman"/>
          <w:i/>
          <w:sz w:val="24"/>
          <w:szCs w:val="24"/>
        </w:rPr>
        <w:fldChar w:fldCharType="separate"/>
      </w:r>
      <w:r w:rsidR="00C8096F">
        <w:rPr>
          <w:rFonts w:ascii="Times New Roman" w:hAnsi="Times New Roman"/>
          <w:i/>
          <w:sz w:val="24"/>
          <w:szCs w:val="24"/>
        </w:rPr>
        <w:t xml:space="preserve"> </w:t>
      </w:r>
      <w:r w:rsidR="007D1758" w:rsidRPr="007D1758">
        <w:rPr>
          <w:rFonts w:ascii="Times New Roman" w:hAnsi="Times New Roman"/>
          <w:i/>
          <w:sz w:val="24"/>
          <w:szCs w:val="24"/>
        </w:rPr>
        <w:t>Figure 1 - Vývoj počtu exekucí (Zdroj: EK ČR, vlastní</w:t>
      </w:r>
      <w:r w:rsidR="007D1758" w:rsidRPr="000F1012">
        <w:rPr>
          <w:rFonts w:ascii="Times New Roman" w:hAnsi="Times New Roman"/>
          <w:sz w:val="20"/>
          <w:szCs w:val="20"/>
        </w:rPr>
        <w:t xml:space="preserve"> úprava)</w:t>
      </w:r>
      <w:r w:rsidRPr="00817F24">
        <w:rPr>
          <w:rFonts w:ascii="Times New Roman" w:hAnsi="Times New Roman"/>
          <w:i/>
          <w:sz w:val="24"/>
          <w:szCs w:val="24"/>
        </w:rPr>
        <w:fldChar w:fldCharType="end"/>
      </w:r>
      <w:r w:rsidRPr="00817F24">
        <w:rPr>
          <w:rFonts w:ascii="Times New Roman" w:hAnsi="Times New Roman"/>
          <w:sz w:val="24"/>
          <w:szCs w:val="24"/>
        </w:rPr>
        <w:t>), zjistíme, že vícenásobná exekuce je v současné době vedena u více než 500 tis. povinných.</w:t>
      </w:r>
    </w:p>
    <w:p w:rsidR="00017E8D" w:rsidRPr="00817F24" w:rsidRDefault="00017E8D" w:rsidP="00E216F5">
      <w:pPr>
        <w:spacing w:before="240" w:after="240"/>
        <w:jc w:val="both"/>
        <w:rPr>
          <w:rFonts w:ascii="Times New Roman" w:hAnsi="Times New Roman"/>
          <w:b/>
          <w:sz w:val="24"/>
          <w:szCs w:val="24"/>
        </w:rPr>
      </w:pPr>
      <w:r w:rsidRPr="00817F24">
        <w:rPr>
          <w:rFonts w:ascii="Times New Roman" w:hAnsi="Times New Roman"/>
          <w:sz w:val="24"/>
          <w:szCs w:val="24"/>
        </w:rPr>
        <w:t xml:space="preserve">Ačkoliv neznáme strukturu těchto povinných, lze poměrně kvalifikovaně odhadnout, </w:t>
      </w:r>
      <w:r w:rsidR="00817F24">
        <w:rPr>
          <w:rFonts w:ascii="Times New Roman" w:hAnsi="Times New Roman"/>
          <w:sz w:val="24"/>
          <w:szCs w:val="24"/>
        </w:rPr>
        <w:br/>
      </w:r>
      <w:r w:rsidRPr="00817F24">
        <w:rPr>
          <w:rFonts w:ascii="Times New Roman" w:hAnsi="Times New Roman"/>
          <w:sz w:val="24"/>
          <w:szCs w:val="24"/>
        </w:rPr>
        <w:t xml:space="preserve">že se jedná o </w:t>
      </w:r>
      <w:r w:rsidRPr="00817F24">
        <w:rPr>
          <w:rFonts w:ascii="Times New Roman" w:hAnsi="Times New Roman"/>
          <w:b/>
          <w:sz w:val="24"/>
          <w:szCs w:val="24"/>
        </w:rPr>
        <w:t>5 – 10% ekonomicky aktivního obyvatelstva České republiky.</w:t>
      </w:r>
      <w:r w:rsidRPr="00817F24">
        <w:rPr>
          <w:rFonts w:ascii="Times New Roman" w:hAnsi="Times New Roman"/>
          <w:sz w:val="24"/>
          <w:szCs w:val="24"/>
        </w:rPr>
        <w:t xml:space="preserve"> Z praxe potom víme, že obyvatelé s vícenásobnými exekucemi </w:t>
      </w:r>
      <w:r w:rsidRPr="00817F24">
        <w:rPr>
          <w:rFonts w:ascii="Times New Roman" w:hAnsi="Times New Roman"/>
          <w:b/>
          <w:sz w:val="24"/>
          <w:szCs w:val="24"/>
        </w:rPr>
        <w:t>směřují své aktivity do tzv. šedé zóny ekonomiky</w:t>
      </w:r>
      <w:r w:rsidRPr="00817F24">
        <w:rPr>
          <w:rFonts w:ascii="Times New Roman" w:hAnsi="Times New Roman"/>
          <w:sz w:val="24"/>
          <w:szCs w:val="24"/>
        </w:rPr>
        <w:t xml:space="preserve">. Tato skutečnost se následně negativně projevuje na příjmové stránce státního rozpočtu zejména ve </w:t>
      </w:r>
      <w:r w:rsidRPr="00817F24">
        <w:rPr>
          <w:rFonts w:ascii="Times New Roman" w:hAnsi="Times New Roman"/>
          <w:b/>
          <w:sz w:val="24"/>
          <w:szCs w:val="24"/>
        </w:rPr>
        <w:t>formě sníženého objemu vybraných daní z příjmů, sociálního a zdravotního pojištění.</w:t>
      </w:r>
    </w:p>
    <w:p w:rsidR="00017E8D" w:rsidRPr="00817F24" w:rsidRDefault="00017E8D" w:rsidP="00E216F5">
      <w:pPr>
        <w:spacing w:before="240" w:after="240"/>
        <w:jc w:val="both"/>
        <w:rPr>
          <w:rFonts w:ascii="Times New Roman" w:hAnsi="Times New Roman"/>
          <w:b/>
          <w:sz w:val="24"/>
          <w:szCs w:val="24"/>
        </w:rPr>
      </w:pPr>
      <w:r w:rsidRPr="00817F24">
        <w:rPr>
          <w:rFonts w:ascii="Times New Roman" w:hAnsi="Times New Roman"/>
          <w:b/>
          <w:sz w:val="24"/>
          <w:szCs w:val="24"/>
        </w:rPr>
        <w:t>Z výše uvedeného vyplývá, že mechanismus soudem nařízených exekucí je v současné době využíván jednoznačně neefektivně. Jedno z východisek lze spatřovat v žádoucím provázání institutu exekucí s institutem insolvencí, přičemž pro tento závěr svědčí přinejmenším tyto dvě skutečnosti:</w:t>
      </w:r>
    </w:p>
    <w:p w:rsidR="00017E8D" w:rsidRPr="00817F24" w:rsidRDefault="00017E8D" w:rsidP="00E216F5">
      <w:pPr>
        <w:pStyle w:val="Odstavecseseznamem"/>
        <w:numPr>
          <w:ilvl w:val="0"/>
          <w:numId w:val="5"/>
        </w:numPr>
        <w:spacing w:before="240" w:after="240" w:line="276" w:lineRule="auto"/>
        <w:jc w:val="both"/>
        <w:rPr>
          <w:rFonts w:ascii="Times New Roman" w:hAnsi="Times New Roman"/>
          <w:b/>
          <w:sz w:val="24"/>
          <w:szCs w:val="24"/>
          <w:lang w:val="cs-CZ"/>
        </w:rPr>
      </w:pPr>
      <w:r w:rsidRPr="00817F24">
        <w:rPr>
          <w:rFonts w:ascii="Times New Roman" w:hAnsi="Times New Roman"/>
          <w:b/>
          <w:sz w:val="24"/>
          <w:szCs w:val="24"/>
          <w:lang w:val="cs-CZ"/>
        </w:rPr>
        <w:t>Došlo by k eliminaci již zmiňovaných transakčních nákladů, které jsou vynakládány marně;</w:t>
      </w:r>
    </w:p>
    <w:p w:rsidR="00017E8D" w:rsidRPr="00817F24" w:rsidRDefault="00017E8D" w:rsidP="00E216F5">
      <w:pPr>
        <w:pStyle w:val="Odstavecseseznamem"/>
        <w:spacing w:before="240" w:after="240" w:line="276" w:lineRule="auto"/>
        <w:jc w:val="both"/>
        <w:rPr>
          <w:rFonts w:ascii="Times New Roman" w:hAnsi="Times New Roman"/>
          <w:b/>
          <w:sz w:val="24"/>
          <w:szCs w:val="24"/>
          <w:lang w:val="cs-CZ"/>
        </w:rPr>
      </w:pPr>
    </w:p>
    <w:p w:rsidR="000F1012" w:rsidRPr="0071251C" w:rsidRDefault="00017E8D" w:rsidP="0071251C">
      <w:pPr>
        <w:pStyle w:val="Odstavecseseznamem"/>
        <w:numPr>
          <w:ilvl w:val="0"/>
          <w:numId w:val="5"/>
        </w:numPr>
        <w:spacing w:before="240" w:after="240" w:line="276" w:lineRule="auto"/>
        <w:jc w:val="both"/>
        <w:rPr>
          <w:rFonts w:ascii="Times New Roman" w:hAnsi="Times New Roman"/>
          <w:b/>
          <w:sz w:val="24"/>
          <w:szCs w:val="24"/>
          <w:lang w:val="cs-CZ"/>
        </w:rPr>
      </w:pPr>
      <w:r w:rsidRPr="00817F24">
        <w:rPr>
          <w:rFonts w:ascii="Times New Roman" w:hAnsi="Times New Roman"/>
          <w:b/>
          <w:sz w:val="24"/>
          <w:szCs w:val="24"/>
          <w:lang w:val="cs-CZ"/>
        </w:rPr>
        <w:t xml:space="preserve">Povinní dostanou možnost v dlouhém období dosáhnout stavu bezdlužnosti, </w:t>
      </w:r>
      <w:r w:rsidR="00817F24">
        <w:rPr>
          <w:rFonts w:ascii="Times New Roman" w:hAnsi="Times New Roman"/>
          <w:b/>
          <w:sz w:val="24"/>
          <w:szCs w:val="24"/>
          <w:lang w:val="cs-CZ"/>
        </w:rPr>
        <w:br/>
      </w:r>
      <w:r w:rsidRPr="00817F24">
        <w:rPr>
          <w:rFonts w:ascii="Times New Roman" w:hAnsi="Times New Roman"/>
          <w:b/>
          <w:sz w:val="24"/>
          <w:szCs w:val="24"/>
          <w:lang w:val="cs-CZ"/>
        </w:rPr>
        <w:t>tj. jakéhosi přijatelného východiska, které však současný systém absolutně postrádá.</w:t>
      </w:r>
    </w:p>
    <w:p w:rsidR="00017E8D" w:rsidRDefault="00017E8D" w:rsidP="00C55009">
      <w:pPr>
        <w:pStyle w:val="Styl2"/>
      </w:pPr>
      <w:bookmarkStart w:id="26" w:name="_Toc435660558"/>
      <w:bookmarkStart w:id="27" w:name="_Toc452552349"/>
      <w:r>
        <w:t>Regulace nápadu a počtu vedených exekucí</w:t>
      </w:r>
      <w:bookmarkEnd w:id="26"/>
      <w:bookmarkEnd w:id="27"/>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Dosavadní analýzy nasvědčují, že nejvýznamnější a nejproblematičtější z hlediska nákladů na vymáhání pohledávek soudními exekutory, je skupina pohledávek, která není ani do 4 let uspokojena. Jedná se o přibližně 55% všech exekučních řízení.</w:t>
      </w:r>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 xml:space="preserve">Náklady na správu tohoto portfolia pohledávek významně převyšují případné výnosy a tato správa je tak sanována z výnosů z pohledávek, které jsou úspěšně vymoženy, tj. tzv. první </w:t>
      </w:r>
      <w:r w:rsidR="00D7413D">
        <w:rPr>
          <w:rFonts w:ascii="Times New Roman" w:hAnsi="Times New Roman"/>
          <w:sz w:val="24"/>
          <w:szCs w:val="24"/>
        </w:rPr>
        <w:br/>
      </w:r>
      <w:r w:rsidRPr="00817F24">
        <w:rPr>
          <w:rFonts w:ascii="Times New Roman" w:hAnsi="Times New Roman"/>
          <w:sz w:val="24"/>
          <w:szCs w:val="24"/>
        </w:rPr>
        <w:t xml:space="preserve">a druhé skupiny pohledávek. Na tomto není nic neobvyklého, obdobné rysy bychom mohli najít např. u portfolia pojišťovacích ústavů a vychází ze zákona velkých čísel </w:t>
      </w:r>
      <w:sdt>
        <w:sdtPr>
          <w:rPr>
            <w:rFonts w:ascii="Times New Roman" w:hAnsi="Times New Roman"/>
            <w:sz w:val="24"/>
            <w:szCs w:val="24"/>
          </w:rPr>
          <w:id w:val="1548572981"/>
          <w:citation/>
        </w:sdtPr>
        <w:sdtEndPr/>
        <w:sdtContent>
          <w:r w:rsidRPr="00817F24">
            <w:rPr>
              <w:rFonts w:ascii="Times New Roman" w:hAnsi="Times New Roman"/>
              <w:sz w:val="24"/>
              <w:szCs w:val="24"/>
            </w:rPr>
            <w:fldChar w:fldCharType="begin"/>
          </w:r>
          <w:r w:rsidRPr="00817F24">
            <w:rPr>
              <w:rFonts w:ascii="Times New Roman" w:hAnsi="Times New Roman"/>
              <w:sz w:val="24"/>
              <w:szCs w:val="24"/>
            </w:rPr>
            <w:instrText xml:space="preserve">CITATION Bud10 \p 121 \l 1029 </w:instrText>
          </w:r>
          <w:r w:rsidRPr="00817F24">
            <w:rPr>
              <w:rFonts w:ascii="Times New Roman" w:hAnsi="Times New Roman"/>
              <w:sz w:val="24"/>
              <w:szCs w:val="24"/>
            </w:rPr>
            <w:fldChar w:fldCharType="separate"/>
          </w:r>
          <w:r w:rsidRPr="00817F24">
            <w:rPr>
              <w:rFonts w:ascii="Times New Roman" w:hAnsi="Times New Roman"/>
              <w:noProof/>
              <w:sz w:val="24"/>
              <w:szCs w:val="24"/>
            </w:rPr>
            <w:t>(Budíková Marie, 2010, str. 121)</w:t>
          </w:r>
          <w:r w:rsidRPr="00817F24">
            <w:rPr>
              <w:rFonts w:ascii="Times New Roman" w:hAnsi="Times New Roman"/>
              <w:sz w:val="24"/>
              <w:szCs w:val="24"/>
            </w:rPr>
            <w:fldChar w:fldCharType="end"/>
          </w:r>
        </w:sdtContent>
      </w:sdt>
      <w:r w:rsidRPr="00817F24">
        <w:rPr>
          <w:rFonts w:ascii="Times New Roman" w:hAnsi="Times New Roman"/>
          <w:sz w:val="24"/>
          <w:szCs w:val="24"/>
        </w:rPr>
        <w:t>.</w:t>
      </w:r>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lastRenderedPageBreak/>
        <w:t xml:space="preserve">Skutečností ale zůstává, že velikost tohoto „kmene“ pohledávek znemožňuje snížit náklady na 1 exekuční řízení z první a druhé skupiny pohledávek, neboť z těchto nákladů nejsou ve svém důsledku hrazeny i náklady vynaložené na správu pohledávek třetí skupiny </w:t>
      </w:r>
      <w:r w:rsidR="00D7413D">
        <w:rPr>
          <w:rFonts w:ascii="Times New Roman" w:hAnsi="Times New Roman"/>
          <w:sz w:val="24"/>
          <w:szCs w:val="24"/>
        </w:rPr>
        <w:br/>
      </w:r>
      <w:r w:rsidRPr="00817F24">
        <w:rPr>
          <w:rFonts w:ascii="Times New Roman" w:hAnsi="Times New Roman"/>
          <w:sz w:val="24"/>
          <w:szCs w:val="24"/>
        </w:rPr>
        <w:t>(tj. nevymahatelných).</w:t>
      </w:r>
    </w:p>
    <w:p w:rsidR="00017E8D" w:rsidRPr="00817F24" w:rsidRDefault="00017E8D" w:rsidP="00E216F5">
      <w:pPr>
        <w:spacing w:before="240" w:after="240"/>
        <w:jc w:val="both"/>
        <w:rPr>
          <w:rFonts w:ascii="Times New Roman" w:hAnsi="Times New Roman"/>
          <w:sz w:val="24"/>
          <w:szCs w:val="24"/>
        </w:rPr>
      </w:pPr>
      <w:r w:rsidRPr="00817F24">
        <w:rPr>
          <w:rFonts w:ascii="Times New Roman" w:hAnsi="Times New Roman"/>
          <w:sz w:val="24"/>
          <w:szCs w:val="24"/>
        </w:rPr>
        <w:t>Nabízí se tedy dvě možná řešení tohoto nežádoucího stavu (za účelem následného snížení nákladů na exekuční řízení):</w:t>
      </w:r>
    </w:p>
    <w:p w:rsidR="00017E8D" w:rsidRPr="00817F24" w:rsidRDefault="00017E8D" w:rsidP="00E216F5">
      <w:pPr>
        <w:pStyle w:val="Odstavecseseznamem"/>
        <w:numPr>
          <w:ilvl w:val="0"/>
          <w:numId w:val="27"/>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Regulace nápadu (omezení třetí skupiny zdola)</w:t>
      </w:r>
    </w:p>
    <w:p w:rsidR="00017E8D" w:rsidRPr="00817F24" w:rsidRDefault="00017E8D" w:rsidP="00E216F5">
      <w:pPr>
        <w:pStyle w:val="Odstavecseseznamem"/>
        <w:numPr>
          <w:ilvl w:val="0"/>
          <w:numId w:val="27"/>
        </w:numPr>
        <w:spacing w:before="240" w:after="240" w:line="276" w:lineRule="auto"/>
        <w:jc w:val="both"/>
        <w:rPr>
          <w:rFonts w:ascii="Times New Roman" w:hAnsi="Times New Roman"/>
          <w:sz w:val="24"/>
          <w:szCs w:val="24"/>
          <w:lang w:val="cs-CZ"/>
        </w:rPr>
      </w:pPr>
      <w:r w:rsidRPr="00817F24">
        <w:rPr>
          <w:rFonts w:ascii="Times New Roman" w:hAnsi="Times New Roman"/>
          <w:sz w:val="24"/>
          <w:szCs w:val="24"/>
          <w:lang w:val="cs-CZ"/>
        </w:rPr>
        <w:t>Stanovení stropu pro délku vymáhání (omezení třetí skupiny shora)</w:t>
      </w:r>
    </w:p>
    <w:p w:rsidR="00017E8D" w:rsidRPr="00D7413D" w:rsidRDefault="00017E8D" w:rsidP="00E216F5">
      <w:pPr>
        <w:spacing w:before="240" w:after="240"/>
        <w:jc w:val="both"/>
        <w:rPr>
          <w:rFonts w:ascii="Times New Roman" w:hAnsi="Times New Roman"/>
          <w:b/>
          <w:sz w:val="24"/>
          <w:szCs w:val="24"/>
        </w:rPr>
      </w:pPr>
      <w:r w:rsidRPr="00D7413D">
        <w:rPr>
          <w:rFonts w:ascii="Times New Roman" w:hAnsi="Times New Roman"/>
          <w:b/>
          <w:sz w:val="24"/>
          <w:szCs w:val="24"/>
        </w:rPr>
        <w:t>Regulace nápadu</w:t>
      </w:r>
    </w:p>
    <w:p w:rsidR="009C32F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Regulace samotného nápadu „zdola“ bylo dle vyjádření řady věřitelů v minulosti dosaženo v souvislosti se zavedením novely advokátního tarifu v roce 2014. Samotné náklady na právní služby advokáta v souvislosti s podáním návrhu na zahájení exekučního řízení lze považovat za určitý regulatorní poplatek, který musí věřitelé na samotném počátku vynaložit</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Jak už bylo zmíněno v</w:t>
      </w:r>
      <w:r w:rsidR="00D7413D">
        <w:rPr>
          <w:rFonts w:ascii="Times New Roman" w:hAnsi="Times New Roman"/>
          <w:sz w:val="24"/>
          <w:szCs w:val="24"/>
        </w:rPr>
        <w:t> části I. analýzy</w:t>
      </w:r>
      <w:r w:rsidRPr="00D7413D">
        <w:rPr>
          <w:rFonts w:ascii="Times New Roman" w:hAnsi="Times New Roman"/>
          <w:sz w:val="24"/>
          <w:szCs w:val="24"/>
        </w:rPr>
        <w:t xml:space="preserve">, z celé řady důvodů není u většiny exekučních řízení exekutory od věřitelů vyžadována záloha na náklady řízení. V procesu exekučního řízení je však věřitel jediným subjektem, který je oprávněn rozhodovat o dalším postupu ve věci vymáhání pohledávky. Nabízí se tedy alternativa zavedení </w:t>
      </w:r>
      <w:r w:rsidRPr="00D7413D">
        <w:rPr>
          <w:rFonts w:ascii="Times New Roman" w:hAnsi="Times New Roman"/>
          <w:b/>
          <w:sz w:val="24"/>
          <w:szCs w:val="24"/>
        </w:rPr>
        <w:t>povinné zálohy na exekuční řízení</w:t>
      </w:r>
      <w:r w:rsidRPr="00D7413D">
        <w:rPr>
          <w:rFonts w:ascii="Times New Roman" w:hAnsi="Times New Roman"/>
          <w:sz w:val="24"/>
          <w:szCs w:val="24"/>
        </w:rPr>
        <w:t>, kterou by věřitelé museli složit na náklady exekučního řízení (</w:t>
      </w:r>
      <w:r w:rsidR="009C32FD">
        <w:rPr>
          <w:rFonts w:ascii="Times New Roman" w:hAnsi="Times New Roman"/>
          <w:sz w:val="24"/>
          <w:szCs w:val="24"/>
        </w:rPr>
        <w:t>např.</w:t>
      </w:r>
      <w:r w:rsidRPr="00D7413D">
        <w:rPr>
          <w:rFonts w:ascii="Times New Roman" w:hAnsi="Times New Roman"/>
          <w:sz w:val="24"/>
          <w:szCs w:val="24"/>
        </w:rPr>
        <w:t xml:space="preserve"> </w:t>
      </w:r>
      <w:r w:rsidR="00D7413D">
        <w:rPr>
          <w:rFonts w:ascii="Times New Roman" w:hAnsi="Times New Roman"/>
          <w:sz w:val="24"/>
          <w:szCs w:val="24"/>
        </w:rPr>
        <w:br/>
      </w:r>
      <w:r w:rsidRPr="00D7413D">
        <w:rPr>
          <w:rFonts w:ascii="Times New Roman" w:hAnsi="Times New Roman"/>
          <w:sz w:val="24"/>
          <w:szCs w:val="24"/>
        </w:rPr>
        <w:t xml:space="preserve">na vrub státu). Pokud by </w:t>
      </w:r>
      <w:r w:rsidR="009C32FD">
        <w:rPr>
          <w:rFonts w:ascii="Times New Roman" w:hAnsi="Times New Roman"/>
          <w:sz w:val="24"/>
          <w:szCs w:val="24"/>
        </w:rPr>
        <w:t>věřitelé to</w:t>
      </w:r>
      <w:r w:rsidRPr="00D7413D">
        <w:rPr>
          <w:rFonts w:ascii="Times New Roman" w:hAnsi="Times New Roman"/>
          <w:sz w:val="24"/>
          <w:szCs w:val="24"/>
        </w:rPr>
        <w:t xml:space="preserve">to ustanovení odmítli respektovat, </w:t>
      </w:r>
      <w:r w:rsidRPr="00D7413D">
        <w:rPr>
          <w:rFonts w:ascii="Times New Roman" w:hAnsi="Times New Roman"/>
          <w:b/>
          <w:sz w:val="24"/>
          <w:szCs w:val="24"/>
        </w:rPr>
        <w:t>soudní exekutor by byl povinen exekuční řízení zastavit</w:t>
      </w:r>
      <w:r w:rsidRPr="00D7413D">
        <w:rPr>
          <w:rFonts w:ascii="Times New Roman" w:hAnsi="Times New Roman"/>
          <w:sz w:val="24"/>
          <w:szCs w:val="24"/>
        </w:rPr>
        <w:t>.</w:t>
      </w:r>
      <w:r w:rsidRPr="00D7413D">
        <w:rPr>
          <w:rFonts w:ascii="Times New Roman" w:hAnsi="Times New Roman"/>
          <w:b/>
          <w:sz w:val="24"/>
          <w:szCs w:val="24"/>
        </w:rPr>
        <w:t xml:space="preserve"> </w:t>
      </w:r>
      <w:r w:rsidRPr="00D7413D">
        <w:rPr>
          <w:rFonts w:ascii="Times New Roman" w:hAnsi="Times New Roman"/>
          <w:sz w:val="24"/>
          <w:szCs w:val="24"/>
        </w:rPr>
        <w:t xml:space="preserve">Zde je významná zejména „povinnost“ v tomto postupu, zavedení </w:t>
      </w:r>
      <w:r w:rsidR="009C32FD">
        <w:rPr>
          <w:rFonts w:ascii="Times New Roman" w:hAnsi="Times New Roman"/>
          <w:sz w:val="24"/>
          <w:szCs w:val="24"/>
        </w:rPr>
        <w:t>fakultativního</w:t>
      </w:r>
      <w:r w:rsidRPr="00D7413D">
        <w:rPr>
          <w:rFonts w:ascii="Times New Roman" w:hAnsi="Times New Roman"/>
          <w:sz w:val="24"/>
          <w:szCs w:val="24"/>
        </w:rPr>
        <w:t xml:space="preserve"> ustanovení</w:t>
      </w:r>
      <w:r w:rsidR="009C32FD">
        <w:rPr>
          <w:rFonts w:ascii="Times New Roman" w:hAnsi="Times New Roman"/>
          <w:sz w:val="24"/>
          <w:szCs w:val="24"/>
        </w:rPr>
        <w:t xml:space="preserve"> (viz současný stav)</w:t>
      </w:r>
      <w:r w:rsidRPr="00D7413D">
        <w:rPr>
          <w:rFonts w:ascii="Times New Roman" w:hAnsi="Times New Roman"/>
          <w:sz w:val="24"/>
          <w:szCs w:val="24"/>
        </w:rPr>
        <w:t xml:space="preserve"> by nepřineslo požadovaný efekt.</w:t>
      </w:r>
    </w:p>
    <w:p w:rsidR="00017E8D" w:rsidRPr="00D7413D" w:rsidRDefault="00017E8D" w:rsidP="00E216F5">
      <w:pPr>
        <w:spacing w:before="240" w:after="240"/>
        <w:jc w:val="both"/>
        <w:rPr>
          <w:rFonts w:ascii="Times New Roman" w:hAnsi="Times New Roman"/>
          <w:b/>
          <w:sz w:val="24"/>
          <w:szCs w:val="24"/>
        </w:rPr>
      </w:pPr>
      <w:r w:rsidRPr="00D7413D">
        <w:rPr>
          <w:rFonts w:ascii="Times New Roman" w:hAnsi="Times New Roman"/>
          <w:b/>
          <w:sz w:val="24"/>
          <w:szCs w:val="24"/>
        </w:rPr>
        <w:t>Stanovení stropu pro délku vymáhání</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Toto pravidlo lze zcela jistě aplikovat v celé škále různých možností, nicméně velmi pravděpodobně bude toto řešení zahrnovat variantu </w:t>
      </w:r>
      <w:r w:rsidRPr="00D7413D">
        <w:rPr>
          <w:rFonts w:ascii="Times New Roman" w:hAnsi="Times New Roman"/>
          <w:b/>
          <w:sz w:val="24"/>
          <w:szCs w:val="24"/>
        </w:rPr>
        <w:t xml:space="preserve">stanovení maximální délky řízení a jeho ukončení např. formou </w:t>
      </w:r>
      <w:r w:rsidR="001F00E6">
        <w:rPr>
          <w:rFonts w:ascii="Times New Roman" w:hAnsi="Times New Roman"/>
          <w:b/>
          <w:sz w:val="24"/>
          <w:szCs w:val="24"/>
        </w:rPr>
        <w:t>promlčení</w:t>
      </w:r>
      <w:r w:rsidRPr="00D7413D">
        <w:rPr>
          <w:rFonts w:ascii="Times New Roman" w:hAnsi="Times New Roman"/>
          <w:b/>
          <w:sz w:val="24"/>
          <w:szCs w:val="24"/>
        </w:rPr>
        <w:t>.</w:t>
      </w:r>
      <w:r w:rsidRPr="00D7413D">
        <w:rPr>
          <w:rFonts w:ascii="Times New Roman" w:hAnsi="Times New Roman"/>
          <w:sz w:val="24"/>
          <w:szCs w:val="24"/>
        </w:rPr>
        <w:t xml:space="preserve"> Základním nedostatkem tohoto přístupu je substituce institutu oddlužení s negativními dopady na platební morálku dlužníků a jejich další motivaci vyhýbat se hrazení svých závazků.</w:t>
      </w:r>
    </w:p>
    <w:p w:rsidR="001B0B1D" w:rsidRDefault="00017E8D" w:rsidP="00E216F5">
      <w:pPr>
        <w:spacing w:before="240" w:after="240"/>
        <w:jc w:val="both"/>
        <w:rPr>
          <w:rFonts w:ascii="Times New Roman" w:hAnsi="Times New Roman"/>
          <w:b/>
          <w:sz w:val="24"/>
          <w:szCs w:val="24"/>
        </w:rPr>
      </w:pPr>
      <w:r w:rsidRPr="00D7413D">
        <w:rPr>
          <w:rFonts w:ascii="Times New Roman" w:hAnsi="Times New Roman"/>
          <w:sz w:val="24"/>
          <w:szCs w:val="24"/>
        </w:rPr>
        <w:t xml:space="preserve">Jistou formou kompromisu by mohla být podmínka promlčení pohledávky v exekuci v případě, že exekutor </w:t>
      </w:r>
      <w:r w:rsidRPr="00D7413D">
        <w:rPr>
          <w:rFonts w:ascii="Times New Roman" w:hAnsi="Times New Roman"/>
          <w:b/>
          <w:sz w:val="24"/>
          <w:szCs w:val="24"/>
        </w:rPr>
        <w:t>po určitou dobu nevymůže žádné plnění</w:t>
      </w:r>
      <w:r w:rsidRPr="00D7413D">
        <w:rPr>
          <w:rFonts w:ascii="Times New Roman" w:hAnsi="Times New Roman"/>
          <w:sz w:val="24"/>
          <w:szCs w:val="24"/>
        </w:rPr>
        <w:t xml:space="preserve">. Vyjdeme-li z předpokladu, že exekutor po jistou dobu nevymohl žádné plnění, dojdeme k závěru, že dlužník nemá postihnutelný majetek a vedení exekuce tedy pouze zatěžuje soudního exekutora, dlužníka </w:t>
      </w:r>
      <w:r w:rsidR="00D7413D">
        <w:rPr>
          <w:rFonts w:ascii="Times New Roman" w:hAnsi="Times New Roman"/>
          <w:sz w:val="24"/>
          <w:szCs w:val="24"/>
        </w:rPr>
        <w:br/>
      </w:r>
      <w:r w:rsidRPr="00D7413D">
        <w:rPr>
          <w:rFonts w:ascii="Times New Roman" w:hAnsi="Times New Roman"/>
          <w:sz w:val="24"/>
          <w:szCs w:val="24"/>
        </w:rPr>
        <w:t>i věřitele</w:t>
      </w:r>
      <w:r w:rsidRPr="00D7413D">
        <w:rPr>
          <w:rFonts w:ascii="Times New Roman" w:hAnsi="Times New Roman"/>
          <w:b/>
          <w:sz w:val="24"/>
          <w:szCs w:val="24"/>
        </w:rPr>
        <w:t>. Lze např. uvážit i jistou formu daňového zvýhodnění pro věřitele, kteří v této situaci svou pohledávku odepíší.</w:t>
      </w:r>
    </w:p>
    <w:p w:rsidR="001F00E6" w:rsidRPr="0071251C" w:rsidRDefault="001F00E6" w:rsidP="00E216F5">
      <w:pPr>
        <w:spacing w:before="240" w:after="240"/>
        <w:jc w:val="both"/>
        <w:rPr>
          <w:rFonts w:ascii="Times New Roman" w:hAnsi="Times New Roman"/>
          <w:b/>
          <w:sz w:val="24"/>
          <w:szCs w:val="24"/>
        </w:rPr>
      </w:pPr>
    </w:p>
    <w:p w:rsidR="00017E8D" w:rsidRPr="002C730A" w:rsidRDefault="00017E8D" w:rsidP="00C55009">
      <w:pPr>
        <w:pStyle w:val="Styl2"/>
      </w:pPr>
      <w:bookmarkStart w:id="28" w:name="_Toc435660560"/>
      <w:bookmarkStart w:id="29" w:name="_Toc452552350"/>
      <w:r w:rsidRPr="002C730A">
        <w:t>Nositel nákladů exekuce</w:t>
      </w:r>
      <w:bookmarkEnd w:id="28"/>
      <w:bookmarkEnd w:id="29"/>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lastRenderedPageBreak/>
        <w:t xml:space="preserve">V předešlém textu byly popsány náklady exekučního řízení zejména ve vazbě na vícenásobné exekuce, jinak řečeno - </w:t>
      </w:r>
      <w:r w:rsidRPr="00D7413D">
        <w:rPr>
          <w:rFonts w:ascii="Times New Roman" w:hAnsi="Times New Roman"/>
          <w:b/>
          <w:sz w:val="24"/>
          <w:szCs w:val="24"/>
        </w:rPr>
        <w:t>příčiny, které indikují rostoucí riziko selhání systému vymáhání pohledávek</w:t>
      </w:r>
      <w:r w:rsidRPr="00D7413D">
        <w:rPr>
          <w:rFonts w:ascii="Times New Roman" w:hAnsi="Times New Roman"/>
          <w:sz w:val="24"/>
          <w:szCs w:val="24"/>
        </w:rPr>
        <w:t>. Dále je třeba popsat problematiku z hlediska samotného financování systému vymáhání pohledávek soudními exekutory a odpovědět na otázku, kdo je ve skutečnosti sponzorem tohoto procesu.</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Vlastní podstatnou charakteristikou exekučního řízení je skutečnost, že procesu vymáhání pohledávek formou exekuce majetku jsou zainteresovány tři skupiny subjektů – </w:t>
      </w:r>
      <w:r w:rsidRPr="00D7413D">
        <w:rPr>
          <w:rFonts w:ascii="Times New Roman" w:hAnsi="Times New Roman"/>
          <w:b/>
          <w:sz w:val="24"/>
          <w:szCs w:val="24"/>
        </w:rPr>
        <w:t>stát</w:t>
      </w:r>
      <w:r w:rsidRPr="00D7413D">
        <w:rPr>
          <w:rFonts w:ascii="Times New Roman" w:hAnsi="Times New Roman"/>
          <w:sz w:val="24"/>
          <w:szCs w:val="24"/>
        </w:rPr>
        <w:t xml:space="preserve">, který je zastupován soudními exekutory; </w:t>
      </w:r>
      <w:r w:rsidRPr="00D7413D">
        <w:rPr>
          <w:rFonts w:ascii="Times New Roman" w:hAnsi="Times New Roman"/>
          <w:b/>
          <w:sz w:val="24"/>
          <w:szCs w:val="24"/>
        </w:rPr>
        <w:t>věřitelé</w:t>
      </w:r>
      <w:r w:rsidRPr="00D7413D">
        <w:rPr>
          <w:rFonts w:ascii="Times New Roman" w:hAnsi="Times New Roman"/>
          <w:sz w:val="24"/>
          <w:szCs w:val="24"/>
        </w:rPr>
        <w:t xml:space="preserve">, jejichž zájmy jsou vymáhány za asistence státu, tedy soudních exekutorů; a konečně </w:t>
      </w:r>
      <w:r w:rsidRPr="00D7413D">
        <w:rPr>
          <w:rFonts w:ascii="Times New Roman" w:hAnsi="Times New Roman"/>
          <w:b/>
          <w:sz w:val="24"/>
          <w:szCs w:val="24"/>
        </w:rPr>
        <w:t>dlužníci</w:t>
      </w:r>
      <w:r w:rsidRPr="00D7413D">
        <w:rPr>
          <w:rFonts w:ascii="Times New Roman" w:hAnsi="Times New Roman"/>
          <w:sz w:val="24"/>
          <w:szCs w:val="24"/>
        </w:rPr>
        <w:t xml:space="preserve">, kteří v podstatě svou nevůlí plnit své závazky zahájení exekučního řízení způsobili. </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V současné době jsou jediným zdrojem příjmů soudních exekutorů (omezíme-li se jen </w:t>
      </w:r>
      <w:r w:rsidR="00D7413D">
        <w:rPr>
          <w:rFonts w:ascii="Times New Roman" w:hAnsi="Times New Roman"/>
          <w:sz w:val="24"/>
          <w:szCs w:val="24"/>
        </w:rPr>
        <w:br/>
      </w:r>
      <w:r w:rsidRPr="00D7413D">
        <w:rPr>
          <w:rFonts w:ascii="Times New Roman" w:hAnsi="Times New Roman"/>
          <w:sz w:val="24"/>
          <w:szCs w:val="24"/>
        </w:rPr>
        <w:t xml:space="preserve">na aktivity související s vedením exekuce) odměny a náhrady stanovené vyhláškou Ministerstva spravedlnosti ČR č. 330/2001 Sb. (o struktuře, obsahu a formě jednotlivých položek viz část I tohoto textu). </w:t>
      </w:r>
      <w:r w:rsidRPr="00D7413D">
        <w:rPr>
          <w:rFonts w:ascii="Times New Roman" w:hAnsi="Times New Roman"/>
          <w:b/>
          <w:sz w:val="24"/>
          <w:szCs w:val="24"/>
        </w:rPr>
        <w:t>Za ideálního stavu světa by se na financování sektoru vymáhání pohledávek</w:t>
      </w:r>
      <w:r w:rsidRPr="00D7413D">
        <w:rPr>
          <w:rFonts w:ascii="Times New Roman" w:hAnsi="Times New Roman"/>
          <w:sz w:val="24"/>
          <w:szCs w:val="24"/>
        </w:rPr>
        <w:t xml:space="preserve"> soudními exekutory a sektoru vymáhání pohledávek vůbec </w:t>
      </w:r>
      <w:r w:rsidRPr="00D7413D">
        <w:rPr>
          <w:rFonts w:ascii="Times New Roman" w:hAnsi="Times New Roman"/>
          <w:b/>
          <w:sz w:val="24"/>
          <w:szCs w:val="24"/>
        </w:rPr>
        <w:t>podíleli dlužníci přímo úměrně a to podle výše dlužné částky</w:t>
      </w:r>
      <w:r w:rsidRPr="00D7413D">
        <w:rPr>
          <w:rFonts w:ascii="Times New Roman" w:hAnsi="Times New Roman"/>
          <w:sz w:val="24"/>
          <w:szCs w:val="24"/>
        </w:rPr>
        <w:t xml:space="preserve">. </w:t>
      </w:r>
    </w:p>
    <w:p w:rsidR="000F1012"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S ohledem na již popsaný aktuální stav odvětví ale platí, ž</w:t>
      </w:r>
      <w:r w:rsidR="001F00E6">
        <w:rPr>
          <w:rFonts w:ascii="Times New Roman" w:hAnsi="Times New Roman"/>
          <w:sz w:val="24"/>
          <w:szCs w:val="24"/>
        </w:rPr>
        <w:t>e celý sektor soudních exekucí</w:t>
      </w:r>
      <w:r w:rsidRPr="00D7413D">
        <w:rPr>
          <w:rFonts w:ascii="Times New Roman" w:hAnsi="Times New Roman"/>
          <w:sz w:val="24"/>
          <w:szCs w:val="24"/>
        </w:rPr>
        <w:t xml:space="preserve"> je aktuálně financován z prostředků dlužníků, u kterých je exekuce úspěšná (viz předešlý text – cca 30 - 40% exekučních řízení). Je tedy zřejmé, že s ohledem na dlouhodobě se snižující počet úspěšných exekucí a naopak rostoucí počet exekucí neúspěšných, roste tlak na financování systému exekucí.</w:t>
      </w:r>
    </w:p>
    <w:p w:rsidR="00017E8D" w:rsidRDefault="00017E8D" w:rsidP="00C55009">
      <w:pPr>
        <w:pStyle w:val="Styl2"/>
      </w:pPr>
      <w:bookmarkStart w:id="30" w:name="_Toc435660561"/>
      <w:bookmarkStart w:id="31" w:name="_Toc452552351"/>
      <w:r>
        <w:t>Exekutorské úřady – rozmístění a počet</w:t>
      </w:r>
      <w:bookmarkEnd w:id="30"/>
      <w:bookmarkEnd w:id="31"/>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Ke dni 1. 1. 2015 je na území České republiky aktivních 158 exekutorských úřadů. Analýza počtu exekutorských úřadů do značné míry koresponduje s textem zpracovaným za účelem posouzení dopadů zavedení teritoriality exekutorských úřadů </w:t>
      </w:r>
      <w:sdt>
        <w:sdtPr>
          <w:rPr>
            <w:rFonts w:ascii="Times New Roman" w:hAnsi="Times New Roman"/>
            <w:sz w:val="24"/>
            <w:szCs w:val="24"/>
          </w:rPr>
          <w:id w:val="1723562303"/>
          <w:citation/>
        </w:sdtPr>
        <w:sdtEndPr/>
        <w:sdtContent>
          <w:r w:rsidRPr="00D7413D">
            <w:rPr>
              <w:rFonts w:ascii="Times New Roman" w:hAnsi="Times New Roman"/>
              <w:sz w:val="24"/>
              <w:szCs w:val="24"/>
            </w:rPr>
            <w:fldChar w:fldCharType="begin"/>
          </w:r>
          <w:r w:rsidRPr="00D7413D">
            <w:rPr>
              <w:rFonts w:ascii="Times New Roman" w:hAnsi="Times New Roman"/>
              <w:sz w:val="24"/>
              <w:szCs w:val="24"/>
            </w:rPr>
            <w:instrText xml:space="preserve"> CITATION Smr15 \l 1029 </w:instrText>
          </w:r>
          <w:r w:rsidRPr="00D7413D">
            <w:rPr>
              <w:rFonts w:ascii="Times New Roman" w:hAnsi="Times New Roman"/>
              <w:sz w:val="24"/>
              <w:szCs w:val="24"/>
            </w:rPr>
            <w:fldChar w:fldCharType="separate"/>
          </w:r>
          <w:r w:rsidRPr="00D7413D">
            <w:rPr>
              <w:rFonts w:ascii="Times New Roman" w:hAnsi="Times New Roman"/>
              <w:noProof/>
              <w:sz w:val="24"/>
              <w:szCs w:val="24"/>
            </w:rPr>
            <w:t>(Smrčka &amp; Plaček, 2015)</w:t>
          </w:r>
          <w:r w:rsidRPr="00D7413D">
            <w:rPr>
              <w:rFonts w:ascii="Times New Roman" w:hAnsi="Times New Roman"/>
              <w:sz w:val="24"/>
              <w:szCs w:val="24"/>
            </w:rPr>
            <w:fldChar w:fldCharType="end"/>
          </w:r>
        </w:sdtContent>
      </w:sdt>
      <w:r w:rsidRPr="00D7413D">
        <w:rPr>
          <w:rFonts w:ascii="Times New Roman" w:hAnsi="Times New Roman"/>
          <w:sz w:val="24"/>
          <w:szCs w:val="24"/>
        </w:rPr>
        <w:t>.</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Samotné rozmístění exekutorských úřadů na území ČR je dobře patrné z níže uvedené mapy, do které byly jednotlivé úřady zaneseny (viz </w:t>
      </w:r>
      <w:r w:rsidRPr="00D7413D">
        <w:rPr>
          <w:rFonts w:ascii="Times New Roman" w:hAnsi="Times New Roman"/>
          <w:sz w:val="24"/>
          <w:szCs w:val="24"/>
        </w:rPr>
        <w:fldChar w:fldCharType="begin"/>
      </w:r>
      <w:r w:rsidRPr="00D7413D">
        <w:rPr>
          <w:rFonts w:ascii="Times New Roman" w:hAnsi="Times New Roman"/>
          <w:sz w:val="24"/>
          <w:szCs w:val="24"/>
        </w:rPr>
        <w:instrText xml:space="preserve"> REF _Ref434755758 \h </w:instrText>
      </w:r>
      <w:r w:rsidR="00D7413D" w:rsidRPr="00D7413D">
        <w:rPr>
          <w:rFonts w:ascii="Times New Roman" w:hAnsi="Times New Roman"/>
          <w:sz w:val="24"/>
          <w:szCs w:val="24"/>
        </w:rPr>
        <w:instrText xml:space="preserve"> \* MERGEFORMAT </w:instrText>
      </w:r>
      <w:r w:rsidRPr="00D7413D">
        <w:rPr>
          <w:rFonts w:ascii="Times New Roman" w:hAnsi="Times New Roman"/>
          <w:sz w:val="24"/>
          <w:szCs w:val="24"/>
        </w:rPr>
      </w:r>
      <w:r w:rsidRPr="00D7413D">
        <w:rPr>
          <w:rFonts w:ascii="Times New Roman" w:hAnsi="Times New Roman"/>
          <w:sz w:val="24"/>
          <w:szCs w:val="24"/>
        </w:rPr>
        <w:fldChar w:fldCharType="separate"/>
      </w:r>
      <w:r w:rsidR="007D1758" w:rsidRPr="007D1758">
        <w:rPr>
          <w:rFonts w:ascii="Times New Roman" w:hAnsi="Times New Roman"/>
          <w:sz w:val="24"/>
          <w:szCs w:val="24"/>
        </w:rPr>
        <w:t xml:space="preserve">Figure </w:t>
      </w:r>
      <w:r w:rsidR="007D1758" w:rsidRPr="007D1758">
        <w:rPr>
          <w:rFonts w:ascii="Times New Roman" w:hAnsi="Times New Roman"/>
          <w:noProof/>
          <w:sz w:val="24"/>
          <w:szCs w:val="24"/>
        </w:rPr>
        <w:t>3</w:t>
      </w:r>
      <w:r w:rsidRPr="00D7413D">
        <w:rPr>
          <w:rFonts w:ascii="Times New Roman" w:hAnsi="Times New Roman"/>
          <w:sz w:val="24"/>
          <w:szCs w:val="24"/>
        </w:rPr>
        <w:fldChar w:fldCharType="end"/>
      </w:r>
      <w:r w:rsidRPr="00D7413D">
        <w:rPr>
          <w:rFonts w:ascii="Times New Roman" w:hAnsi="Times New Roman"/>
          <w:sz w:val="24"/>
          <w:szCs w:val="24"/>
        </w:rPr>
        <w:t xml:space="preserve">). Jmenný seznam exekutorských úřadů je dále přílohou tohoto materiálu. Mapu je v případě potřeby také možné nalézt </w:t>
      </w:r>
      <w:hyperlink r:id="rId15" w:history="1">
        <w:r w:rsidRPr="00D7413D">
          <w:rPr>
            <w:rStyle w:val="Hypertextovodkaz"/>
            <w:rFonts w:ascii="Times New Roman" w:hAnsi="Times New Roman"/>
            <w:sz w:val="24"/>
            <w:szCs w:val="24"/>
          </w:rPr>
          <w:t>on-line</w:t>
        </w:r>
      </w:hyperlink>
      <w:r w:rsidRPr="00D7413D">
        <w:rPr>
          <w:rStyle w:val="Znakapoznpodarou"/>
          <w:rFonts w:ascii="Times New Roman" w:hAnsi="Times New Roman"/>
          <w:sz w:val="24"/>
          <w:szCs w:val="24"/>
        </w:rPr>
        <w:footnoteReference w:id="47"/>
      </w:r>
      <w:r w:rsidRPr="00D7413D">
        <w:rPr>
          <w:rFonts w:ascii="Times New Roman" w:hAnsi="Times New Roman"/>
          <w:sz w:val="24"/>
          <w:szCs w:val="24"/>
        </w:rPr>
        <w:t>.</w:t>
      </w:r>
    </w:p>
    <w:p w:rsidR="00017E8D" w:rsidRPr="001F00E6" w:rsidRDefault="00017E8D" w:rsidP="00E216F5">
      <w:pPr>
        <w:pStyle w:val="Titulek"/>
        <w:keepNext/>
        <w:spacing w:before="240" w:after="240" w:line="276" w:lineRule="auto"/>
        <w:rPr>
          <w:rFonts w:ascii="Times New Roman" w:hAnsi="Times New Roman"/>
          <w:color w:val="auto"/>
          <w:sz w:val="20"/>
          <w:szCs w:val="20"/>
        </w:rPr>
      </w:pPr>
      <w:bookmarkStart w:id="32" w:name="_Ref434755758"/>
      <w:bookmarkStart w:id="33" w:name="_Ref434755766"/>
      <w:r w:rsidRPr="001F00E6">
        <w:rPr>
          <w:rFonts w:ascii="Times New Roman" w:hAnsi="Times New Roman"/>
          <w:color w:val="auto"/>
          <w:sz w:val="20"/>
          <w:szCs w:val="20"/>
        </w:rPr>
        <w:lastRenderedPageBreak/>
        <w:t xml:space="preserve">Figure </w:t>
      </w:r>
      <w:r w:rsidR="002315B1" w:rsidRPr="001F00E6">
        <w:rPr>
          <w:rFonts w:ascii="Times New Roman" w:hAnsi="Times New Roman"/>
          <w:color w:val="auto"/>
          <w:sz w:val="20"/>
          <w:szCs w:val="20"/>
        </w:rPr>
        <w:fldChar w:fldCharType="begin"/>
      </w:r>
      <w:r w:rsidR="002315B1" w:rsidRPr="001F00E6">
        <w:rPr>
          <w:rFonts w:ascii="Times New Roman" w:hAnsi="Times New Roman"/>
          <w:color w:val="auto"/>
          <w:sz w:val="20"/>
          <w:szCs w:val="20"/>
        </w:rPr>
        <w:instrText xml:space="preserve"> SEQ Figure \* ARABIC </w:instrText>
      </w:r>
      <w:r w:rsidR="002315B1" w:rsidRPr="001F00E6">
        <w:rPr>
          <w:rFonts w:ascii="Times New Roman" w:hAnsi="Times New Roman"/>
          <w:color w:val="auto"/>
          <w:sz w:val="20"/>
          <w:szCs w:val="20"/>
        </w:rPr>
        <w:fldChar w:fldCharType="separate"/>
      </w:r>
      <w:r w:rsidR="007D1758">
        <w:rPr>
          <w:rFonts w:ascii="Times New Roman" w:hAnsi="Times New Roman"/>
          <w:noProof/>
          <w:color w:val="auto"/>
          <w:sz w:val="20"/>
          <w:szCs w:val="20"/>
        </w:rPr>
        <w:t>3</w:t>
      </w:r>
      <w:r w:rsidR="002315B1" w:rsidRPr="001F00E6">
        <w:rPr>
          <w:rFonts w:ascii="Times New Roman" w:hAnsi="Times New Roman"/>
          <w:noProof/>
          <w:color w:val="auto"/>
          <w:sz w:val="20"/>
          <w:szCs w:val="20"/>
        </w:rPr>
        <w:fldChar w:fldCharType="end"/>
      </w:r>
      <w:bookmarkEnd w:id="32"/>
      <w:r w:rsidRPr="001F00E6">
        <w:rPr>
          <w:rFonts w:ascii="Times New Roman" w:hAnsi="Times New Roman"/>
          <w:color w:val="auto"/>
          <w:sz w:val="20"/>
          <w:szCs w:val="20"/>
        </w:rPr>
        <w:t xml:space="preserve"> - Rozložení exekutorských úřadů na území České republiky</w:t>
      </w:r>
      <w:bookmarkEnd w:id="33"/>
    </w:p>
    <w:p w:rsidR="00017E8D" w:rsidRPr="00EB5E53" w:rsidRDefault="00017E8D" w:rsidP="00E216F5">
      <w:pPr>
        <w:spacing w:before="240" w:after="240"/>
      </w:pPr>
      <w:r>
        <w:rPr>
          <w:noProof/>
          <w:lang w:eastAsia="cs-CZ"/>
        </w:rPr>
        <w:drawing>
          <wp:inline distT="0" distB="0" distL="0" distR="0" wp14:anchorId="4CB681B5" wp14:editId="109ADE17">
            <wp:extent cx="5628396" cy="290331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5" r="1235" b="2036"/>
                    <a:stretch/>
                  </pic:blipFill>
                  <pic:spPr bwMode="auto">
                    <a:xfrm>
                      <a:off x="0" y="0"/>
                      <a:ext cx="5638947" cy="2908757"/>
                    </a:xfrm>
                    <a:prstGeom prst="rect">
                      <a:avLst/>
                    </a:prstGeom>
                    <a:ln>
                      <a:noFill/>
                    </a:ln>
                    <a:extLst>
                      <a:ext uri="{53640926-AAD7-44D8-BBD7-CCE9431645EC}">
                        <a14:shadowObscured xmlns:a14="http://schemas.microsoft.com/office/drawing/2010/main"/>
                      </a:ext>
                    </a:extLst>
                  </pic:spPr>
                </pic:pic>
              </a:graphicData>
            </a:graphic>
          </wp:inline>
        </w:drawing>
      </w:r>
    </w:p>
    <w:p w:rsidR="00017E8D" w:rsidRDefault="00017E8D" w:rsidP="00E216F5">
      <w:pPr>
        <w:pStyle w:val="Titulek"/>
        <w:keepNext/>
        <w:spacing w:before="240" w:after="240" w:line="276" w:lineRule="auto"/>
      </w:pPr>
      <w:r>
        <w:t>Zdroj: MSp – seznam soudních exekutorů, Google Maps, vlastní úprava;</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Je patrné, že významná koncentrace exekutorských úřadů je převážně v lokalitě hlavního města Prahy (41 EÚ, tj. 25,9 % celkového počtu), dále pak v Brně a jeho blízkém okolí </w:t>
      </w:r>
      <w:r w:rsidR="00D7413D">
        <w:rPr>
          <w:rFonts w:ascii="Times New Roman" w:hAnsi="Times New Roman"/>
          <w:sz w:val="24"/>
          <w:szCs w:val="24"/>
        </w:rPr>
        <w:br/>
      </w:r>
      <w:r w:rsidRPr="00D7413D">
        <w:rPr>
          <w:rFonts w:ascii="Times New Roman" w:hAnsi="Times New Roman"/>
          <w:sz w:val="24"/>
          <w:szCs w:val="24"/>
        </w:rPr>
        <w:t>(10 EÚ, tj. 6,3 % celkového počtu), Plzni (8 EÚ, tj. 5,1%) či Ostravě (6 EÚ, tj. 3,4 %). Tento výčet obsahuje lokality, kde je větší počet EÚ (4 a více). V těchto 4 nejvýznamnějších lokalitách je potom alokováno 65 exekutorských úřadů (tj. 41,1 % celkového počtu úřadů), které v roce 2014 měly souhrnný „tržní podíl“ ve výši 49,5 %, tedy téměř ideální polovinu celého nápadu exekucí za rok 2014.</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V tomto ohledu však třeba zdůraznit, že i mezi jednotlivým</w:t>
      </w:r>
      <w:r w:rsidR="00D7413D">
        <w:rPr>
          <w:rFonts w:ascii="Times New Roman" w:hAnsi="Times New Roman"/>
          <w:sz w:val="24"/>
          <w:szCs w:val="24"/>
        </w:rPr>
        <w:t>i</w:t>
      </w:r>
      <w:r w:rsidRPr="00D7413D">
        <w:rPr>
          <w:rFonts w:ascii="Times New Roman" w:hAnsi="Times New Roman"/>
          <w:sz w:val="24"/>
          <w:szCs w:val="24"/>
        </w:rPr>
        <w:t xml:space="preserve"> úřady v těchto 4 lokalitách panují významné rozdíly a to jak co do velikosti ročního nápadu, kvality pohledávek, tak i co do velikosti samotných úřadů.</w:t>
      </w:r>
    </w:p>
    <w:p w:rsidR="00017E8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Rozmístění zbývajících úřadů na území ČR lze považovat za rovnoměrné. Odpověď </w:t>
      </w:r>
      <w:r w:rsidR="00D7413D">
        <w:rPr>
          <w:rFonts w:ascii="Times New Roman" w:hAnsi="Times New Roman"/>
          <w:sz w:val="24"/>
          <w:szCs w:val="24"/>
        </w:rPr>
        <w:br/>
      </w:r>
      <w:r w:rsidRPr="00D7413D">
        <w:rPr>
          <w:rFonts w:ascii="Times New Roman" w:hAnsi="Times New Roman"/>
          <w:sz w:val="24"/>
          <w:szCs w:val="24"/>
        </w:rPr>
        <w:t>na otázku optimální alokace jednotlivých exekutorských úřadů také musí zohlednit skutečnosti typické pro oblast vymáhání pohledávek formou exekuce typické:</w:t>
      </w:r>
    </w:p>
    <w:p w:rsidR="00017E8D" w:rsidRPr="00D7413D" w:rsidRDefault="00017E8D" w:rsidP="00E216F5">
      <w:pPr>
        <w:pStyle w:val="Odstavecseseznamem"/>
        <w:numPr>
          <w:ilvl w:val="0"/>
          <w:numId w:val="24"/>
        </w:numPr>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 xml:space="preserve">dlužník obvykle nevyhledává soudního exekutora v místě bydliště, v místě trvalého bydliště se </w:t>
      </w:r>
      <w:r w:rsidR="001F00E6">
        <w:rPr>
          <w:rFonts w:ascii="Times New Roman" w:hAnsi="Times New Roman"/>
          <w:sz w:val="24"/>
          <w:szCs w:val="24"/>
          <w:lang w:val="cs-CZ"/>
        </w:rPr>
        <w:t>často</w:t>
      </w:r>
      <w:r w:rsidRPr="00D7413D">
        <w:rPr>
          <w:rFonts w:ascii="Times New Roman" w:hAnsi="Times New Roman"/>
          <w:sz w:val="24"/>
          <w:szCs w:val="24"/>
          <w:lang w:val="cs-CZ"/>
        </w:rPr>
        <w:t xml:space="preserve"> nezdržuje;</w:t>
      </w:r>
    </w:p>
    <w:p w:rsidR="00017E8D" w:rsidRPr="00D7413D" w:rsidRDefault="00017E8D" w:rsidP="00E216F5">
      <w:pPr>
        <w:pStyle w:val="Odstavecseseznamem"/>
        <w:numPr>
          <w:ilvl w:val="0"/>
          <w:numId w:val="24"/>
        </w:numPr>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majetek dlužníka nebývá zpravidla umístěn jen v místě jeho pobytu;</w:t>
      </w:r>
    </w:p>
    <w:p w:rsidR="00017E8D" w:rsidRPr="00D7413D" w:rsidRDefault="00017E8D" w:rsidP="00E216F5">
      <w:pPr>
        <w:pStyle w:val="Odstavecseseznamem"/>
        <w:numPr>
          <w:ilvl w:val="0"/>
          <w:numId w:val="24"/>
        </w:numPr>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 xml:space="preserve">oprávněný se rozhoduje, komu svěří / koho pověří vymáháním své pohledávky; </w:t>
      </w:r>
    </w:p>
    <w:p w:rsidR="00017E8D" w:rsidRPr="00D7413D" w:rsidRDefault="00017E8D" w:rsidP="00E216F5">
      <w:pPr>
        <w:pStyle w:val="Odstavecseseznamem"/>
        <w:numPr>
          <w:ilvl w:val="0"/>
          <w:numId w:val="24"/>
        </w:numPr>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kvalita jednotlivých pohledávek je rozdílná, celkově má však negativní trend;</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Zejména první dva faktory jsou pro naši úvahu o ideálním rozmístění exekutorských úřadů významné, neboť je zřejmé, že všichni soudní exekutoři musí být schopni vykonávat svou </w:t>
      </w:r>
      <w:r w:rsidRPr="00D7413D">
        <w:rPr>
          <w:rFonts w:ascii="Times New Roman" w:hAnsi="Times New Roman"/>
          <w:sz w:val="24"/>
          <w:szCs w:val="24"/>
        </w:rPr>
        <w:lastRenderedPageBreak/>
        <w:t>činnost plošně, na území celé ČR (jinak by docházelo ke skrývání dlužníků / nepostihnutelnosti některého majetku).</w:t>
      </w:r>
    </w:p>
    <w:p w:rsidR="00017E8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Aspekt svobodné volby EÚ z pohledu věřitele / oprávněného je významný z několika důvodů:</w:t>
      </w:r>
    </w:p>
    <w:p w:rsidR="00017E8D" w:rsidRPr="00D7413D" w:rsidRDefault="001F00E6" w:rsidP="00E216F5">
      <w:pPr>
        <w:pStyle w:val="Odstavecseseznamem"/>
        <w:numPr>
          <w:ilvl w:val="0"/>
          <w:numId w:val="25"/>
        </w:numPr>
        <w:spacing w:before="240" w:after="240" w:line="276" w:lineRule="auto"/>
        <w:jc w:val="both"/>
        <w:rPr>
          <w:rFonts w:ascii="Times New Roman" w:hAnsi="Times New Roman"/>
          <w:sz w:val="24"/>
          <w:szCs w:val="24"/>
          <w:lang w:val="cs-CZ"/>
        </w:rPr>
      </w:pPr>
      <w:r>
        <w:rPr>
          <w:rFonts w:ascii="Times New Roman" w:hAnsi="Times New Roman"/>
          <w:sz w:val="24"/>
          <w:szCs w:val="24"/>
          <w:lang w:val="cs-CZ"/>
        </w:rPr>
        <w:t>v</w:t>
      </w:r>
      <w:r w:rsidR="00017E8D" w:rsidRPr="00D7413D">
        <w:rPr>
          <w:rFonts w:ascii="Times New Roman" w:hAnsi="Times New Roman"/>
          <w:sz w:val="24"/>
          <w:szCs w:val="24"/>
          <w:lang w:val="cs-CZ"/>
        </w:rPr>
        <w:t>znik exekučního titulu zapříčinil povinný nedodržením smluvních ujednání s oprávněným;</w:t>
      </w:r>
    </w:p>
    <w:p w:rsidR="00017E8D" w:rsidRPr="00D7413D" w:rsidRDefault="001F00E6" w:rsidP="00E216F5">
      <w:pPr>
        <w:pStyle w:val="Odstavecseseznamem"/>
        <w:numPr>
          <w:ilvl w:val="0"/>
          <w:numId w:val="25"/>
        </w:numPr>
        <w:spacing w:before="240" w:after="240" w:line="276" w:lineRule="auto"/>
        <w:jc w:val="both"/>
        <w:rPr>
          <w:rFonts w:ascii="Times New Roman" w:hAnsi="Times New Roman"/>
          <w:sz w:val="24"/>
          <w:szCs w:val="24"/>
          <w:lang w:val="cs-CZ"/>
        </w:rPr>
      </w:pPr>
      <w:r>
        <w:rPr>
          <w:rFonts w:ascii="Times New Roman" w:hAnsi="Times New Roman"/>
          <w:sz w:val="24"/>
          <w:szCs w:val="24"/>
          <w:lang w:val="cs-CZ"/>
        </w:rPr>
        <w:t>o</w:t>
      </w:r>
      <w:r w:rsidR="00017E8D" w:rsidRPr="00D7413D">
        <w:rPr>
          <w:rFonts w:ascii="Times New Roman" w:hAnsi="Times New Roman"/>
          <w:sz w:val="24"/>
          <w:szCs w:val="24"/>
          <w:lang w:val="cs-CZ"/>
        </w:rPr>
        <w:t>právněný volí soudního exekutora tak, aby minimalizoval vznik dodatečných nákladů;</w:t>
      </w:r>
    </w:p>
    <w:p w:rsidR="00017E8D" w:rsidRPr="00D7413D" w:rsidRDefault="001F00E6" w:rsidP="00E216F5">
      <w:pPr>
        <w:pStyle w:val="Odstavecseseznamem"/>
        <w:numPr>
          <w:ilvl w:val="0"/>
          <w:numId w:val="25"/>
        </w:numPr>
        <w:spacing w:before="240" w:after="240" w:line="276" w:lineRule="auto"/>
        <w:jc w:val="both"/>
        <w:rPr>
          <w:rFonts w:ascii="Times New Roman" w:hAnsi="Times New Roman"/>
          <w:sz w:val="24"/>
          <w:szCs w:val="24"/>
          <w:lang w:val="cs-CZ"/>
        </w:rPr>
      </w:pPr>
      <w:r>
        <w:rPr>
          <w:rFonts w:ascii="Times New Roman" w:hAnsi="Times New Roman"/>
          <w:sz w:val="24"/>
          <w:szCs w:val="24"/>
          <w:lang w:val="cs-CZ"/>
        </w:rPr>
        <w:t>m</w:t>
      </w:r>
      <w:r w:rsidR="00017E8D" w:rsidRPr="00D7413D">
        <w:rPr>
          <w:rFonts w:ascii="Times New Roman" w:hAnsi="Times New Roman"/>
          <w:sz w:val="24"/>
          <w:szCs w:val="24"/>
          <w:lang w:val="cs-CZ"/>
        </w:rPr>
        <w:t>ezi úspěšností soudních exekutorů existují rozdíly – tyto rozdíly lze spatřovat především v rychlosti a úspěšnosti procesu vymáhání;</w:t>
      </w:r>
    </w:p>
    <w:p w:rsidR="00017E8D" w:rsidRPr="001F00E6" w:rsidRDefault="00017E8D" w:rsidP="00E216F5">
      <w:pPr>
        <w:pStyle w:val="Titulek"/>
        <w:keepNext/>
        <w:spacing w:before="240" w:after="240" w:line="276" w:lineRule="auto"/>
        <w:rPr>
          <w:rFonts w:ascii="Times New Roman" w:hAnsi="Times New Roman"/>
          <w:color w:val="auto"/>
          <w:sz w:val="20"/>
          <w:szCs w:val="20"/>
        </w:rPr>
      </w:pPr>
      <w:bookmarkStart w:id="34" w:name="_Ref434765869"/>
      <w:r w:rsidRPr="001F00E6">
        <w:rPr>
          <w:rFonts w:ascii="Times New Roman" w:hAnsi="Times New Roman"/>
          <w:color w:val="auto"/>
          <w:sz w:val="20"/>
          <w:szCs w:val="20"/>
        </w:rPr>
        <w:t xml:space="preserve">Figure </w:t>
      </w:r>
      <w:r w:rsidR="002315B1" w:rsidRPr="001F00E6">
        <w:rPr>
          <w:rFonts w:ascii="Times New Roman" w:hAnsi="Times New Roman"/>
          <w:color w:val="auto"/>
          <w:sz w:val="20"/>
          <w:szCs w:val="20"/>
        </w:rPr>
        <w:fldChar w:fldCharType="begin"/>
      </w:r>
      <w:r w:rsidR="002315B1" w:rsidRPr="001F00E6">
        <w:rPr>
          <w:rFonts w:ascii="Times New Roman" w:hAnsi="Times New Roman"/>
          <w:color w:val="auto"/>
          <w:sz w:val="20"/>
          <w:szCs w:val="20"/>
        </w:rPr>
        <w:instrText xml:space="preserve"> SEQ Figure \* ARABIC </w:instrText>
      </w:r>
      <w:r w:rsidR="002315B1" w:rsidRPr="001F00E6">
        <w:rPr>
          <w:rFonts w:ascii="Times New Roman" w:hAnsi="Times New Roman"/>
          <w:color w:val="auto"/>
          <w:sz w:val="20"/>
          <w:szCs w:val="20"/>
        </w:rPr>
        <w:fldChar w:fldCharType="separate"/>
      </w:r>
      <w:r w:rsidR="007D1758">
        <w:rPr>
          <w:rFonts w:ascii="Times New Roman" w:hAnsi="Times New Roman"/>
          <w:noProof/>
          <w:color w:val="auto"/>
          <w:sz w:val="20"/>
          <w:szCs w:val="20"/>
        </w:rPr>
        <w:t>4</w:t>
      </w:r>
      <w:r w:rsidR="002315B1" w:rsidRPr="001F00E6">
        <w:rPr>
          <w:rFonts w:ascii="Times New Roman" w:hAnsi="Times New Roman"/>
          <w:noProof/>
          <w:color w:val="auto"/>
          <w:sz w:val="20"/>
          <w:szCs w:val="20"/>
        </w:rPr>
        <w:fldChar w:fldCharType="end"/>
      </w:r>
      <w:bookmarkEnd w:id="34"/>
      <w:r w:rsidRPr="001F00E6">
        <w:rPr>
          <w:rFonts w:ascii="Times New Roman" w:hAnsi="Times New Roman"/>
          <w:color w:val="auto"/>
          <w:sz w:val="20"/>
          <w:szCs w:val="20"/>
        </w:rPr>
        <w:t xml:space="preserve"> - Rozdělení exekucí mezi jednotlivé úřady</w:t>
      </w:r>
      <w:r w:rsidR="00722FF3" w:rsidRPr="001F00E6">
        <w:rPr>
          <w:rFonts w:ascii="Times New Roman" w:hAnsi="Times New Roman"/>
          <w:color w:val="auto"/>
          <w:sz w:val="20"/>
          <w:szCs w:val="20"/>
        </w:rPr>
        <w:t xml:space="preserve"> (Zdroj: EK ČR, vlastní úprava)</w:t>
      </w:r>
    </w:p>
    <w:p w:rsidR="00017E8D" w:rsidRDefault="00722FF3" w:rsidP="00E216F5">
      <w:pPr>
        <w:spacing w:before="240" w:after="240"/>
      </w:pPr>
      <w:r>
        <w:rPr>
          <w:noProof/>
          <w:lang w:eastAsia="cs-CZ"/>
        </w:rPr>
        <w:drawing>
          <wp:inline distT="0" distB="0" distL="0" distR="0" wp14:anchorId="2046C9F6" wp14:editId="56BE9F48">
            <wp:extent cx="5742940" cy="3755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3755390"/>
                    </a:xfrm>
                    <a:prstGeom prst="rect">
                      <a:avLst/>
                    </a:prstGeom>
                    <a:noFill/>
                  </pic:spPr>
                </pic:pic>
              </a:graphicData>
            </a:graphic>
          </wp:inline>
        </w:drawing>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Z grafu o rozdělení exekucí mezi jednotlivé úřady (</w:t>
      </w:r>
      <w:r w:rsidRPr="00D7413D">
        <w:rPr>
          <w:rFonts w:ascii="Times New Roman" w:hAnsi="Times New Roman"/>
          <w:sz w:val="24"/>
          <w:szCs w:val="24"/>
        </w:rPr>
        <w:fldChar w:fldCharType="begin"/>
      </w:r>
      <w:r w:rsidRPr="00D7413D">
        <w:rPr>
          <w:rFonts w:ascii="Times New Roman" w:hAnsi="Times New Roman"/>
          <w:sz w:val="24"/>
          <w:szCs w:val="24"/>
        </w:rPr>
        <w:instrText xml:space="preserve"> REF _Ref434765869 \h </w:instrText>
      </w:r>
      <w:r w:rsidR="00D7413D" w:rsidRPr="00D7413D">
        <w:rPr>
          <w:rFonts w:ascii="Times New Roman" w:hAnsi="Times New Roman"/>
          <w:sz w:val="24"/>
          <w:szCs w:val="24"/>
        </w:rPr>
        <w:instrText xml:space="preserve"> \* MERGEFORMAT </w:instrText>
      </w:r>
      <w:r w:rsidRPr="00D7413D">
        <w:rPr>
          <w:rFonts w:ascii="Times New Roman" w:hAnsi="Times New Roman"/>
          <w:sz w:val="24"/>
          <w:szCs w:val="24"/>
        </w:rPr>
      </w:r>
      <w:r w:rsidRPr="00D7413D">
        <w:rPr>
          <w:rFonts w:ascii="Times New Roman" w:hAnsi="Times New Roman"/>
          <w:sz w:val="24"/>
          <w:szCs w:val="24"/>
        </w:rPr>
        <w:fldChar w:fldCharType="separate"/>
      </w:r>
      <w:r w:rsidR="007D1758" w:rsidRPr="007D1758">
        <w:rPr>
          <w:rFonts w:ascii="Times New Roman" w:hAnsi="Times New Roman"/>
          <w:sz w:val="24"/>
          <w:szCs w:val="24"/>
        </w:rPr>
        <w:t xml:space="preserve">Figure </w:t>
      </w:r>
      <w:r w:rsidR="007D1758" w:rsidRPr="007D1758">
        <w:rPr>
          <w:rFonts w:ascii="Times New Roman" w:hAnsi="Times New Roman"/>
          <w:noProof/>
          <w:sz w:val="24"/>
          <w:szCs w:val="24"/>
        </w:rPr>
        <w:t>4</w:t>
      </w:r>
      <w:r w:rsidRPr="00D7413D">
        <w:rPr>
          <w:rFonts w:ascii="Times New Roman" w:hAnsi="Times New Roman"/>
          <w:sz w:val="24"/>
          <w:szCs w:val="24"/>
        </w:rPr>
        <w:fldChar w:fldCharType="end"/>
      </w:r>
      <w:r w:rsidRPr="00D7413D">
        <w:rPr>
          <w:rFonts w:ascii="Times New Roman" w:hAnsi="Times New Roman"/>
          <w:sz w:val="24"/>
          <w:szCs w:val="24"/>
        </w:rPr>
        <w:t>) lze dovodit základní charakteristiku tržního prostředí</w:t>
      </w:r>
      <w:r w:rsidRPr="00D7413D">
        <w:rPr>
          <w:rStyle w:val="Znakapoznpodarou"/>
          <w:rFonts w:ascii="Times New Roman" w:hAnsi="Times New Roman"/>
          <w:sz w:val="24"/>
          <w:szCs w:val="24"/>
        </w:rPr>
        <w:footnoteReference w:id="48"/>
      </w:r>
      <w:r w:rsidRPr="00D7413D">
        <w:rPr>
          <w:rFonts w:ascii="Times New Roman" w:hAnsi="Times New Roman"/>
          <w:sz w:val="24"/>
          <w:szCs w:val="24"/>
        </w:rPr>
        <w:t xml:space="preserve">. Data poskytla EK ČR a tato data tak lze považovat </w:t>
      </w:r>
      <w:r w:rsidR="00D7413D">
        <w:rPr>
          <w:rFonts w:ascii="Times New Roman" w:hAnsi="Times New Roman"/>
          <w:sz w:val="24"/>
          <w:szCs w:val="24"/>
        </w:rPr>
        <w:br/>
      </w:r>
      <w:r w:rsidRPr="00D7413D">
        <w:rPr>
          <w:rFonts w:ascii="Times New Roman" w:hAnsi="Times New Roman"/>
          <w:sz w:val="24"/>
          <w:szCs w:val="24"/>
        </w:rPr>
        <w:t>za relevantní.</w:t>
      </w:r>
    </w:p>
    <w:p w:rsidR="00017E8D" w:rsidRPr="00D7413D" w:rsidRDefault="00017E8D" w:rsidP="00E216F5">
      <w:pPr>
        <w:spacing w:before="240" w:after="240"/>
        <w:jc w:val="both"/>
        <w:rPr>
          <w:rFonts w:ascii="Times New Roman" w:hAnsi="Times New Roman"/>
          <w:b/>
          <w:sz w:val="24"/>
          <w:szCs w:val="24"/>
        </w:rPr>
      </w:pPr>
      <w:r w:rsidRPr="00D7413D">
        <w:rPr>
          <w:rFonts w:ascii="Times New Roman" w:hAnsi="Times New Roman"/>
          <w:b/>
          <w:sz w:val="24"/>
          <w:szCs w:val="24"/>
        </w:rPr>
        <w:t>Nápad exekucí na 1 úřad</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Křivka „celkový nápad exekucí“ jednotlivých úřadů (šedivá křivka) názorně demonstruje významné rozdíly v počtu nápadu nových exekucí jednotlivým exekutorským úřadům. </w:t>
      </w:r>
      <w:r w:rsidRPr="00D7413D">
        <w:rPr>
          <w:rFonts w:ascii="Times New Roman" w:hAnsi="Times New Roman"/>
          <w:sz w:val="24"/>
          <w:szCs w:val="24"/>
        </w:rPr>
        <w:lastRenderedPageBreak/>
        <w:t>V tomto ohledu je nejvýznamnější největší exekutorský úřad v ČR (EÚ v Přerově) s nápadem 61 733 exekucí za rok 2013, neboť tomuto úřadu v roce 2013 připadlo 7,3% všech exekucí, tedy zhruba tolik, jako 59 nejmenším exekutorským úřadům. 10 největších exekutorských úřadů pak pokrývá více než 36% ročního nápadu exekucí. Zároveň je z tohoto grafického přehledu dobře patrný minimální nápad (tržní podíl) 79 nejmenších exekutorských úřadů s tržním podílem cca 10%.</w:t>
      </w:r>
    </w:p>
    <w:p w:rsidR="00017E8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Je na místě podotknout, že se podíl těchto velkých exekutorských úřadů na celkovém nápadu meziročně snižuje, tyto rozdíly však nejsou příliš významné.</w:t>
      </w:r>
    </w:p>
    <w:p w:rsidR="00017E8D" w:rsidRPr="00D7413D" w:rsidRDefault="00017E8D" w:rsidP="00E216F5">
      <w:pPr>
        <w:spacing w:before="240" w:after="240"/>
        <w:jc w:val="both"/>
        <w:rPr>
          <w:rFonts w:ascii="Times New Roman" w:hAnsi="Times New Roman"/>
          <w:b/>
          <w:sz w:val="24"/>
          <w:szCs w:val="24"/>
        </w:rPr>
      </w:pPr>
      <w:r w:rsidRPr="00D7413D">
        <w:rPr>
          <w:rFonts w:ascii="Times New Roman" w:hAnsi="Times New Roman"/>
          <w:b/>
          <w:sz w:val="24"/>
          <w:szCs w:val="24"/>
        </w:rPr>
        <w:t>Počet exekucí kumulovaně</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Křivka celkového počtu exekucí kumulovaně potom podává informaci o rozdělení tržního podílu mezi jednotlivé exekutorské úřady. Jak už bylo naznačeno, přibližně 90% ročního nápadu exekucí je pokryto polovinou exekutorských úřadů. Zde se nabízí zjednodušující úvaha o optimalizaci počtu exekutorských úřadů na ideální polovině stávajícího stavu, tedy </w:t>
      </w:r>
      <w:r w:rsidR="00D7413D">
        <w:rPr>
          <w:rFonts w:ascii="Times New Roman" w:hAnsi="Times New Roman"/>
          <w:sz w:val="24"/>
          <w:szCs w:val="24"/>
        </w:rPr>
        <w:br/>
      </w:r>
      <w:r w:rsidRPr="00D7413D">
        <w:rPr>
          <w:rFonts w:ascii="Times New Roman" w:hAnsi="Times New Roman"/>
          <w:sz w:val="24"/>
          <w:szCs w:val="24"/>
        </w:rPr>
        <w:t>na úrovni přibližně 80 exekutorských úřadů.</w:t>
      </w:r>
    </w:p>
    <w:p w:rsidR="00017E8D" w:rsidRPr="00D7413D" w:rsidRDefault="00017E8D" w:rsidP="00E216F5">
      <w:pPr>
        <w:spacing w:before="240" w:after="240"/>
        <w:jc w:val="both"/>
        <w:rPr>
          <w:rFonts w:ascii="Times New Roman" w:hAnsi="Times New Roman"/>
          <w:b/>
          <w:sz w:val="24"/>
          <w:szCs w:val="24"/>
        </w:rPr>
      </w:pPr>
      <w:r w:rsidRPr="00D7413D">
        <w:rPr>
          <w:rFonts w:ascii="Times New Roman" w:hAnsi="Times New Roman"/>
          <w:b/>
          <w:sz w:val="24"/>
          <w:szCs w:val="24"/>
        </w:rPr>
        <w:t>Ideální počet exekutorských úřadů</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Metodika stanovení ideálního počtu exekutorských úřadů v předchozím odstavci se může jevit jako optimální. Je nepochybné, že by první polovina větších exekutorských úřadů převzala agendu menších exekutorských úřadů bez větších obtíží. Problém ovšem nastává v okamžiku, kdy máme určit </w:t>
      </w:r>
      <w:r w:rsidR="001F00E6">
        <w:rPr>
          <w:rFonts w:ascii="Times New Roman" w:hAnsi="Times New Roman"/>
          <w:sz w:val="24"/>
          <w:szCs w:val="24"/>
        </w:rPr>
        <w:t>(</w:t>
      </w:r>
      <w:r w:rsidRPr="00D7413D">
        <w:rPr>
          <w:rFonts w:ascii="Times New Roman" w:hAnsi="Times New Roman"/>
          <w:sz w:val="24"/>
          <w:szCs w:val="24"/>
        </w:rPr>
        <w:t>označit</w:t>
      </w:r>
      <w:r w:rsidR="001F00E6">
        <w:rPr>
          <w:rFonts w:ascii="Times New Roman" w:hAnsi="Times New Roman"/>
          <w:sz w:val="24"/>
          <w:szCs w:val="24"/>
        </w:rPr>
        <w:t>)</w:t>
      </w:r>
      <w:r w:rsidRPr="00D7413D">
        <w:rPr>
          <w:rFonts w:ascii="Times New Roman" w:hAnsi="Times New Roman"/>
          <w:sz w:val="24"/>
          <w:szCs w:val="24"/>
        </w:rPr>
        <w:t xml:space="preserve"> úřady, jejichž existence je z dlouhodobého hlediska neudržitelná.</w:t>
      </w:r>
    </w:p>
    <w:p w:rsidR="00017E8D" w:rsidRPr="00D7413D" w:rsidRDefault="00017E8D" w:rsidP="00E216F5">
      <w:pPr>
        <w:tabs>
          <w:tab w:val="left" w:pos="5007"/>
        </w:tabs>
        <w:spacing w:before="240" w:after="240"/>
        <w:jc w:val="both"/>
        <w:rPr>
          <w:rFonts w:ascii="Times New Roman" w:hAnsi="Times New Roman"/>
          <w:sz w:val="24"/>
          <w:szCs w:val="24"/>
        </w:rPr>
      </w:pPr>
      <w:r w:rsidRPr="00D7413D">
        <w:rPr>
          <w:rFonts w:ascii="Times New Roman" w:hAnsi="Times New Roman"/>
          <w:sz w:val="24"/>
          <w:szCs w:val="24"/>
        </w:rPr>
        <w:t xml:space="preserve"> Za současné situace nejsou k dispozici data, která by umožnila srovnat jednotlivé úřady podle efektivnosti a zejména pak kvality poskytovaných služeb. Již bylo několikrát zmíněno, </w:t>
      </w:r>
      <w:r w:rsidR="00D7413D">
        <w:rPr>
          <w:rFonts w:ascii="Times New Roman" w:hAnsi="Times New Roman"/>
          <w:sz w:val="24"/>
          <w:szCs w:val="24"/>
        </w:rPr>
        <w:br/>
      </w:r>
      <w:r w:rsidRPr="00D7413D">
        <w:rPr>
          <w:rFonts w:ascii="Times New Roman" w:hAnsi="Times New Roman"/>
          <w:sz w:val="24"/>
          <w:szCs w:val="24"/>
        </w:rPr>
        <w:t>že vzájemné srovnání exekutorských úřadů je obtížné z několika důvodů:</w:t>
      </w:r>
    </w:p>
    <w:p w:rsidR="00017E8D" w:rsidRPr="00D7413D" w:rsidRDefault="00017E8D" w:rsidP="00E216F5">
      <w:pPr>
        <w:pStyle w:val="Odstavecseseznamem"/>
        <w:numPr>
          <w:ilvl w:val="0"/>
          <w:numId w:val="26"/>
        </w:numPr>
        <w:tabs>
          <w:tab w:val="left" w:pos="5007"/>
        </w:tabs>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Odlišné portfolio pohledávek</w:t>
      </w:r>
    </w:p>
    <w:p w:rsidR="00017E8D" w:rsidRPr="00D7413D" w:rsidRDefault="00017E8D" w:rsidP="00E216F5">
      <w:pPr>
        <w:pStyle w:val="Odstavecseseznamem"/>
        <w:numPr>
          <w:ilvl w:val="1"/>
          <w:numId w:val="26"/>
        </w:numPr>
        <w:tabs>
          <w:tab w:val="left" w:pos="5007"/>
        </w:tabs>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Dostupnost dlužníka</w:t>
      </w:r>
    </w:p>
    <w:p w:rsidR="00017E8D" w:rsidRPr="00D7413D" w:rsidRDefault="00017E8D" w:rsidP="00E216F5">
      <w:pPr>
        <w:pStyle w:val="Odstavecseseznamem"/>
        <w:numPr>
          <w:ilvl w:val="1"/>
          <w:numId w:val="26"/>
        </w:numPr>
        <w:tabs>
          <w:tab w:val="left" w:pos="5007"/>
        </w:tabs>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Solventnost dlužníka</w:t>
      </w:r>
    </w:p>
    <w:p w:rsidR="00017E8D" w:rsidRPr="00D7413D" w:rsidRDefault="00017E8D" w:rsidP="00E216F5">
      <w:pPr>
        <w:pStyle w:val="Odstavecseseznamem"/>
        <w:numPr>
          <w:ilvl w:val="0"/>
          <w:numId w:val="26"/>
        </w:numPr>
        <w:tabs>
          <w:tab w:val="left" w:pos="5007"/>
        </w:tabs>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Rozdílná úroveň poskytovaných služeb</w:t>
      </w:r>
    </w:p>
    <w:p w:rsidR="00017E8D" w:rsidRPr="00D7413D" w:rsidRDefault="00017E8D" w:rsidP="00E216F5">
      <w:pPr>
        <w:pStyle w:val="Odstavecseseznamem"/>
        <w:numPr>
          <w:ilvl w:val="0"/>
          <w:numId w:val="26"/>
        </w:numPr>
        <w:tabs>
          <w:tab w:val="left" w:pos="5007"/>
        </w:tabs>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Rozdílná úspěšnost vymáhání</w:t>
      </w:r>
    </w:p>
    <w:p w:rsidR="00017E8D" w:rsidRPr="00D7413D" w:rsidRDefault="00017E8D" w:rsidP="00E216F5">
      <w:pPr>
        <w:pStyle w:val="Odstavecseseznamem"/>
        <w:numPr>
          <w:ilvl w:val="1"/>
          <w:numId w:val="26"/>
        </w:numPr>
        <w:tabs>
          <w:tab w:val="left" w:pos="5007"/>
        </w:tabs>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Z hlediska času (rychlost)</w:t>
      </w:r>
    </w:p>
    <w:p w:rsidR="00017E8D" w:rsidRPr="00D7413D" w:rsidRDefault="00017E8D" w:rsidP="00E216F5">
      <w:pPr>
        <w:pStyle w:val="Odstavecseseznamem"/>
        <w:numPr>
          <w:ilvl w:val="1"/>
          <w:numId w:val="26"/>
        </w:numPr>
        <w:tabs>
          <w:tab w:val="left" w:pos="5007"/>
        </w:tabs>
        <w:spacing w:before="240" w:after="240" w:line="276" w:lineRule="auto"/>
        <w:jc w:val="both"/>
        <w:rPr>
          <w:rFonts w:ascii="Times New Roman" w:hAnsi="Times New Roman"/>
          <w:sz w:val="24"/>
          <w:szCs w:val="24"/>
          <w:lang w:val="cs-CZ"/>
        </w:rPr>
      </w:pPr>
      <w:r w:rsidRPr="00D7413D">
        <w:rPr>
          <w:rFonts w:ascii="Times New Roman" w:hAnsi="Times New Roman"/>
          <w:sz w:val="24"/>
          <w:szCs w:val="24"/>
          <w:lang w:val="cs-CZ"/>
        </w:rPr>
        <w:t>Z hlediska objemu</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Předpokládejme, že o ideálním počtu EÚ v uplynulých letech rozhodl trh a jeho potřeby. Optimálního počtu lze dosáhnout jednoduchým mechanismem spojování exekutorských úřadů ve větší celky (prodejem či sloučením).</w:t>
      </w:r>
    </w:p>
    <w:p w:rsidR="00017E8D" w:rsidRPr="00D7413D" w:rsidRDefault="00017E8D" w:rsidP="00E216F5">
      <w:pPr>
        <w:spacing w:before="240" w:after="240"/>
        <w:jc w:val="both"/>
        <w:rPr>
          <w:rFonts w:ascii="Times New Roman" w:hAnsi="Times New Roman"/>
          <w:sz w:val="24"/>
          <w:szCs w:val="24"/>
        </w:rPr>
      </w:pPr>
      <w:r w:rsidRPr="00D7413D">
        <w:rPr>
          <w:rFonts w:ascii="Times New Roman" w:hAnsi="Times New Roman"/>
          <w:sz w:val="24"/>
          <w:szCs w:val="24"/>
        </w:rPr>
        <w:t xml:space="preserve">Spojováním úřadů bude dosaženo větších úspor z rozsahu, přenos znalostní báze (know-how) a aplikace </w:t>
      </w:r>
      <w:r w:rsidRPr="00D7413D">
        <w:rPr>
          <w:rFonts w:ascii="Times New Roman" w:hAnsi="Times New Roman"/>
          <w:i/>
          <w:sz w:val="24"/>
          <w:szCs w:val="24"/>
        </w:rPr>
        <w:t>best practice</w:t>
      </w:r>
      <w:r w:rsidRPr="00D7413D">
        <w:rPr>
          <w:rFonts w:ascii="Times New Roman" w:hAnsi="Times New Roman"/>
          <w:sz w:val="24"/>
          <w:szCs w:val="24"/>
        </w:rPr>
        <w:t xml:space="preserve">, zajištění plynulého chodu procesu vymáhání. Je nepochybné, </w:t>
      </w:r>
      <w:r w:rsidR="00D7413D">
        <w:rPr>
          <w:rFonts w:ascii="Times New Roman" w:hAnsi="Times New Roman"/>
          <w:sz w:val="24"/>
          <w:szCs w:val="24"/>
        </w:rPr>
        <w:br/>
      </w:r>
      <w:r w:rsidRPr="00D7413D">
        <w:rPr>
          <w:rFonts w:ascii="Times New Roman" w:hAnsi="Times New Roman"/>
          <w:sz w:val="24"/>
          <w:szCs w:val="24"/>
        </w:rPr>
        <w:t>že úřady s nápadem v řádu několika tisíc řízení ročně jsou mnohdy ekonomicky významně silnější, než úřady menší.</w:t>
      </w:r>
    </w:p>
    <w:p w:rsidR="00017E8D" w:rsidRPr="00D7413D" w:rsidRDefault="00017E8D" w:rsidP="00E216F5">
      <w:pPr>
        <w:spacing w:before="240" w:after="240"/>
        <w:jc w:val="both"/>
        <w:rPr>
          <w:rFonts w:ascii="Times New Roman" w:hAnsi="Times New Roman"/>
          <w:b/>
          <w:sz w:val="24"/>
          <w:szCs w:val="24"/>
        </w:rPr>
      </w:pPr>
      <w:r w:rsidRPr="00D7413D">
        <w:rPr>
          <w:rFonts w:ascii="Times New Roman" w:hAnsi="Times New Roman"/>
          <w:b/>
          <w:sz w:val="24"/>
          <w:szCs w:val="24"/>
        </w:rPr>
        <w:lastRenderedPageBreak/>
        <w:t>Rizika spojování</w:t>
      </w:r>
    </w:p>
    <w:p w:rsidR="001F00E6" w:rsidRDefault="00017E8D" w:rsidP="001F00E6">
      <w:pPr>
        <w:spacing w:before="240" w:after="0"/>
        <w:jc w:val="both"/>
        <w:rPr>
          <w:rFonts w:ascii="Times New Roman" w:hAnsi="Times New Roman"/>
          <w:sz w:val="24"/>
          <w:szCs w:val="24"/>
        </w:rPr>
      </w:pPr>
      <w:r w:rsidRPr="00D7413D">
        <w:rPr>
          <w:rFonts w:ascii="Times New Roman" w:hAnsi="Times New Roman"/>
          <w:sz w:val="24"/>
          <w:szCs w:val="24"/>
        </w:rPr>
        <w:t>V souvislosti s možností případného spojování úřadů (bez ohledu na formu) tedy významně roste riziko tzv. „super úřadů“ s ročním nápadem několika desítek tisíc exekucí ročně. Tomuto riziku lze předejít</w:t>
      </w:r>
      <w:r w:rsidR="001F00E6">
        <w:rPr>
          <w:rFonts w:ascii="Times New Roman" w:hAnsi="Times New Roman"/>
          <w:sz w:val="24"/>
          <w:szCs w:val="24"/>
        </w:rPr>
        <w:t xml:space="preserve"> např.</w:t>
      </w:r>
      <w:r w:rsidRPr="00D7413D">
        <w:rPr>
          <w:rFonts w:ascii="Times New Roman" w:hAnsi="Times New Roman"/>
          <w:sz w:val="24"/>
          <w:szCs w:val="24"/>
        </w:rPr>
        <w:t xml:space="preserve"> stanovení</w:t>
      </w:r>
      <w:r w:rsidR="001F00E6">
        <w:rPr>
          <w:rFonts w:ascii="Times New Roman" w:hAnsi="Times New Roman"/>
          <w:sz w:val="24"/>
          <w:szCs w:val="24"/>
        </w:rPr>
        <w:t>m</w:t>
      </w:r>
      <w:r w:rsidRPr="00D7413D">
        <w:rPr>
          <w:rFonts w:ascii="Times New Roman" w:hAnsi="Times New Roman"/>
          <w:sz w:val="24"/>
          <w:szCs w:val="24"/>
        </w:rPr>
        <w:t xml:space="preserve"> hranice pro maximální roční nápad – stávající praxe nasvědčuje, že optimální úrovní tohoto limitu je 20 tis. exekucí </w:t>
      </w:r>
      <w:r w:rsidRPr="00D7413D">
        <w:rPr>
          <w:rFonts w:ascii="Times New Roman" w:hAnsi="Times New Roman"/>
          <w:i/>
          <w:sz w:val="24"/>
          <w:szCs w:val="24"/>
        </w:rPr>
        <w:t>á</w:t>
      </w:r>
      <w:r w:rsidRPr="00D7413D">
        <w:rPr>
          <w:rFonts w:ascii="Times New Roman" w:hAnsi="Times New Roman"/>
          <w:sz w:val="24"/>
          <w:szCs w:val="24"/>
        </w:rPr>
        <w:t xml:space="preserve"> exekutorský úřad/rok. </w:t>
      </w:r>
      <w:r w:rsidR="00D7413D">
        <w:rPr>
          <w:rFonts w:ascii="Times New Roman" w:hAnsi="Times New Roman"/>
          <w:sz w:val="24"/>
          <w:szCs w:val="24"/>
        </w:rPr>
        <w:br/>
      </w:r>
    </w:p>
    <w:p w:rsidR="00017E8D" w:rsidRPr="00D7413D" w:rsidRDefault="00017E8D" w:rsidP="001F00E6">
      <w:pPr>
        <w:spacing w:after="240"/>
        <w:jc w:val="both"/>
        <w:rPr>
          <w:rFonts w:ascii="Times New Roman" w:hAnsi="Times New Roman"/>
          <w:sz w:val="24"/>
          <w:szCs w:val="24"/>
        </w:rPr>
      </w:pPr>
      <w:r w:rsidRPr="00D7413D">
        <w:rPr>
          <w:rFonts w:ascii="Times New Roman" w:hAnsi="Times New Roman"/>
          <w:sz w:val="24"/>
          <w:szCs w:val="24"/>
        </w:rPr>
        <w:t>Bez nastavení této hranice by pravděpodobně v dlouhodobém horizontu na trhu zůstalo jen několik málo „super úřadů“. Existence takovýchto subjektů má jistě své, zejména ekonomické, benefity. Z hlediska státního dohledu a výkonu státní správy se však tento model pří</w:t>
      </w:r>
      <w:r w:rsidR="001F00E6">
        <w:rPr>
          <w:rFonts w:ascii="Times New Roman" w:hAnsi="Times New Roman"/>
          <w:sz w:val="24"/>
          <w:szCs w:val="24"/>
        </w:rPr>
        <w:t>liš neosvědčil.</w:t>
      </w:r>
    </w:p>
    <w:p w:rsidR="00017E8D" w:rsidRDefault="00017E8D" w:rsidP="00E216F5">
      <w:pPr>
        <w:spacing w:before="240" w:after="240"/>
        <w:jc w:val="both"/>
        <w:rPr>
          <w:rFonts w:ascii="Times New Roman" w:hAnsi="Times New Roman"/>
          <w:sz w:val="24"/>
          <w:szCs w:val="24"/>
        </w:rPr>
      </w:pPr>
      <w:r w:rsidRPr="00B93E34">
        <w:rPr>
          <w:rFonts w:ascii="Times New Roman" w:hAnsi="Times New Roman"/>
          <w:sz w:val="24"/>
          <w:szCs w:val="24"/>
        </w:rPr>
        <w:t>Mnohem významnějším rizikem je neřešení situace úřadů s ekonomicky nezajímavým portfoliem pohledávek, neboť tato portfolia nebude v budoucnu chtít žádný exekutorský úřad převzít a tyto úřadu pak budou zanikat, přičemž jejich pozůstatkem budou balíky neukončených a zároveň nevymahatelných pohledávek.</w:t>
      </w:r>
    </w:p>
    <w:p w:rsidR="001F00E6" w:rsidRPr="00B93E34" w:rsidRDefault="001F00E6" w:rsidP="001F00E6">
      <w:pPr>
        <w:spacing w:after="0"/>
        <w:jc w:val="both"/>
        <w:rPr>
          <w:rFonts w:ascii="Times New Roman" w:hAnsi="Times New Roman"/>
          <w:sz w:val="24"/>
          <w:szCs w:val="24"/>
        </w:rPr>
      </w:pPr>
    </w:p>
    <w:p w:rsidR="00017E8D" w:rsidRDefault="00017E8D" w:rsidP="00C55009">
      <w:pPr>
        <w:pStyle w:val="Styl2"/>
      </w:pPr>
      <w:bookmarkStart w:id="35" w:name="_Toc435660562"/>
      <w:bookmarkStart w:id="36" w:name="_Toc452552352"/>
      <w:r>
        <w:t>Analýza rentability</w:t>
      </w:r>
      <w:bookmarkEnd w:id="35"/>
      <w:bookmarkEnd w:id="36"/>
    </w:p>
    <w:p w:rsidR="00017E8D" w:rsidRPr="00B93E34" w:rsidRDefault="00017E8D" w:rsidP="00E216F5">
      <w:pPr>
        <w:spacing w:before="240" w:after="240"/>
        <w:jc w:val="both"/>
        <w:rPr>
          <w:rFonts w:ascii="Times New Roman" w:hAnsi="Times New Roman"/>
          <w:sz w:val="24"/>
          <w:szCs w:val="24"/>
        </w:rPr>
      </w:pPr>
      <w:r w:rsidRPr="00B93E34">
        <w:rPr>
          <w:rFonts w:ascii="Times New Roman" w:hAnsi="Times New Roman"/>
          <w:sz w:val="24"/>
          <w:szCs w:val="24"/>
        </w:rPr>
        <w:t>Analýza rentability je jedním z klíčových výstupů této studie. Z tohoto důvodu byla vlastní analýze rentability věnována velká pozornost a snaha o co možná nejpřesnější interpretaci dat. Základem k této analýze sloužila data</w:t>
      </w:r>
      <w:r w:rsidR="0079752C">
        <w:rPr>
          <w:rFonts w:ascii="Times New Roman" w:hAnsi="Times New Roman"/>
          <w:sz w:val="24"/>
          <w:szCs w:val="24"/>
        </w:rPr>
        <w:t xml:space="preserve"> (dlužno říci, že jen obtížně ověřitelná)</w:t>
      </w:r>
      <w:r w:rsidRPr="00B93E34">
        <w:rPr>
          <w:rFonts w:ascii="Times New Roman" w:hAnsi="Times New Roman"/>
          <w:sz w:val="24"/>
          <w:szCs w:val="24"/>
        </w:rPr>
        <w:t>, která byla za součinnosti EK ČR získána od 25 exekutorských úřadů, které svým nápadem v roce 2014 představovaly cca 7,2% trhu (tedy přibližně 72 tis. exekucí)</w:t>
      </w:r>
      <w:r w:rsidRPr="00B93E34">
        <w:rPr>
          <w:rStyle w:val="Znakapoznpodarou"/>
          <w:rFonts w:ascii="Times New Roman" w:hAnsi="Times New Roman"/>
          <w:sz w:val="24"/>
          <w:szCs w:val="24"/>
        </w:rPr>
        <w:footnoteReference w:id="49"/>
      </w:r>
      <w:r w:rsidRPr="00B93E34">
        <w:rPr>
          <w:rFonts w:ascii="Times New Roman" w:hAnsi="Times New Roman"/>
          <w:sz w:val="24"/>
          <w:szCs w:val="24"/>
        </w:rPr>
        <w:t>. Z tržního podílu a celkového nápadu exekucí je patrné, že se jedná zejména o EÚ s menším počtem nápadů.</w:t>
      </w:r>
    </w:p>
    <w:p w:rsidR="00017E8D" w:rsidRPr="00B93E34" w:rsidRDefault="00017E8D" w:rsidP="00E216F5">
      <w:pPr>
        <w:spacing w:before="240" w:after="240"/>
        <w:jc w:val="both"/>
        <w:rPr>
          <w:rFonts w:ascii="Times New Roman" w:hAnsi="Times New Roman"/>
          <w:sz w:val="24"/>
          <w:szCs w:val="24"/>
        </w:rPr>
      </w:pPr>
      <w:r w:rsidRPr="00B93E34">
        <w:rPr>
          <w:rFonts w:ascii="Times New Roman" w:hAnsi="Times New Roman"/>
          <w:sz w:val="24"/>
          <w:szCs w:val="24"/>
        </w:rPr>
        <w:t>Struktura dat za jednotlivé EÚ byla rozdělena do 3 kategorií:</w:t>
      </w:r>
    </w:p>
    <w:p w:rsidR="00017E8D" w:rsidRPr="00B93E34" w:rsidRDefault="00017E8D" w:rsidP="00E216F5">
      <w:pPr>
        <w:pStyle w:val="Odstavecseseznamem"/>
        <w:numPr>
          <w:ilvl w:val="3"/>
          <w:numId w:val="21"/>
        </w:numPr>
        <w:spacing w:before="240" w:after="240" w:line="276" w:lineRule="auto"/>
        <w:ind w:left="567"/>
        <w:jc w:val="both"/>
        <w:rPr>
          <w:rFonts w:ascii="Times New Roman" w:hAnsi="Times New Roman"/>
          <w:sz w:val="24"/>
          <w:szCs w:val="24"/>
          <w:lang w:val="cs-CZ"/>
        </w:rPr>
      </w:pPr>
      <w:r w:rsidRPr="00B93E34">
        <w:rPr>
          <w:rFonts w:ascii="Times New Roman" w:hAnsi="Times New Roman"/>
          <w:sz w:val="24"/>
          <w:szCs w:val="24"/>
          <w:lang w:val="cs-CZ"/>
        </w:rPr>
        <w:t>Agenda (poskytující základní údaje o agendě zpracované úřadem v daném roce);</w:t>
      </w:r>
    </w:p>
    <w:p w:rsidR="00017E8D" w:rsidRPr="00B93E34" w:rsidRDefault="00017E8D" w:rsidP="00E216F5">
      <w:pPr>
        <w:pStyle w:val="Odstavecseseznamem"/>
        <w:numPr>
          <w:ilvl w:val="3"/>
          <w:numId w:val="21"/>
        </w:numPr>
        <w:spacing w:before="240" w:after="240" w:line="276" w:lineRule="auto"/>
        <w:ind w:left="567"/>
        <w:jc w:val="both"/>
        <w:rPr>
          <w:rFonts w:ascii="Times New Roman" w:hAnsi="Times New Roman"/>
          <w:sz w:val="24"/>
          <w:szCs w:val="24"/>
          <w:lang w:val="cs-CZ"/>
        </w:rPr>
      </w:pPr>
      <w:r w:rsidRPr="00B93E34">
        <w:rPr>
          <w:rFonts w:ascii="Times New Roman" w:hAnsi="Times New Roman"/>
          <w:sz w:val="24"/>
          <w:szCs w:val="24"/>
          <w:lang w:val="cs-CZ"/>
        </w:rPr>
        <w:t>Náklady (členěno dle druhu nákladu);</w:t>
      </w:r>
    </w:p>
    <w:p w:rsidR="00017E8D" w:rsidRPr="00B93E34" w:rsidRDefault="00017E8D" w:rsidP="00E216F5">
      <w:pPr>
        <w:pStyle w:val="Odstavecseseznamem"/>
        <w:numPr>
          <w:ilvl w:val="3"/>
          <w:numId w:val="21"/>
        </w:numPr>
        <w:spacing w:before="240" w:after="240" w:line="276" w:lineRule="auto"/>
        <w:ind w:left="567"/>
        <w:jc w:val="both"/>
        <w:rPr>
          <w:rFonts w:ascii="Times New Roman" w:hAnsi="Times New Roman"/>
          <w:sz w:val="24"/>
          <w:szCs w:val="24"/>
          <w:lang w:val="cs-CZ"/>
        </w:rPr>
      </w:pPr>
      <w:r w:rsidRPr="00B93E34">
        <w:rPr>
          <w:rFonts w:ascii="Times New Roman" w:hAnsi="Times New Roman"/>
          <w:sz w:val="24"/>
          <w:szCs w:val="24"/>
          <w:lang w:val="cs-CZ"/>
        </w:rPr>
        <w:t>Výnosy (členěno dle druhu výnosu);</w:t>
      </w:r>
    </w:p>
    <w:p w:rsidR="00017E8D" w:rsidRPr="00B93E34" w:rsidRDefault="00017E8D" w:rsidP="00E216F5">
      <w:pPr>
        <w:spacing w:before="240" w:after="240"/>
        <w:jc w:val="both"/>
        <w:rPr>
          <w:rFonts w:ascii="Times New Roman" w:hAnsi="Times New Roman"/>
          <w:sz w:val="24"/>
          <w:szCs w:val="24"/>
        </w:rPr>
      </w:pPr>
      <w:r w:rsidRPr="00B93E34">
        <w:rPr>
          <w:rFonts w:ascii="Times New Roman" w:hAnsi="Times New Roman"/>
          <w:sz w:val="24"/>
          <w:szCs w:val="24"/>
        </w:rPr>
        <w:t>Při standardním posuzovaní rentability podnikání je v podnikové ekonomice vhodné vycházet ze zásad finanční analýzy</w:t>
      </w:r>
      <w:sdt>
        <w:sdtPr>
          <w:rPr>
            <w:rFonts w:ascii="Times New Roman" w:hAnsi="Times New Roman"/>
            <w:sz w:val="24"/>
            <w:szCs w:val="24"/>
          </w:rPr>
          <w:id w:val="-1459410296"/>
          <w:citation/>
        </w:sdtPr>
        <w:sdtEndPr/>
        <w:sdtContent>
          <w:r w:rsidRPr="00B93E34">
            <w:rPr>
              <w:rFonts w:ascii="Times New Roman" w:hAnsi="Times New Roman"/>
              <w:sz w:val="24"/>
              <w:szCs w:val="24"/>
            </w:rPr>
            <w:fldChar w:fldCharType="begin"/>
          </w:r>
          <w:r w:rsidRPr="00B93E34">
            <w:rPr>
              <w:rFonts w:ascii="Times New Roman" w:hAnsi="Times New Roman"/>
              <w:sz w:val="24"/>
              <w:szCs w:val="24"/>
            </w:rPr>
            <w:instrText xml:space="preserve"> CITATION Kis10 \l 1029 </w:instrText>
          </w:r>
          <w:r w:rsidRPr="00B93E34">
            <w:rPr>
              <w:rFonts w:ascii="Times New Roman" w:hAnsi="Times New Roman"/>
              <w:sz w:val="24"/>
              <w:szCs w:val="24"/>
            </w:rPr>
            <w:fldChar w:fldCharType="separate"/>
          </w:r>
          <w:r w:rsidRPr="00B93E34">
            <w:rPr>
              <w:rFonts w:ascii="Times New Roman" w:hAnsi="Times New Roman"/>
              <w:noProof/>
              <w:sz w:val="24"/>
              <w:szCs w:val="24"/>
            </w:rPr>
            <w:t xml:space="preserve"> (Kislingerová &amp; kolektiv, 2010)</w:t>
          </w:r>
          <w:r w:rsidRPr="00B93E34">
            <w:rPr>
              <w:rFonts w:ascii="Times New Roman" w:hAnsi="Times New Roman"/>
              <w:sz w:val="24"/>
              <w:szCs w:val="24"/>
            </w:rPr>
            <w:fldChar w:fldCharType="end"/>
          </w:r>
        </w:sdtContent>
      </w:sdt>
      <w:r w:rsidRPr="00B93E34">
        <w:rPr>
          <w:rFonts w:ascii="Times New Roman" w:hAnsi="Times New Roman"/>
          <w:sz w:val="24"/>
          <w:szCs w:val="24"/>
        </w:rPr>
        <w:t xml:space="preserve">. V tomto případě by se jako vhodná jevila zejména analýza rentability aktiv (ROA), rentability vlastního kapitálu (ROE) či rentabilita tržeb (ROS). Aby však tato analýza mohla být provedena, bylo nezbytné získat přesné údaje o podnikání jednotlivých exekutorských úřadů, nejlépe pak v podobě Rozvahy </w:t>
      </w:r>
      <w:r w:rsidR="00B93E34">
        <w:rPr>
          <w:rFonts w:ascii="Times New Roman" w:hAnsi="Times New Roman"/>
          <w:sz w:val="24"/>
          <w:szCs w:val="24"/>
        </w:rPr>
        <w:br/>
      </w:r>
      <w:r w:rsidRPr="00B93E34">
        <w:rPr>
          <w:rFonts w:ascii="Times New Roman" w:hAnsi="Times New Roman"/>
          <w:sz w:val="24"/>
          <w:szCs w:val="24"/>
        </w:rPr>
        <w:t>a Výsledovky, ze kterých lze tyto základní informace vyčíst. Takovéto údaje se zajistit nepodařilo.</w:t>
      </w:r>
    </w:p>
    <w:p w:rsidR="00017E8D" w:rsidRPr="00B93E34" w:rsidRDefault="0079752C" w:rsidP="00E216F5">
      <w:pPr>
        <w:spacing w:before="240" w:after="240"/>
        <w:jc w:val="both"/>
        <w:rPr>
          <w:rFonts w:ascii="Times New Roman" w:hAnsi="Times New Roman"/>
          <w:sz w:val="24"/>
          <w:szCs w:val="24"/>
        </w:rPr>
      </w:pPr>
      <w:r>
        <w:rPr>
          <w:rFonts w:ascii="Times New Roman" w:hAnsi="Times New Roman"/>
          <w:sz w:val="24"/>
          <w:szCs w:val="24"/>
        </w:rPr>
        <w:lastRenderedPageBreak/>
        <w:t xml:space="preserve">Z obdržených dat </w:t>
      </w:r>
      <w:r w:rsidR="00017E8D" w:rsidRPr="00B93E34">
        <w:rPr>
          <w:rFonts w:ascii="Times New Roman" w:hAnsi="Times New Roman"/>
          <w:sz w:val="24"/>
          <w:szCs w:val="24"/>
        </w:rPr>
        <w:t xml:space="preserve">bylo </w:t>
      </w:r>
      <w:r>
        <w:rPr>
          <w:rFonts w:ascii="Times New Roman" w:hAnsi="Times New Roman"/>
          <w:sz w:val="24"/>
          <w:szCs w:val="24"/>
        </w:rPr>
        <w:t xml:space="preserve">nicméně </w:t>
      </w:r>
      <w:r w:rsidR="00017E8D" w:rsidRPr="00B93E34">
        <w:rPr>
          <w:rFonts w:ascii="Times New Roman" w:hAnsi="Times New Roman"/>
          <w:sz w:val="24"/>
          <w:szCs w:val="24"/>
        </w:rPr>
        <w:t xml:space="preserve">možné provést </w:t>
      </w:r>
      <w:r>
        <w:rPr>
          <w:rFonts w:ascii="Times New Roman" w:hAnsi="Times New Roman"/>
          <w:sz w:val="24"/>
          <w:szCs w:val="24"/>
        </w:rPr>
        <w:t xml:space="preserve">po jistém zjednodušení </w:t>
      </w:r>
      <w:r w:rsidR="00017E8D" w:rsidRPr="00B93E34">
        <w:rPr>
          <w:rFonts w:ascii="Times New Roman" w:hAnsi="Times New Roman"/>
          <w:sz w:val="24"/>
          <w:szCs w:val="24"/>
        </w:rPr>
        <w:t>analýzu rentability. Tato analýza poměřuje výnosy podniku s náklady vynaloženými za účelem dosažení zisku. Jinými slovy – rentabilita udává, kolikrát jsou výnosy vyšší než náklady. Na základě této hodnoty lze porovnávat jednotlivé úřady a jejich schopnost generovat zisk. Relativní vyjádření bylo zvoleno z důvodů velké variability mezi jednotlivými úřady (není technicky možné porovnávat ziskovost všech 25 EÚ v Kč).</w:t>
      </w:r>
    </w:p>
    <w:p w:rsidR="00801DBC" w:rsidRPr="0071251C" w:rsidRDefault="00017E8D" w:rsidP="0071251C">
      <w:pPr>
        <w:spacing w:before="240" w:after="240"/>
        <w:jc w:val="both"/>
        <w:rPr>
          <w:rFonts w:ascii="Times New Roman" w:hAnsi="Times New Roman"/>
          <w:sz w:val="24"/>
          <w:szCs w:val="24"/>
        </w:rPr>
      </w:pPr>
      <w:r w:rsidRPr="00B93E34">
        <w:rPr>
          <w:rFonts w:ascii="Times New Roman" w:hAnsi="Times New Roman"/>
          <w:sz w:val="24"/>
          <w:szCs w:val="24"/>
        </w:rPr>
        <w:t>Rentabilita jednotlivých úřadů je dobře patrná z hodnot uvedených v tabulce níže (</w:t>
      </w:r>
      <w:r w:rsidRPr="00B93E34">
        <w:rPr>
          <w:rFonts w:ascii="Times New Roman" w:hAnsi="Times New Roman"/>
          <w:sz w:val="24"/>
          <w:szCs w:val="24"/>
        </w:rPr>
        <w:fldChar w:fldCharType="begin"/>
      </w:r>
      <w:r w:rsidRPr="00B93E34">
        <w:rPr>
          <w:rFonts w:ascii="Times New Roman" w:hAnsi="Times New Roman"/>
          <w:sz w:val="24"/>
          <w:szCs w:val="24"/>
        </w:rPr>
        <w:instrText xml:space="preserve"> REF _Ref435659108 \h </w:instrText>
      </w:r>
      <w:r w:rsidR="00B93E34" w:rsidRPr="00B93E34">
        <w:rPr>
          <w:rFonts w:ascii="Times New Roman" w:hAnsi="Times New Roman"/>
          <w:sz w:val="24"/>
          <w:szCs w:val="24"/>
        </w:rPr>
        <w:instrText xml:space="preserve"> \* MERGEFORMAT </w:instrText>
      </w:r>
      <w:r w:rsidRPr="00B93E34">
        <w:rPr>
          <w:rFonts w:ascii="Times New Roman" w:hAnsi="Times New Roman"/>
          <w:sz w:val="24"/>
          <w:szCs w:val="24"/>
        </w:rPr>
      </w:r>
      <w:r w:rsidRPr="00B93E34">
        <w:rPr>
          <w:rFonts w:ascii="Times New Roman" w:hAnsi="Times New Roman"/>
          <w:sz w:val="24"/>
          <w:szCs w:val="24"/>
        </w:rPr>
        <w:fldChar w:fldCharType="separate"/>
      </w:r>
      <w:r w:rsidR="007D1758" w:rsidRPr="007D1758">
        <w:rPr>
          <w:rFonts w:ascii="Times New Roman" w:hAnsi="Times New Roman"/>
          <w:sz w:val="24"/>
          <w:szCs w:val="24"/>
        </w:rPr>
        <w:t>Figure</w:t>
      </w:r>
      <w:r w:rsidR="007D1758" w:rsidRPr="007D1758">
        <w:rPr>
          <w:rFonts w:ascii="Times New Roman" w:hAnsi="Times New Roman"/>
          <w:noProof/>
          <w:sz w:val="24"/>
          <w:szCs w:val="24"/>
        </w:rPr>
        <w:t xml:space="preserve"> </w:t>
      </w:r>
      <w:r w:rsidR="007D1758">
        <w:rPr>
          <w:rFonts w:ascii="Times New Roman" w:hAnsi="Times New Roman"/>
          <w:noProof/>
          <w:sz w:val="20"/>
          <w:szCs w:val="20"/>
        </w:rPr>
        <w:t>5</w:t>
      </w:r>
      <w:r w:rsidRPr="00B93E34">
        <w:rPr>
          <w:rFonts w:ascii="Times New Roman" w:hAnsi="Times New Roman"/>
          <w:sz w:val="24"/>
          <w:szCs w:val="24"/>
        </w:rPr>
        <w:fldChar w:fldCharType="end"/>
      </w:r>
      <w:r w:rsidRPr="00B93E34">
        <w:rPr>
          <w:rFonts w:ascii="Times New Roman" w:hAnsi="Times New Roman"/>
          <w:sz w:val="24"/>
          <w:szCs w:val="24"/>
        </w:rPr>
        <w:t>). Pokud za některý z</w:t>
      </w:r>
      <w:r w:rsidR="00B93E34">
        <w:rPr>
          <w:rFonts w:ascii="Times New Roman" w:hAnsi="Times New Roman"/>
          <w:sz w:val="24"/>
          <w:szCs w:val="24"/>
        </w:rPr>
        <w:t> roků není rentabilita vypočtena</w:t>
      </w:r>
      <w:r w:rsidRPr="00B93E34">
        <w:rPr>
          <w:rFonts w:ascii="Times New Roman" w:hAnsi="Times New Roman"/>
          <w:sz w:val="24"/>
          <w:szCs w:val="24"/>
        </w:rPr>
        <w:t>, znamená to, že data nebyla poskytnuta, nebo EÚ ještě neexistoval. Poslední řádek (označen jako X) potom posuzuje rentabilitu celého trhu (tedy celého portfolia exekutorských úřadů).</w:t>
      </w:r>
    </w:p>
    <w:p w:rsidR="00017E8D" w:rsidRPr="0079752C" w:rsidRDefault="00017E8D" w:rsidP="00E216F5">
      <w:pPr>
        <w:pStyle w:val="Titulek"/>
        <w:keepNext/>
        <w:spacing w:before="240" w:after="240" w:line="276" w:lineRule="auto"/>
        <w:jc w:val="center"/>
        <w:rPr>
          <w:rFonts w:ascii="Times New Roman" w:hAnsi="Times New Roman"/>
          <w:color w:val="auto"/>
          <w:sz w:val="20"/>
          <w:szCs w:val="20"/>
        </w:rPr>
      </w:pPr>
      <w:bookmarkStart w:id="37" w:name="_Ref435659108"/>
      <w:r w:rsidRPr="0079752C">
        <w:rPr>
          <w:rFonts w:ascii="Times New Roman" w:hAnsi="Times New Roman"/>
          <w:color w:val="auto"/>
          <w:sz w:val="20"/>
          <w:szCs w:val="20"/>
        </w:rPr>
        <w:t xml:space="preserve">Figure </w:t>
      </w:r>
      <w:r w:rsidR="002315B1" w:rsidRPr="0079752C">
        <w:rPr>
          <w:rFonts w:ascii="Times New Roman" w:hAnsi="Times New Roman"/>
          <w:color w:val="auto"/>
          <w:sz w:val="20"/>
          <w:szCs w:val="20"/>
        </w:rPr>
        <w:fldChar w:fldCharType="begin"/>
      </w:r>
      <w:r w:rsidR="002315B1" w:rsidRPr="0079752C">
        <w:rPr>
          <w:rFonts w:ascii="Times New Roman" w:hAnsi="Times New Roman"/>
          <w:color w:val="auto"/>
          <w:sz w:val="20"/>
          <w:szCs w:val="20"/>
        </w:rPr>
        <w:instrText xml:space="preserve"> SEQ Figure \* ARABIC </w:instrText>
      </w:r>
      <w:r w:rsidR="002315B1" w:rsidRPr="0079752C">
        <w:rPr>
          <w:rFonts w:ascii="Times New Roman" w:hAnsi="Times New Roman"/>
          <w:color w:val="auto"/>
          <w:sz w:val="20"/>
          <w:szCs w:val="20"/>
        </w:rPr>
        <w:fldChar w:fldCharType="separate"/>
      </w:r>
      <w:r w:rsidR="007D1758">
        <w:rPr>
          <w:rFonts w:ascii="Times New Roman" w:hAnsi="Times New Roman"/>
          <w:noProof/>
          <w:color w:val="auto"/>
          <w:sz w:val="20"/>
          <w:szCs w:val="20"/>
        </w:rPr>
        <w:t>5</w:t>
      </w:r>
      <w:r w:rsidR="002315B1" w:rsidRPr="0079752C">
        <w:rPr>
          <w:rFonts w:ascii="Times New Roman" w:hAnsi="Times New Roman"/>
          <w:noProof/>
          <w:color w:val="auto"/>
          <w:sz w:val="20"/>
          <w:szCs w:val="20"/>
        </w:rPr>
        <w:fldChar w:fldCharType="end"/>
      </w:r>
      <w:bookmarkEnd w:id="37"/>
      <w:r w:rsidRPr="0079752C">
        <w:rPr>
          <w:rFonts w:ascii="Times New Roman" w:hAnsi="Times New Roman"/>
          <w:color w:val="auto"/>
          <w:sz w:val="20"/>
          <w:szCs w:val="20"/>
        </w:rPr>
        <w:t xml:space="preserve"> - Rentabilita jednotlivých EÚ (Zdroj: EK, vlastní úprava)</w:t>
      </w:r>
    </w:p>
    <w:p w:rsidR="00017E8D" w:rsidRDefault="00017E8D" w:rsidP="00E216F5">
      <w:pPr>
        <w:spacing w:before="240" w:after="240"/>
        <w:jc w:val="center"/>
      </w:pPr>
      <w:r w:rsidRPr="006C1B8A">
        <w:rPr>
          <w:noProof/>
          <w:lang w:eastAsia="cs-CZ"/>
        </w:rPr>
        <w:drawing>
          <wp:inline distT="0" distB="0" distL="0" distR="0" wp14:anchorId="6720C7B1" wp14:editId="6F99BB3F">
            <wp:extent cx="4274185" cy="4959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4185" cy="4959985"/>
                    </a:xfrm>
                    <a:prstGeom prst="rect">
                      <a:avLst/>
                    </a:prstGeom>
                    <a:noFill/>
                    <a:ln>
                      <a:noFill/>
                    </a:ln>
                  </pic:spPr>
                </pic:pic>
              </a:graphicData>
            </a:graphic>
          </wp:inline>
        </w:drawing>
      </w:r>
    </w:p>
    <w:p w:rsidR="00801DBC" w:rsidRDefault="00801DBC" w:rsidP="00E216F5">
      <w:pPr>
        <w:spacing w:before="240" w:after="240"/>
        <w:jc w:val="both"/>
        <w:rPr>
          <w:rFonts w:ascii="Times New Roman" w:hAnsi="Times New Roman"/>
          <w:sz w:val="24"/>
          <w:szCs w:val="24"/>
        </w:rPr>
      </w:pP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 xml:space="preserve">Jak je patrné, mezi jednotlivými úřady a jednotlivými roky je velká variabilita. Tato je ovlivňována celou řadou aspektů mj. např. kvalitou portfolia, velikostí úřadu, délkou působení </w:t>
      </w:r>
      <w:r w:rsidRPr="00801DBC">
        <w:rPr>
          <w:rFonts w:ascii="Times New Roman" w:hAnsi="Times New Roman"/>
          <w:sz w:val="24"/>
          <w:szCs w:val="24"/>
        </w:rPr>
        <w:lastRenderedPageBreak/>
        <w:t>na trhu, vývojem ekonomiky,… Pro další hodnocení rentability EÚ je tedy významná zejména rentabilita celého trhu (poslední řádek, označen jako X) která je vypočtena ze všech dostupných hodnot EÚ.</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 xml:space="preserve">Z hodnot je patrné, že rentabilita trhu se soudními exekucemi se v letech 2009 – 2014 pohybovala v rozmezí 17 – 35%. S ohledem na cíl této studie proto z těchto hodnot byla provedena trendová analýza s grafickým znázorněním (viz. </w:t>
      </w:r>
      <w:r w:rsidRPr="00801DBC">
        <w:rPr>
          <w:rFonts w:ascii="Times New Roman" w:hAnsi="Times New Roman"/>
          <w:sz w:val="24"/>
          <w:szCs w:val="24"/>
        </w:rPr>
        <w:fldChar w:fldCharType="begin"/>
      </w:r>
      <w:r w:rsidRPr="00801DBC">
        <w:rPr>
          <w:rFonts w:ascii="Times New Roman" w:hAnsi="Times New Roman"/>
          <w:sz w:val="24"/>
          <w:szCs w:val="24"/>
        </w:rPr>
        <w:instrText xml:space="preserve"> REF _Ref435660128 \h </w:instrText>
      </w:r>
      <w:r w:rsidR="00801DBC" w:rsidRPr="00801DBC">
        <w:rPr>
          <w:rFonts w:ascii="Times New Roman" w:hAnsi="Times New Roman"/>
          <w:sz w:val="24"/>
          <w:szCs w:val="24"/>
        </w:rPr>
        <w:instrText xml:space="preserve"> \* MERGEFORMAT </w:instrText>
      </w:r>
      <w:r w:rsidRPr="00801DBC">
        <w:rPr>
          <w:rFonts w:ascii="Times New Roman" w:hAnsi="Times New Roman"/>
          <w:sz w:val="24"/>
          <w:szCs w:val="24"/>
        </w:rPr>
      </w:r>
      <w:r w:rsidRPr="00801DBC">
        <w:rPr>
          <w:rFonts w:ascii="Times New Roman" w:hAnsi="Times New Roman"/>
          <w:sz w:val="24"/>
          <w:szCs w:val="24"/>
        </w:rPr>
        <w:fldChar w:fldCharType="separate"/>
      </w:r>
      <w:r w:rsidR="007D1758" w:rsidRPr="007D1758">
        <w:rPr>
          <w:rFonts w:ascii="Times New Roman" w:hAnsi="Times New Roman"/>
          <w:sz w:val="24"/>
          <w:szCs w:val="24"/>
        </w:rPr>
        <w:t xml:space="preserve">Figure </w:t>
      </w:r>
      <w:r w:rsidR="007D1758" w:rsidRPr="007D1758">
        <w:rPr>
          <w:rFonts w:ascii="Times New Roman" w:hAnsi="Times New Roman"/>
          <w:noProof/>
          <w:sz w:val="24"/>
          <w:szCs w:val="24"/>
        </w:rPr>
        <w:t>6</w:t>
      </w:r>
      <w:r w:rsidRPr="00801DBC">
        <w:rPr>
          <w:rFonts w:ascii="Times New Roman" w:hAnsi="Times New Roman"/>
          <w:sz w:val="24"/>
          <w:szCs w:val="24"/>
        </w:rPr>
        <w:fldChar w:fldCharType="end"/>
      </w:r>
      <w:r w:rsidRPr="00801DBC">
        <w:rPr>
          <w:rFonts w:ascii="Times New Roman" w:hAnsi="Times New Roman"/>
          <w:sz w:val="24"/>
          <w:szCs w:val="24"/>
        </w:rPr>
        <w:t>).</w:t>
      </w:r>
    </w:p>
    <w:p w:rsidR="00017E8D" w:rsidRPr="0079752C" w:rsidRDefault="00017E8D" w:rsidP="00E216F5">
      <w:pPr>
        <w:pStyle w:val="Titulek"/>
        <w:keepNext/>
        <w:spacing w:before="240" w:after="240" w:line="276" w:lineRule="auto"/>
        <w:jc w:val="center"/>
        <w:rPr>
          <w:rFonts w:ascii="Times New Roman" w:hAnsi="Times New Roman"/>
          <w:color w:val="auto"/>
          <w:sz w:val="20"/>
          <w:szCs w:val="20"/>
        </w:rPr>
      </w:pPr>
      <w:bookmarkStart w:id="38" w:name="_Ref435660128"/>
      <w:r w:rsidRPr="0079752C">
        <w:rPr>
          <w:rFonts w:ascii="Times New Roman" w:hAnsi="Times New Roman"/>
          <w:color w:val="auto"/>
          <w:sz w:val="20"/>
          <w:szCs w:val="20"/>
        </w:rPr>
        <w:t xml:space="preserve">Figure </w:t>
      </w:r>
      <w:r w:rsidR="002315B1" w:rsidRPr="0079752C">
        <w:rPr>
          <w:rFonts w:ascii="Times New Roman" w:hAnsi="Times New Roman"/>
          <w:color w:val="auto"/>
          <w:sz w:val="20"/>
          <w:szCs w:val="20"/>
        </w:rPr>
        <w:fldChar w:fldCharType="begin"/>
      </w:r>
      <w:r w:rsidR="002315B1" w:rsidRPr="0079752C">
        <w:rPr>
          <w:rFonts w:ascii="Times New Roman" w:hAnsi="Times New Roman"/>
          <w:color w:val="auto"/>
          <w:sz w:val="20"/>
          <w:szCs w:val="20"/>
        </w:rPr>
        <w:instrText xml:space="preserve"> SEQ Figure \* ARABIC </w:instrText>
      </w:r>
      <w:r w:rsidR="002315B1" w:rsidRPr="0079752C">
        <w:rPr>
          <w:rFonts w:ascii="Times New Roman" w:hAnsi="Times New Roman"/>
          <w:color w:val="auto"/>
          <w:sz w:val="20"/>
          <w:szCs w:val="20"/>
        </w:rPr>
        <w:fldChar w:fldCharType="separate"/>
      </w:r>
      <w:r w:rsidR="007D1758">
        <w:rPr>
          <w:rFonts w:ascii="Times New Roman" w:hAnsi="Times New Roman"/>
          <w:noProof/>
          <w:color w:val="auto"/>
          <w:sz w:val="20"/>
          <w:szCs w:val="20"/>
        </w:rPr>
        <w:t>6</w:t>
      </w:r>
      <w:r w:rsidR="002315B1" w:rsidRPr="0079752C">
        <w:rPr>
          <w:rFonts w:ascii="Times New Roman" w:hAnsi="Times New Roman"/>
          <w:noProof/>
          <w:color w:val="auto"/>
          <w:sz w:val="20"/>
          <w:szCs w:val="20"/>
        </w:rPr>
        <w:fldChar w:fldCharType="end"/>
      </w:r>
      <w:bookmarkEnd w:id="38"/>
      <w:r w:rsidRPr="0079752C">
        <w:rPr>
          <w:rFonts w:ascii="Times New Roman" w:hAnsi="Times New Roman"/>
          <w:color w:val="auto"/>
          <w:sz w:val="20"/>
          <w:szCs w:val="20"/>
        </w:rPr>
        <w:t xml:space="preserve"> - Vývoj rentability vybraných EÚ (Zdroj: EK ČR, vlastní úprava)</w:t>
      </w:r>
    </w:p>
    <w:p w:rsidR="00017E8D" w:rsidRDefault="00017E8D" w:rsidP="00E216F5">
      <w:pPr>
        <w:spacing w:before="240" w:after="240"/>
        <w:jc w:val="center"/>
      </w:pPr>
      <w:r>
        <w:rPr>
          <w:noProof/>
          <w:lang w:eastAsia="cs-CZ"/>
        </w:rPr>
        <w:drawing>
          <wp:inline distT="0" distB="0" distL="0" distR="0" wp14:anchorId="77B159F1" wp14:editId="69D46EB4">
            <wp:extent cx="5742940" cy="37553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940" cy="3755390"/>
                    </a:xfrm>
                    <a:prstGeom prst="rect">
                      <a:avLst/>
                    </a:prstGeom>
                    <a:noFill/>
                  </pic:spPr>
                </pic:pic>
              </a:graphicData>
            </a:graphic>
          </wp:inline>
        </w:drawing>
      </w:r>
    </w:p>
    <w:p w:rsidR="00CC5B12"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 xml:space="preserve">Z grafu je patrný </w:t>
      </w:r>
      <w:r w:rsidR="0079752C">
        <w:rPr>
          <w:rFonts w:ascii="Times New Roman" w:hAnsi="Times New Roman"/>
          <w:sz w:val="24"/>
          <w:szCs w:val="24"/>
        </w:rPr>
        <w:t xml:space="preserve">mírný </w:t>
      </w:r>
      <w:r w:rsidRPr="00801DBC">
        <w:rPr>
          <w:rFonts w:ascii="Times New Roman" w:hAnsi="Times New Roman"/>
          <w:sz w:val="24"/>
          <w:szCs w:val="24"/>
        </w:rPr>
        <w:t xml:space="preserve">klesající trend ve vývoji rentability, který potvrzuje již několikrát vyslovené obavy z nárůstu „marných“ exekucí, které systém nadměrně zatěžují. </w:t>
      </w:r>
    </w:p>
    <w:p w:rsidR="00595151" w:rsidRDefault="00017E8D" w:rsidP="00E216F5">
      <w:pPr>
        <w:spacing w:before="240" w:after="240"/>
        <w:jc w:val="both"/>
        <w:rPr>
          <w:rFonts w:ascii="Times New Roman" w:hAnsi="Times New Roman"/>
          <w:sz w:val="24"/>
          <w:szCs w:val="24"/>
        </w:rPr>
      </w:pPr>
      <w:r w:rsidRPr="000C1917">
        <w:rPr>
          <w:rFonts w:ascii="Times New Roman" w:hAnsi="Times New Roman"/>
          <w:sz w:val="24"/>
          <w:szCs w:val="24"/>
        </w:rPr>
        <w:t>Provedená analýza také nasvědčuje skutečnosti, že rentabilita průměrného portfolia soudního exekutora se pohybuje na úrovni cca 20 - 25</w:t>
      </w:r>
      <w:r w:rsidR="00AA35FA" w:rsidRPr="000C1917">
        <w:rPr>
          <w:rFonts w:ascii="Times New Roman" w:hAnsi="Times New Roman"/>
          <w:sz w:val="24"/>
          <w:szCs w:val="24"/>
        </w:rPr>
        <w:t xml:space="preserve">%, nicméně </w:t>
      </w:r>
      <w:r w:rsidR="00CC5B12" w:rsidRPr="000C1917">
        <w:rPr>
          <w:rFonts w:ascii="Times New Roman" w:hAnsi="Times New Roman"/>
          <w:sz w:val="24"/>
          <w:szCs w:val="24"/>
        </w:rPr>
        <w:t xml:space="preserve">hodnocení výše uvedených výsledků rentability je nutno brát </w:t>
      </w:r>
      <w:r w:rsidR="00AA35FA" w:rsidRPr="000C1917">
        <w:rPr>
          <w:rFonts w:ascii="Times New Roman" w:hAnsi="Times New Roman"/>
          <w:sz w:val="24"/>
          <w:szCs w:val="24"/>
        </w:rPr>
        <w:t>se značnou rezervou. Data obdržená od EKČR lze jen velice obtížně (pokud vůbec) verifik</w:t>
      </w:r>
      <w:r w:rsidR="00A974AE" w:rsidRPr="000C1917">
        <w:rPr>
          <w:rFonts w:ascii="Times New Roman" w:hAnsi="Times New Roman"/>
          <w:sz w:val="24"/>
          <w:szCs w:val="24"/>
        </w:rPr>
        <w:t>ovat. Nadto je nutné konstatovat, že</w:t>
      </w:r>
      <w:r w:rsidR="00F34B96" w:rsidRPr="000C1917">
        <w:rPr>
          <w:rFonts w:ascii="Times New Roman" w:hAnsi="Times New Roman"/>
          <w:sz w:val="24"/>
          <w:szCs w:val="24"/>
        </w:rPr>
        <w:t xml:space="preserve"> dodaný vzorek úřadů reprezentuje</w:t>
      </w:r>
      <w:r w:rsidR="00AA35FA" w:rsidRPr="000C1917">
        <w:rPr>
          <w:rFonts w:ascii="Times New Roman" w:hAnsi="Times New Roman"/>
          <w:sz w:val="24"/>
          <w:szCs w:val="24"/>
        </w:rPr>
        <w:t xml:space="preserve"> spíše ekonomicky slabší subjekty (koneckonců více než polovina z dodaného vzorku úřadů zahájila svou činnost až po roce 2010), když jak vyplývá z tabulky výše (viz zejm. Figure 5), byly mezi rentabilitou jednotlivých úřadů značné rozdíly v řádu set procent, přičemž i průměrná rentabilita v rámci po sobě jdoucích let vykazovala značné výkyvy od </w:t>
      </w:r>
      <w:r w:rsidR="00AA35FA" w:rsidRPr="000C1917">
        <w:rPr>
          <w:rFonts w:ascii="Times New Roman" w:hAnsi="Times New Roman"/>
          <w:sz w:val="24"/>
          <w:szCs w:val="24"/>
        </w:rPr>
        <w:br/>
        <w:t xml:space="preserve">17 % do 35 %. Výsledky této části analýzy (zejm. jejich reálnost) tak budou muset být dále ověřeny </w:t>
      </w:r>
      <w:r w:rsidR="0039299C" w:rsidRPr="000C1917">
        <w:rPr>
          <w:rFonts w:ascii="Times New Roman" w:hAnsi="Times New Roman"/>
          <w:sz w:val="24"/>
          <w:szCs w:val="24"/>
        </w:rPr>
        <w:t>(viz model exekutorského úřadu a analýza dat obdržených od Generálního finančního ředitels</w:t>
      </w:r>
      <w:r w:rsidR="00FC03D5" w:rsidRPr="000C1917">
        <w:rPr>
          <w:rFonts w:ascii="Times New Roman" w:hAnsi="Times New Roman"/>
          <w:sz w:val="24"/>
          <w:szCs w:val="24"/>
        </w:rPr>
        <w:t>t</w:t>
      </w:r>
      <w:r w:rsidR="0039299C" w:rsidRPr="000C1917">
        <w:rPr>
          <w:rFonts w:ascii="Times New Roman" w:hAnsi="Times New Roman"/>
          <w:sz w:val="24"/>
          <w:szCs w:val="24"/>
        </w:rPr>
        <w:t>ví).</w:t>
      </w:r>
    </w:p>
    <w:p w:rsidR="00595151" w:rsidRPr="008E1B71" w:rsidRDefault="00595151" w:rsidP="00C55009">
      <w:pPr>
        <w:pStyle w:val="Styl2"/>
      </w:pPr>
      <w:bookmarkStart w:id="39" w:name="_Toc452552353"/>
      <w:r w:rsidRPr="00D059D7">
        <w:lastRenderedPageBreak/>
        <w:t>Vývoj cenové hla</w:t>
      </w:r>
      <w:r w:rsidRPr="00E23213">
        <w:t>diny v čase</w:t>
      </w:r>
      <w:bookmarkEnd w:id="39"/>
    </w:p>
    <w:p w:rsidR="00595151" w:rsidRDefault="008E1B71" w:rsidP="00E216F5">
      <w:pPr>
        <w:spacing w:before="240" w:after="240"/>
        <w:jc w:val="both"/>
        <w:rPr>
          <w:rFonts w:ascii="Times New Roman" w:hAnsi="Times New Roman"/>
          <w:sz w:val="24"/>
          <w:szCs w:val="24"/>
        </w:rPr>
      </w:pPr>
      <w:r>
        <w:rPr>
          <w:rFonts w:ascii="Times New Roman" w:hAnsi="Times New Roman"/>
          <w:sz w:val="24"/>
          <w:szCs w:val="24"/>
        </w:rPr>
        <w:t>V</w:t>
      </w:r>
      <w:r w:rsidR="00595151">
        <w:rPr>
          <w:rFonts w:ascii="Times New Roman" w:hAnsi="Times New Roman"/>
          <w:sz w:val="24"/>
          <w:szCs w:val="24"/>
        </w:rPr>
        <w:t>ývoj cenové hladiny (inflace) v</w:t>
      </w:r>
      <w:r>
        <w:rPr>
          <w:rFonts w:ascii="Times New Roman" w:hAnsi="Times New Roman"/>
          <w:sz w:val="24"/>
          <w:szCs w:val="24"/>
        </w:rPr>
        <w:t> </w:t>
      </w:r>
      <w:r w:rsidR="00595151">
        <w:rPr>
          <w:rFonts w:ascii="Times New Roman" w:hAnsi="Times New Roman"/>
          <w:sz w:val="24"/>
          <w:szCs w:val="24"/>
        </w:rPr>
        <w:t>čase</w:t>
      </w:r>
      <w:r>
        <w:rPr>
          <w:rFonts w:ascii="Times New Roman" w:hAnsi="Times New Roman"/>
          <w:sz w:val="24"/>
          <w:szCs w:val="24"/>
        </w:rPr>
        <w:t xml:space="preserve"> lze považovat</w:t>
      </w:r>
      <w:r w:rsidR="00595151">
        <w:rPr>
          <w:rFonts w:ascii="Times New Roman" w:hAnsi="Times New Roman"/>
          <w:sz w:val="24"/>
          <w:szCs w:val="24"/>
        </w:rPr>
        <w:t xml:space="preserve"> za jeden ze základních aspektů, který by měl indikovat případnou potřebu upravovat jednotlivé položky úhradové vyhlášky.</w:t>
      </w:r>
    </w:p>
    <w:p w:rsidR="00595151" w:rsidRDefault="00595151" w:rsidP="0079752C">
      <w:pPr>
        <w:spacing w:before="240" w:after="240" w:line="240" w:lineRule="auto"/>
        <w:jc w:val="both"/>
        <w:rPr>
          <w:rFonts w:ascii="Times New Roman" w:hAnsi="Times New Roman"/>
          <w:sz w:val="24"/>
          <w:szCs w:val="24"/>
        </w:rPr>
      </w:pPr>
      <w:r>
        <w:rPr>
          <w:rFonts w:ascii="Times New Roman" w:hAnsi="Times New Roman"/>
          <w:sz w:val="24"/>
          <w:szCs w:val="24"/>
        </w:rPr>
        <w:t>Česká republika se od roku 1998 nachází v tzv. režimu cílování inflace. Tento režim je založen na mechanismu, kdy ČNB posuzuje ve střednědobém horizontu inflační vývoj a v případě potřeby měnově-politickými nástroji její vývoj usměrňuje do cílového pásma v celkové inflaci.</w:t>
      </w:r>
    </w:p>
    <w:p w:rsidR="00595151" w:rsidRDefault="00595151" w:rsidP="00E216F5">
      <w:pPr>
        <w:spacing w:before="240" w:after="240"/>
        <w:jc w:val="both"/>
        <w:rPr>
          <w:rFonts w:ascii="Times New Roman" w:hAnsi="Times New Roman"/>
          <w:sz w:val="24"/>
          <w:szCs w:val="24"/>
        </w:rPr>
      </w:pPr>
      <w:r>
        <w:rPr>
          <w:rFonts w:ascii="Times New Roman" w:hAnsi="Times New Roman"/>
          <w:sz w:val="24"/>
          <w:szCs w:val="24"/>
        </w:rPr>
        <w:t>Pro námi sledované období účinnosti úhradové vyhlášky tj. od 5. září 2001 byl vývoj inflace v České republice následující:</w:t>
      </w:r>
    </w:p>
    <w:p w:rsidR="00595151" w:rsidRPr="0079752C" w:rsidRDefault="00595151" w:rsidP="00E216F5">
      <w:pPr>
        <w:pStyle w:val="Titulek"/>
        <w:keepNext/>
        <w:spacing w:before="240" w:after="240" w:line="276" w:lineRule="auto"/>
        <w:jc w:val="center"/>
        <w:rPr>
          <w:rFonts w:ascii="Times New Roman" w:hAnsi="Times New Roman"/>
          <w:color w:val="auto"/>
          <w:sz w:val="20"/>
          <w:szCs w:val="20"/>
        </w:rPr>
      </w:pPr>
      <w:r w:rsidRPr="0079752C">
        <w:rPr>
          <w:rFonts w:ascii="Times New Roman" w:hAnsi="Times New Roman"/>
          <w:color w:val="auto"/>
          <w:sz w:val="20"/>
          <w:szCs w:val="20"/>
        </w:rPr>
        <w:t xml:space="preserve">Table </w:t>
      </w:r>
      <w:r w:rsidR="002315B1" w:rsidRPr="0079752C">
        <w:rPr>
          <w:rFonts w:ascii="Times New Roman" w:hAnsi="Times New Roman"/>
          <w:color w:val="auto"/>
          <w:sz w:val="20"/>
          <w:szCs w:val="20"/>
        </w:rPr>
        <w:fldChar w:fldCharType="begin"/>
      </w:r>
      <w:r w:rsidR="002315B1" w:rsidRPr="0079752C">
        <w:rPr>
          <w:rFonts w:ascii="Times New Roman" w:hAnsi="Times New Roman"/>
          <w:color w:val="auto"/>
          <w:sz w:val="20"/>
          <w:szCs w:val="20"/>
        </w:rPr>
        <w:instrText xml:space="preserve"> SEQ Table \* ARABIC </w:instrText>
      </w:r>
      <w:r w:rsidR="002315B1" w:rsidRPr="0079752C">
        <w:rPr>
          <w:rFonts w:ascii="Times New Roman" w:hAnsi="Times New Roman"/>
          <w:color w:val="auto"/>
          <w:sz w:val="20"/>
          <w:szCs w:val="20"/>
        </w:rPr>
        <w:fldChar w:fldCharType="separate"/>
      </w:r>
      <w:r w:rsidR="007D1758">
        <w:rPr>
          <w:rFonts w:ascii="Times New Roman" w:hAnsi="Times New Roman"/>
          <w:noProof/>
          <w:color w:val="auto"/>
          <w:sz w:val="20"/>
          <w:szCs w:val="20"/>
        </w:rPr>
        <w:t>1</w:t>
      </w:r>
      <w:r w:rsidR="002315B1" w:rsidRPr="0079752C">
        <w:rPr>
          <w:rFonts w:ascii="Times New Roman" w:hAnsi="Times New Roman"/>
          <w:noProof/>
          <w:color w:val="auto"/>
          <w:sz w:val="20"/>
          <w:szCs w:val="20"/>
        </w:rPr>
        <w:fldChar w:fldCharType="end"/>
      </w:r>
      <w:r w:rsidRPr="0079752C">
        <w:rPr>
          <w:rFonts w:ascii="Times New Roman" w:hAnsi="Times New Roman"/>
          <w:color w:val="auto"/>
          <w:sz w:val="20"/>
          <w:szCs w:val="20"/>
        </w:rPr>
        <w:t xml:space="preserve"> - Meziroční míra inflace k měsíci září</w:t>
      </w:r>
    </w:p>
    <w:tbl>
      <w:tblPr>
        <w:tblStyle w:val="PlainTable51"/>
        <w:tblW w:w="3840" w:type="dxa"/>
        <w:jc w:val="center"/>
        <w:tblLook w:val="0420" w:firstRow="1" w:lastRow="0" w:firstColumn="0" w:lastColumn="0" w:noHBand="0" w:noVBand="1"/>
      </w:tblPr>
      <w:tblGrid>
        <w:gridCol w:w="960"/>
        <w:gridCol w:w="960"/>
        <w:gridCol w:w="960"/>
        <w:gridCol w:w="960"/>
      </w:tblGrid>
      <w:tr w:rsidR="00595151" w:rsidRPr="008E77E7" w:rsidTr="00E216F5">
        <w:trPr>
          <w:cnfStyle w:val="100000000000" w:firstRow="1" w:lastRow="0" w:firstColumn="0" w:lastColumn="0" w:oddVBand="0" w:evenVBand="0" w:oddHBand="0" w:evenHBand="0" w:firstRowFirstColumn="0" w:firstRowLastColumn="0" w:lastRowFirstColumn="0" w:lastRowLastColumn="0"/>
          <w:trHeight w:val="250"/>
          <w:jc w:val="center"/>
        </w:trPr>
        <w:tc>
          <w:tcPr>
            <w:tcW w:w="960" w:type="dxa"/>
            <w:tcBorders>
              <w:right w:val="single" w:sz="4" w:space="0" w:color="auto"/>
            </w:tcBorders>
            <w:hideMark/>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noProof/>
                <w:color w:val="565656"/>
                <w:sz w:val="19"/>
                <w:szCs w:val="19"/>
                <w:lang w:eastAsia="cs-CZ"/>
              </w:rPr>
              <w:drawing>
                <wp:anchor distT="0" distB="0" distL="114300" distR="114300" simplePos="0" relativeHeight="251657216" behindDoc="0" locked="0" layoutInCell="1" allowOverlap="1" wp14:anchorId="15A7EED9" wp14:editId="6682AD2F">
                  <wp:simplePos x="0" y="0"/>
                  <wp:positionH relativeFrom="column">
                    <wp:posOffset>0</wp:posOffset>
                  </wp:positionH>
                  <wp:positionV relativeFrom="paragraph">
                    <wp:posOffset>0</wp:posOffset>
                  </wp:positionV>
                  <wp:extent cx="12700" cy="12700"/>
                  <wp:effectExtent l="0" t="0" r="0" b="0"/>
                  <wp:wrapNone/>
                  <wp:docPr id="8" name="Picture 8" descr="https://www.czso.cz/documents/10180/23221020/ecblank.gif/116340a2-1639-433a-8939-4c34e496c81b"/>
                  <wp:cNvGraphicFramePr/>
                  <a:graphic xmlns:a="http://schemas.openxmlformats.org/drawingml/2006/main">
                    <a:graphicData uri="http://schemas.openxmlformats.org/drawingml/2006/picture">
                      <pic:pic xmlns:pic="http://schemas.openxmlformats.org/drawingml/2006/picture">
                        <pic:nvPicPr>
                          <pic:cNvPr id="3" name="Picture 2" descr="https://www.czso.cz/documents/10180/23221020/ecblank.gif/116340a2-1639-433a-8939-4c34e496c81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8E77E7">
              <w:rPr>
                <w:rFonts w:ascii="Arial CE" w:eastAsia="Times New Roman" w:hAnsi="Arial CE" w:cs="Arial CE"/>
                <w:b/>
                <w:bCs/>
                <w:color w:val="565656"/>
                <w:sz w:val="19"/>
                <w:szCs w:val="19"/>
                <w:lang w:val="en-GB" w:eastAsia="en-GB"/>
              </w:rPr>
              <w:t>Rok</w:t>
            </w:r>
          </w:p>
        </w:tc>
        <w:tc>
          <w:tcPr>
            <w:tcW w:w="960" w:type="dxa"/>
            <w:tcBorders>
              <w:left w:val="single" w:sz="4" w:space="0" w:color="auto"/>
            </w:tcBorders>
            <w:hideMark/>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Inflace</w:t>
            </w:r>
          </w:p>
        </w:tc>
        <w:tc>
          <w:tcPr>
            <w:tcW w:w="960" w:type="dxa"/>
            <w:tcBorders>
              <w:right w:val="single" w:sz="4" w:space="0" w:color="auto"/>
            </w:tcBorders>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noProof/>
                <w:color w:val="565656"/>
                <w:sz w:val="19"/>
                <w:szCs w:val="19"/>
                <w:lang w:eastAsia="cs-CZ"/>
              </w:rPr>
              <w:drawing>
                <wp:anchor distT="0" distB="0" distL="114300" distR="114300" simplePos="0" relativeHeight="251661312" behindDoc="0" locked="0" layoutInCell="1" allowOverlap="1" wp14:anchorId="3E3AC050" wp14:editId="6EF0878A">
                  <wp:simplePos x="0" y="0"/>
                  <wp:positionH relativeFrom="column">
                    <wp:posOffset>0</wp:posOffset>
                  </wp:positionH>
                  <wp:positionV relativeFrom="paragraph">
                    <wp:posOffset>0</wp:posOffset>
                  </wp:positionV>
                  <wp:extent cx="12700" cy="12700"/>
                  <wp:effectExtent l="0" t="0" r="0" b="0"/>
                  <wp:wrapNone/>
                  <wp:docPr id="9" name="Picture 9" descr="https://www.czso.cz/documents/10180/23221020/ecblank.gif/116340a2-1639-433a-8939-4c34e496c81b"/>
                  <wp:cNvGraphicFramePr/>
                  <a:graphic xmlns:a="http://schemas.openxmlformats.org/drawingml/2006/main">
                    <a:graphicData uri="http://schemas.openxmlformats.org/drawingml/2006/picture">
                      <pic:pic xmlns:pic="http://schemas.openxmlformats.org/drawingml/2006/picture">
                        <pic:nvPicPr>
                          <pic:cNvPr id="3" name="Picture 2" descr="https://www.czso.cz/documents/10180/23221020/ecblank.gif/116340a2-1639-433a-8939-4c34e496c81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8E77E7">
              <w:rPr>
                <w:rFonts w:ascii="Arial CE" w:eastAsia="Times New Roman" w:hAnsi="Arial CE" w:cs="Arial CE"/>
                <w:b/>
                <w:bCs/>
                <w:color w:val="565656"/>
                <w:sz w:val="19"/>
                <w:szCs w:val="19"/>
                <w:lang w:val="en-GB" w:eastAsia="en-GB"/>
              </w:rPr>
              <w:t>Rok</w:t>
            </w:r>
          </w:p>
        </w:tc>
        <w:tc>
          <w:tcPr>
            <w:tcW w:w="960" w:type="dxa"/>
            <w:tcBorders>
              <w:left w:val="single" w:sz="4" w:space="0" w:color="auto"/>
            </w:tcBorders>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Inflace</w:t>
            </w:r>
          </w:p>
        </w:tc>
      </w:tr>
      <w:tr w:rsidR="00595151" w:rsidRPr="008E77E7" w:rsidTr="00E216F5">
        <w:trPr>
          <w:cnfStyle w:val="000000100000" w:firstRow="0" w:lastRow="0" w:firstColumn="0" w:lastColumn="0" w:oddVBand="0" w:evenVBand="0" w:oddHBand="1" w:evenHBand="0" w:firstRowFirstColumn="0" w:firstRowLastColumn="0" w:lastRowFirstColumn="0" w:lastRowLastColumn="0"/>
          <w:trHeight w:val="250"/>
          <w:jc w:val="center"/>
        </w:trPr>
        <w:tc>
          <w:tcPr>
            <w:tcW w:w="960" w:type="dxa"/>
            <w:tcBorders>
              <w:right w:val="single" w:sz="4" w:space="0" w:color="auto"/>
            </w:tcBorders>
            <w:hideMark/>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2002</w:t>
            </w:r>
          </w:p>
        </w:tc>
        <w:tc>
          <w:tcPr>
            <w:tcW w:w="960" w:type="dxa"/>
            <w:tcBorders>
              <w:left w:val="single" w:sz="4" w:space="0" w:color="auto"/>
            </w:tcBorders>
            <w:hideMark/>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0,8</w:t>
            </w:r>
          </w:p>
        </w:tc>
        <w:tc>
          <w:tcPr>
            <w:tcW w:w="960" w:type="dxa"/>
            <w:tcBorders>
              <w:right w:val="single" w:sz="4" w:space="0" w:color="auto"/>
            </w:tcBorders>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2009</w:t>
            </w:r>
          </w:p>
        </w:tc>
        <w:tc>
          <w:tcPr>
            <w:tcW w:w="960" w:type="dxa"/>
            <w:tcBorders>
              <w:left w:val="single" w:sz="4" w:space="0" w:color="auto"/>
            </w:tcBorders>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0</w:t>
            </w:r>
          </w:p>
        </w:tc>
      </w:tr>
      <w:tr w:rsidR="00595151" w:rsidRPr="008E77E7" w:rsidTr="00E216F5">
        <w:trPr>
          <w:trHeight w:val="250"/>
          <w:jc w:val="center"/>
        </w:trPr>
        <w:tc>
          <w:tcPr>
            <w:tcW w:w="960" w:type="dxa"/>
            <w:tcBorders>
              <w:right w:val="single" w:sz="4" w:space="0" w:color="auto"/>
            </w:tcBorders>
            <w:hideMark/>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2003</w:t>
            </w:r>
          </w:p>
        </w:tc>
        <w:tc>
          <w:tcPr>
            <w:tcW w:w="960" w:type="dxa"/>
            <w:tcBorders>
              <w:left w:val="single" w:sz="4" w:space="0" w:color="auto"/>
            </w:tcBorders>
            <w:hideMark/>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0</w:t>
            </w:r>
          </w:p>
        </w:tc>
        <w:tc>
          <w:tcPr>
            <w:tcW w:w="960" w:type="dxa"/>
            <w:tcBorders>
              <w:right w:val="single" w:sz="4" w:space="0" w:color="auto"/>
            </w:tcBorders>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2010</w:t>
            </w:r>
          </w:p>
        </w:tc>
        <w:tc>
          <w:tcPr>
            <w:tcW w:w="960" w:type="dxa"/>
            <w:tcBorders>
              <w:left w:val="single" w:sz="4" w:space="0" w:color="auto"/>
            </w:tcBorders>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2</w:t>
            </w:r>
          </w:p>
        </w:tc>
      </w:tr>
      <w:tr w:rsidR="00595151" w:rsidRPr="008E77E7" w:rsidTr="00E216F5">
        <w:trPr>
          <w:cnfStyle w:val="000000100000" w:firstRow="0" w:lastRow="0" w:firstColumn="0" w:lastColumn="0" w:oddVBand="0" w:evenVBand="0" w:oddHBand="1" w:evenHBand="0" w:firstRowFirstColumn="0" w:firstRowLastColumn="0" w:lastRowFirstColumn="0" w:lastRowLastColumn="0"/>
          <w:trHeight w:val="250"/>
          <w:jc w:val="center"/>
        </w:trPr>
        <w:tc>
          <w:tcPr>
            <w:tcW w:w="960" w:type="dxa"/>
            <w:tcBorders>
              <w:right w:val="single" w:sz="4" w:space="0" w:color="auto"/>
            </w:tcBorders>
            <w:hideMark/>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2004</w:t>
            </w:r>
          </w:p>
        </w:tc>
        <w:tc>
          <w:tcPr>
            <w:tcW w:w="960" w:type="dxa"/>
            <w:tcBorders>
              <w:left w:val="single" w:sz="4" w:space="0" w:color="auto"/>
            </w:tcBorders>
            <w:hideMark/>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3</w:t>
            </w:r>
          </w:p>
        </w:tc>
        <w:tc>
          <w:tcPr>
            <w:tcW w:w="960" w:type="dxa"/>
            <w:tcBorders>
              <w:right w:val="single" w:sz="4" w:space="0" w:color="auto"/>
            </w:tcBorders>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2011</w:t>
            </w:r>
          </w:p>
        </w:tc>
        <w:tc>
          <w:tcPr>
            <w:tcW w:w="960" w:type="dxa"/>
            <w:tcBorders>
              <w:left w:val="single" w:sz="4" w:space="0" w:color="auto"/>
            </w:tcBorders>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1,8</w:t>
            </w:r>
          </w:p>
        </w:tc>
      </w:tr>
      <w:tr w:rsidR="00595151" w:rsidRPr="008E77E7" w:rsidTr="00E216F5">
        <w:trPr>
          <w:trHeight w:val="250"/>
          <w:jc w:val="center"/>
        </w:trPr>
        <w:tc>
          <w:tcPr>
            <w:tcW w:w="960" w:type="dxa"/>
            <w:tcBorders>
              <w:right w:val="single" w:sz="4" w:space="0" w:color="auto"/>
            </w:tcBorders>
            <w:hideMark/>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2005</w:t>
            </w:r>
          </w:p>
        </w:tc>
        <w:tc>
          <w:tcPr>
            <w:tcW w:w="960" w:type="dxa"/>
            <w:tcBorders>
              <w:left w:val="single" w:sz="4" w:space="0" w:color="auto"/>
            </w:tcBorders>
            <w:hideMark/>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2,2</w:t>
            </w:r>
          </w:p>
        </w:tc>
        <w:tc>
          <w:tcPr>
            <w:tcW w:w="960" w:type="dxa"/>
            <w:tcBorders>
              <w:right w:val="single" w:sz="4" w:space="0" w:color="auto"/>
            </w:tcBorders>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2012</w:t>
            </w:r>
          </w:p>
        </w:tc>
        <w:tc>
          <w:tcPr>
            <w:tcW w:w="960" w:type="dxa"/>
            <w:tcBorders>
              <w:left w:val="single" w:sz="4" w:space="0" w:color="auto"/>
            </w:tcBorders>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3,4</w:t>
            </w:r>
          </w:p>
        </w:tc>
      </w:tr>
      <w:tr w:rsidR="00595151" w:rsidRPr="008E77E7" w:rsidTr="00E216F5">
        <w:trPr>
          <w:cnfStyle w:val="000000100000" w:firstRow="0" w:lastRow="0" w:firstColumn="0" w:lastColumn="0" w:oddVBand="0" w:evenVBand="0" w:oddHBand="1" w:evenHBand="0" w:firstRowFirstColumn="0" w:firstRowLastColumn="0" w:lastRowFirstColumn="0" w:lastRowLastColumn="0"/>
          <w:trHeight w:val="250"/>
          <w:jc w:val="center"/>
        </w:trPr>
        <w:tc>
          <w:tcPr>
            <w:tcW w:w="960" w:type="dxa"/>
            <w:tcBorders>
              <w:right w:val="single" w:sz="4" w:space="0" w:color="auto"/>
            </w:tcBorders>
            <w:hideMark/>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2006</w:t>
            </w:r>
          </w:p>
        </w:tc>
        <w:tc>
          <w:tcPr>
            <w:tcW w:w="960" w:type="dxa"/>
            <w:tcBorders>
              <w:left w:val="single" w:sz="4" w:space="0" w:color="auto"/>
            </w:tcBorders>
            <w:hideMark/>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2,7</w:t>
            </w:r>
          </w:p>
        </w:tc>
        <w:tc>
          <w:tcPr>
            <w:tcW w:w="960" w:type="dxa"/>
            <w:tcBorders>
              <w:right w:val="single" w:sz="4" w:space="0" w:color="auto"/>
            </w:tcBorders>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2013</w:t>
            </w:r>
          </w:p>
        </w:tc>
        <w:tc>
          <w:tcPr>
            <w:tcW w:w="960" w:type="dxa"/>
            <w:tcBorders>
              <w:left w:val="single" w:sz="4" w:space="0" w:color="auto"/>
            </w:tcBorders>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1</w:t>
            </w:r>
          </w:p>
        </w:tc>
      </w:tr>
      <w:tr w:rsidR="00595151" w:rsidRPr="008E77E7" w:rsidTr="00E216F5">
        <w:trPr>
          <w:trHeight w:val="250"/>
          <w:jc w:val="center"/>
        </w:trPr>
        <w:tc>
          <w:tcPr>
            <w:tcW w:w="960" w:type="dxa"/>
            <w:tcBorders>
              <w:right w:val="single" w:sz="4" w:space="0" w:color="auto"/>
            </w:tcBorders>
            <w:hideMark/>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2007</w:t>
            </w:r>
          </w:p>
        </w:tc>
        <w:tc>
          <w:tcPr>
            <w:tcW w:w="960" w:type="dxa"/>
            <w:tcBorders>
              <w:left w:val="single" w:sz="4" w:space="0" w:color="auto"/>
            </w:tcBorders>
            <w:hideMark/>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2,8</w:t>
            </w:r>
          </w:p>
        </w:tc>
        <w:tc>
          <w:tcPr>
            <w:tcW w:w="960" w:type="dxa"/>
            <w:tcBorders>
              <w:right w:val="single" w:sz="4" w:space="0" w:color="auto"/>
            </w:tcBorders>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2014</w:t>
            </w:r>
          </w:p>
        </w:tc>
        <w:tc>
          <w:tcPr>
            <w:tcW w:w="960" w:type="dxa"/>
            <w:tcBorders>
              <w:left w:val="single" w:sz="4" w:space="0" w:color="auto"/>
            </w:tcBorders>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0,7</w:t>
            </w:r>
          </w:p>
        </w:tc>
      </w:tr>
      <w:tr w:rsidR="00595151" w:rsidRPr="008E77E7" w:rsidTr="00E216F5">
        <w:trPr>
          <w:cnfStyle w:val="000000100000" w:firstRow="0" w:lastRow="0" w:firstColumn="0" w:lastColumn="0" w:oddVBand="0" w:evenVBand="0" w:oddHBand="1" w:evenHBand="0" w:firstRowFirstColumn="0" w:firstRowLastColumn="0" w:lastRowFirstColumn="0" w:lastRowLastColumn="0"/>
          <w:trHeight w:val="250"/>
          <w:jc w:val="center"/>
        </w:trPr>
        <w:tc>
          <w:tcPr>
            <w:tcW w:w="960" w:type="dxa"/>
            <w:tcBorders>
              <w:right w:val="single" w:sz="4" w:space="0" w:color="auto"/>
            </w:tcBorders>
            <w:hideMark/>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2008</w:t>
            </w:r>
          </w:p>
        </w:tc>
        <w:tc>
          <w:tcPr>
            <w:tcW w:w="960" w:type="dxa"/>
            <w:tcBorders>
              <w:left w:val="single" w:sz="4" w:space="0" w:color="auto"/>
            </w:tcBorders>
            <w:hideMark/>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6,6</w:t>
            </w:r>
          </w:p>
        </w:tc>
        <w:tc>
          <w:tcPr>
            <w:tcW w:w="960" w:type="dxa"/>
            <w:tcBorders>
              <w:right w:val="single" w:sz="4" w:space="0" w:color="auto"/>
            </w:tcBorders>
          </w:tcPr>
          <w:p w:rsidR="00595151" w:rsidRPr="008E77E7" w:rsidRDefault="00595151" w:rsidP="00E216F5">
            <w:pPr>
              <w:spacing w:before="240" w:after="240"/>
              <w:jc w:val="center"/>
              <w:rPr>
                <w:rFonts w:ascii="Arial CE" w:eastAsia="Times New Roman" w:hAnsi="Arial CE" w:cs="Arial CE"/>
                <w:b/>
                <w:bCs/>
                <w:color w:val="565656"/>
                <w:sz w:val="19"/>
                <w:szCs w:val="19"/>
                <w:lang w:val="en-GB" w:eastAsia="en-GB"/>
              </w:rPr>
            </w:pPr>
            <w:r w:rsidRPr="008E77E7">
              <w:rPr>
                <w:rFonts w:ascii="Arial CE" w:eastAsia="Times New Roman" w:hAnsi="Arial CE" w:cs="Arial CE"/>
                <w:b/>
                <w:bCs/>
                <w:color w:val="565656"/>
                <w:sz w:val="19"/>
                <w:szCs w:val="19"/>
                <w:lang w:val="en-GB" w:eastAsia="en-GB"/>
              </w:rPr>
              <w:t>2015</w:t>
            </w:r>
            <w:r>
              <w:rPr>
                <w:rFonts w:ascii="Arial CE" w:eastAsia="Times New Roman" w:hAnsi="Arial CE" w:cs="Arial CE"/>
                <w:b/>
                <w:bCs/>
                <w:color w:val="565656"/>
                <w:sz w:val="19"/>
                <w:szCs w:val="19"/>
                <w:lang w:val="en-GB" w:eastAsia="en-GB"/>
              </w:rPr>
              <w:t>*</w:t>
            </w:r>
          </w:p>
        </w:tc>
        <w:tc>
          <w:tcPr>
            <w:tcW w:w="960" w:type="dxa"/>
            <w:tcBorders>
              <w:left w:val="single" w:sz="4" w:space="0" w:color="auto"/>
            </w:tcBorders>
          </w:tcPr>
          <w:p w:rsidR="00595151" w:rsidRPr="008E77E7" w:rsidRDefault="00595151" w:rsidP="00E216F5">
            <w:pPr>
              <w:spacing w:before="240" w:after="240"/>
              <w:jc w:val="center"/>
              <w:rPr>
                <w:rFonts w:ascii="Arial CE" w:eastAsia="Times New Roman" w:hAnsi="Arial CE" w:cs="Arial CE"/>
                <w:color w:val="565656"/>
                <w:sz w:val="19"/>
                <w:szCs w:val="19"/>
                <w:lang w:val="en-GB" w:eastAsia="en-GB"/>
              </w:rPr>
            </w:pPr>
            <w:r w:rsidRPr="008E77E7">
              <w:rPr>
                <w:rFonts w:ascii="Arial CE" w:eastAsia="Times New Roman" w:hAnsi="Arial CE" w:cs="Arial CE"/>
                <w:color w:val="565656"/>
                <w:sz w:val="19"/>
                <w:szCs w:val="19"/>
                <w:lang w:val="en-GB" w:eastAsia="en-GB"/>
              </w:rPr>
              <w:t>0,3</w:t>
            </w:r>
          </w:p>
        </w:tc>
      </w:tr>
    </w:tbl>
    <w:p w:rsidR="00595151" w:rsidRPr="00AF2437" w:rsidRDefault="00595151" w:rsidP="00E216F5">
      <w:pPr>
        <w:spacing w:before="240" w:after="240"/>
        <w:jc w:val="center"/>
        <w:rPr>
          <w:rFonts w:ascii="Times New Roman" w:hAnsi="Times New Roman"/>
          <w:sz w:val="20"/>
          <w:szCs w:val="24"/>
        </w:rPr>
      </w:pPr>
      <w:r w:rsidRPr="00AF2437">
        <w:rPr>
          <w:rFonts w:ascii="Times New Roman" w:hAnsi="Times New Roman"/>
          <w:sz w:val="20"/>
          <w:szCs w:val="24"/>
        </w:rPr>
        <w:t>*2015 – meziroční inflace za měsíc srpen</w:t>
      </w:r>
      <w:r>
        <w:rPr>
          <w:rFonts w:ascii="Times New Roman" w:hAnsi="Times New Roman"/>
          <w:sz w:val="20"/>
          <w:szCs w:val="24"/>
        </w:rPr>
        <w:br/>
        <w:t>Zdroj: ČSÚ</w:t>
      </w:r>
    </w:p>
    <w:p w:rsidR="00595151" w:rsidRDefault="00595151" w:rsidP="00E216F5">
      <w:pPr>
        <w:spacing w:before="240" w:after="240"/>
        <w:jc w:val="both"/>
        <w:rPr>
          <w:rFonts w:ascii="Times New Roman" w:hAnsi="Times New Roman"/>
          <w:sz w:val="24"/>
          <w:szCs w:val="24"/>
        </w:rPr>
      </w:pPr>
      <w:r>
        <w:rPr>
          <w:rFonts w:ascii="Times New Roman" w:hAnsi="Times New Roman"/>
          <w:sz w:val="24"/>
          <w:szCs w:val="24"/>
        </w:rPr>
        <w:t>Na základě dostu</w:t>
      </w:r>
      <w:r w:rsidR="0079752C">
        <w:rPr>
          <w:rFonts w:ascii="Times New Roman" w:hAnsi="Times New Roman"/>
          <w:sz w:val="24"/>
          <w:szCs w:val="24"/>
        </w:rPr>
        <w:t>pných dat o vývoji spotřebitels</w:t>
      </w:r>
      <w:r>
        <w:rPr>
          <w:rFonts w:ascii="Times New Roman" w:hAnsi="Times New Roman"/>
          <w:sz w:val="24"/>
          <w:szCs w:val="24"/>
        </w:rPr>
        <w:t xml:space="preserve">kých cen v České republice v období září 2001 – srpen 2015 lze konstatovat, že </w:t>
      </w:r>
      <w:r w:rsidRPr="00863CA9">
        <w:rPr>
          <w:rFonts w:ascii="Times New Roman" w:hAnsi="Times New Roman"/>
          <w:b/>
          <w:sz w:val="24"/>
          <w:szCs w:val="24"/>
        </w:rPr>
        <w:t>ve sledovaném období došlo ke zvýšení spotřebitelských cen o 27,3 %</w:t>
      </w:r>
      <w:r w:rsidRPr="00863CA9">
        <w:rPr>
          <w:rFonts w:ascii="Times New Roman" w:hAnsi="Times New Roman"/>
          <w:sz w:val="24"/>
          <w:szCs w:val="24"/>
        </w:rPr>
        <w:t>.</w:t>
      </w:r>
    </w:p>
    <w:p w:rsidR="000F1012" w:rsidRPr="00801DBC" w:rsidRDefault="00595151" w:rsidP="00E216F5">
      <w:pPr>
        <w:spacing w:before="240" w:after="240"/>
        <w:jc w:val="both"/>
        <w:rPr>
          <w:rFonts w:ascii="Times New Roman" w:hAnsi="Times New Roman"/>
          <w:sz w:val="24"/>
          <w:szCs w:val="24"/>
        </w:rPr>
      </w:pPr>
      <w:r>
        <w:rPr>
          <w:rFonts w:ascii="Times New Roman" w:hAnsi="Times New Roman"/>
          <w:sz w:val="24"/>
          <w:szCs w:val="24"/>
        </w:rPr>
        <w:lastRenderedPageBreak/>
        <w:t>Vlastní zvýšení spotřebitelských cen ve sledovaném období pak způsobilo snížení reálné odměny</w:t>
      </w:r>
      <w:r>
        <w:rPr>
          <w:rStyle w:val="Znakapoznpodarou"/>
          <w:rFonts w:ascii="Times New Roman" w:hAnsi="Times New Roman"/>
          <w:sz w:val="24"/>
          <w:szCs w:val="24"/>
        </w:rPr>
        <w:footnoteReference w:id="50"/>
      </w:r>
      <w:r>
        <w:rPr>
          <w:rFonts w:ascii="Times New Roman" w:hAnsi="Times New Roman"/>
          <w:sz w:val="24"/>
          <w:szCs w:val="24"/>
        </w:rPr>
        <w:t xml:space="preserve"> soudních exekutorů a jejich náhrad ve stejném poměru (tj. o 27,3 %), neboť inflace způsobuje pokles reálné hodnoty peněz.</w:t>
      </w:r>
    </w:p>
    <w:p w:rsidR="00017E8D" w:rsidRDefault="006E2E27" w:rsidP="00C55009">
      <w:pPr>
        <w:pStyle w:val="Styl2"/>
      </w:pPr>
      <w:bookmarkStart w:id="40" w:name="_Toc435660563"/>
      <w:r>
        <w:t xml:space="preserve"> </w:t>
      </w:r>
      <w:bookmarkStart w:id="41" w:name="_Toc452552354"/>
      <w:r w:rsidR="00017E8D">
        <w:t>Daň z přidané hodnoty (DPH)</w:t>
      </w:r>
      <w:bookmarkEnd w:id="40"/>
      <w:bookmarkEnd w:id="41"/>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 xml:space="preserve">Paralelně s diskutovanou problematikou přímých nákladů exekučního řízení je také často uvažována otázka daňového zařazení exekuce jakožto přeneseného výkonu státní správy </w:t>
      </w:r>
      <w:r w:rsidR="00801DBC">
        <w:rPr>
          <w:rFonts w:ascii="Times New Roman" w:hAnsi="Times New Roman"/>
          <w:sz w:val="24"/>
          <w:szCs w:val="24"/>
        </w:rPr>
        <w:br/>
      </w:r>
      <w:r w:rsidRPr="00801DBC">
        <w:rPr>
          <w:rFonts w:ascii="Times New Roman" w:hAnsi="Times New Roman"/>
          <w:sz w:val="24"/>
          <w:szCs w:val="24"/>
        </w:rPr>
        <w:t xml:space="preserve">na základě rozhodnutí soudu. V České republice je problematika daně z přidané hodnoty </w:t>
      </w:r>
      <w:r w:rsidR="00801DBC">
        <w:rPr>
          <w:rFonts w:ascii="Times New Roman" w:hAnsi="Times New Roman"/>
          <w:sz w:val="24"/>
          <w:szCs w:val="24"/>
        </w:rPr>
        <w:br/>
      </w:r>
      <w:r w:rsidRPr="00801DBC">
        <w:rPr>
          <w:rFonts w:ascii="Times New Roman" w:hAnsi="Times New Roman"/>
          <w:sz w:val="24"/>
          <w:szCs w:val="24"/>
        </w:rPr>
        <w:t xml:space="preserve">(dále pak jen </w:t>
      </w:r>
      <w:r w:rsidR="00801DBC">
        <w:rPr>
          <w:rFonts w:ascii="Times New Roman" w:hAnsi="Times New Roman"/>
          <w:sz w:val="24"/>
          <w:szCs w:val="24"/>
        </w:rPr>
        <w:t>„</w:t>
      </w:r>
      <w:r w:rsidRPr="00801DBC">
        <w:rPr>
          <w:rFonts w:ascii="Times New Roman" w:hAnsi="Times New Roman"/>
          <w:sz w:val="24"/>
          <w:szCs w:val="24"/>
        </w:rPr>
        <w:t>DPH</w:t>
      </w:r>
      <w:r w:rsidR="00801DBC">
        <w:rPr>
          <w:rFonts w:ascii="Times New Roman" w:hAnsi="Times New Roman"/>
          <w:sz w:val="24"/>
          <w:szCs w:val="24"/>
        </w:rPr>
        <w:t>“</w:t>
      </w:r>
      <w:r w:rsidRPr="00801DBC">
        <w:rPr>
          <w:rFonts w:ascii="Times New Roman" w:hAnsi="Times New Roman"/>
          <w:sz w:val="24"/>
          <w:szCs w:val="24"/>
        </w:rPr>
        <w:t>) upravena samostatným zákonem č. 235/2004 Sb., přičemž významný je z našeho pohle</w:t>
      </w:r>
      <w:r w:rsidR="000A500A">
        <w:rPr>
          <w:rFonts w:ascii="Times New Roman" w:hAnsi="Times New Roman"/>
          <w:sz w:val="24"/>
          <w:szCs w:val="24"/>
        </w:rPr>
        <w:t>du zejména předmět daně dle § 2</w:t>
      </w:r>
      <w:r w:rsidRPr="00801DBC">
        <w:rPr>
          <w:rFonts w:ascii="Times New Roman" w:hAnsi="Times New Roman"/>
          <w:sz w:val="24"/>
          <w:szCs w:val="24"/>
        </w:rPr>
        <w:t xml:space="preserve"> </w:t>
      </w:r>
      <w:r w:rsidR="000A500A">
        <w:rPr>
          <w:rFonts w:ascii="Times New Roman" w:hAnsi="Times New Roman"/>
          <w:sz w:val="24"/>
          <w:szCs w:val="24"/>
        </w:rPr>
        <w:t>písm.</w:t>
      </w:r>
      <w:r w:rsidRPr="00801DBC">
        <w:rPr>
          <w:rFonts w:ascii="Times New Roman" w:hAnsi="Times New Roman"/>
          <w:sz w:val="24"/>
          <w:szCs w:val="24"/>
        </w:rPr>
        <w:t xml:space="preserve"> b</w:t>
      </w:r>
      <w:r w:rsidR="000A500A">
        <w:rPr>
          <w:rFonts w:ascii="Times New Roman" w:hAnsi="Times New Roman"/>
          <w:sz w:val="24"/>
          <w:szCs w:val="24"/>
        </w:rPr>
        <w:t>)</w:t>
      </w:r>
      <w:r w:rsidRPr="00801DBC">
        <w:rPr>
          <w:rFonts w:ascii="Times New Roman" w:hAnsi="Times New Roman"/>
          <w:sz w:val="24"/>
          <w:szCs w:val="24"/>
        </w:rPr>
        <w:t xml:space="preserve"> tohoto zákona, je uvedeno: </w:t>
      </w:r>
      <w:r w:rsidRPr="00801DBC">
        <w:rPr>
          <w:rFonts w:ascii="Times New Roman" w:hAnsi="Times New Roman"/>
          <w:i/>
          <w:sz w:val="24"/>
          <w:szCs w:val="24"/>
        </w:rPr>
        <w:t>„poskytnutí služby za úplatu osobou povinnou k dani v rámci uskutečňování ekonomické činnosti s místem plnění v tuzemsku“</w:t>
      </w:r>
      <w:r w:rsidRPr="00801DBC">
        <w:rPr>
          <w:rFonts w:ascii="Times New Roman" w:hAnsi="Times New Roman"/>
          <w:sz w:val="24"/>
          <w:szCs w:val="24"/>
        </w:rPr>
        <w:t>.</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 xml:space="preserve">Ke dni zpracování této analýzy je sazba daně u zdanitelného plnění upravena zákonem </w:t>
      </w:r>
      <w:r w:rsidR="00801DBC">
        <w:rPr>
          <w:rFonts w:ascii="Times New Roman" w:hAnsi="Times New Roman"/>
          <w:sz w:val="24"/>
          <w:szCs w:val="24"/>
        </w:rPr>
        <w:br/>
      </w:r>
      <w:r w:rsidRPr="00801DBC">
        <w:rPr>
          <w:rFonts w:ascii="Times New Roman" w:hAnsi="Times New Roman"/>
          <w:sz w:val="24"/>
          <w:szCs w:val="24"/>
        </w:rPr>
        <w:t xml:space="preserve">o DPH, kdy základní sazba DPH činí 21%. Vedle základní sazby pak existují dvě sazby snížené ve výši 10% a 15%. </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 xml:space="preserve">První snížená sazba (15%) se vztahuje na vybrané zboží a služby dle přílohy č. 2 a přílohy </w:t>
      </w:r>
      <w:r w:rsidR="00801DBC">
        <w:rPr>
          <w:rFonts w:ascii="Times New Roman" w:hAnsi="Times New Roman"/>
          <w:sz w:val="24"/>
          <w:szCs w:val="24"/>
        </w:rPr>
        <w:br/>
      </w:r>
      <w:r w:rsidRPr="00801DBC">
        <w:rPr>
          <w:rFonts w:ascii="Times New Roman" w:hAnsi="Times New Roman"/>
          <w:sz w:val="24"/>
          <w:szCs w:val="24"/>
        </w:rPr>
        <w:t>č. 3</w:t>
      </w:r>
      <w:r w:rsidR="00801DBC">
        <w:rPr>
          <w:rFonts w:ascii="Times New Roman" w:hAnsi="Times New Roman"/>
          <w:sz w:val="24"/>
          <w:szCs w:val="24"/>
        </w:rPr>
        <w:t xml:space="preserve"> </w:t>
      </w:r>
      <w:r w:rsidRPr="00801DBC">
        <w:rPr>
          <w:rFonts w:ascii="Times New Roman" w:hAnsi="Times New Roman"/>
          <w:sz w:val="24"/>
          <w:szCs w:val="24"/>
        </w:rPr>
        <w:t xml:space="preserve">zákona o DPH. Do první snížené sazby jsou zařazeny především potraviny, léky </w:t>
      </w:r>
      <w:r w:rsidR="00801DBC">
        <w:rPr>
          <w:rFonts w:ascii="Times New Roman" w:hAnsi="Times New Roman"/>
          <w:sz w:val="24"/>
          <w:szCs w:val="24"/>
        </w:rPr>
        <w:br/>
      </w:r>
      <w:r w:rsidRPr="00801DBC">
        <w:rPr>
          <w:rFonts w:ascii="Times New Roman" w:hAnsi="Times New Roman"/>
          <w:sz w:val="24"/>
          <w:szCs w:val="24"/>
        </w:rPr>
        <w:t>a zdravotní pomůcky, služby zařazené do klasifikace produkce CZ-CPA, teplo a chlad.</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 xml:space="preserve">Druhá snížená sazba (10%) byla zavedena novelou zákona o DPH s účinností od 1. 1. 2015. Do druhé snížené sazby byly zařazeny výrobky typu kojenecká výživa, očkovací látky </w:t>
      </w:r>
      <w:r w:rsidR="00801DBC">
        <w:rPr>
          <w:rFonts w:ascii="Times New Roman" w:hAnsi="Times New Roman"/>
          <w:sz w:val="24"/>
          <w:szCs w:val="24"/>
        </w:rPr>
        <w:br/>
      </w:r>
      <w:r w:rsidRPr="00801DBC">
        <w:rPr>
          <w:rFonts w:ascii="Times New Roman" w:hAnsi="Times New Roman"/>
          <w:sz w:val="24"/>
          <w:szCs w:val="24"/>
        </w:rPr>
        <w:t>a knihy. Přesná specifikace těchto výrobků je pak uvedena v příloze č. 3a zákona o DPH. Smyslem zavedení druhé snížené sazby DPH byl záměr podpořit rodiny s dětmi.</w:t>
      </w:r>
    </w:p>
    <w:p w:rsidR="00017E8D" w:rsidRPr="00801DBC" w:rsidRDefault="00017E8D" w:rsidP="00E216F5">
      <w:pPr>
        <w:spacing w:before="240" w:after="240"/>
        <w:jc w:val="both"/>
        <w:rPr>
          <w:rFonts w:ascii="Times New Roman" w:hAnsi="Times New Roman"/>
          <w:b/>
          <w:sz w:val="24"/>
          <w:szCs w:val="24"/>
        </w:rPr>
      </w:pPr>
      <w:r w:rsidRPr="00801DBC">
        <w:rPr>
          <w:rFonts w:ascii="Times New Roman" w:hAnsi="Times New Roman"/>
          <w:b/>
          <w:sz w:val="24"/>
          <w:szCs w:val="24"/>
        </w:rPr>
        <w:t>Zdanitelné plnění</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V podmínkách exekučního řízení a jeho nákladů se pak jedná zejména o odměnu exekutora za peněžité a nepeněžité plnění. Nabízí se zejména otázka, zda je předmětem zdanitelného plnění také výkon rozhodnutí, který byl nařízen soudem. Jistou analogii v tomto ohledu můžeme spatřovat například u činnosti notářů, advokátů či soudních znalců, kdy i tyto služby jsou zatíženy DPH.</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 xml:space="preserve">K úvahám o osvobození nákladů exekuce od DPH pak vede zejména ustanovení zákona </w:t>
      </w:r>
      <w:r w:rsidR="00801DBC">
        <w:rPr>
          <w:rFonts w:ascii="Times New Roman" w:hAnsi="Times New Roman"/>
          <w:sz w:val="24"/>
          <w:szCs w:val="24"/>
        </w:rPr>
        <w:br/>
      </w:r>
      <w:r w:rsidR="000A500A">
        <w:rPr>
          <w:rFonts w:ascii="Times New Roman" w:hAnsi="Times New Roman"/>
          <w:sz w:val="24"/>
          <w:szCs w:val="24"/>
        </w:rPr>
        <w:t>o DPH, kdy § 2</w:t>
      </w:r>
      <w:r w:rsidRPr="00801DBC">
        <w:rPr>
          <w:rFonts w:ascii="Times New Roman" w:hAnsi="Times New Roman"/>
          <w:sz w:val="24"/>
          <w:szCs w:val="24"/>
        </w:rPr>
        <w:t xml:space="preserve"> </w:t>
      </w:r>
      <w:r w:rsidR="000A500A">
        <w:rPr>
          <w:rFonts w:ascii="Times New Roman" w:hAnsi="Times New Roman"/>
          <w:sz w:val="24"/>
          <w:szCs w:val="24"/>
        </w:rPr>
        <w:t>písm</w:t>
      </w:r>
      <w:r w:rsidRPr="00801DBC">
        <w:rPr>
          <w:rFonts w:ascii="Times New Roman" w:hAnsi="Times New Roman"/>
          <w:sz w:val="24"/>
          <w:szCs w:val="24"/>
        </w:rPr>
        <w:t xml:space="preserve">. </w:t>
      </w:r>
      <w:r w:rsidR="000A500A">
        <w:rPr>
          <w:rFonts w:ascii="Times New Roman" w:hAnsi="Times New Roman"/>
          <w:sz w:val="24"/>
          <w:szCs w:val="24"/>
        </w:rPr>
        <w:t>b)</w:t>
      </w:r>
      <w:r w:rsidRPr="00801DBC">
        <w:rPr>
          <w:rFonts w:ascii="Times New Roman" w:hAnsi="Times New Roman"/>
          <w:sz w:val="24"/>
          <w:szCs w:val="24"/>
        </w:rPr>
        <w:t xml:space="preserve"> uvádí, že za zdanitelné plnění se považuje </w:t>
      </w:r>
      <w:r w:rsidRPr="00801DBC">
        <w:rPr>
          <w:rFonts w:ascii="Times New Roman" w:hAnsi="Times New Roman"/>
          <w:i/>
          <w:sz w:val="24"/>
          <w:szCs w:val="24"/>
        </w:rPr>
        <w:t>„poskytnutí služby“</w:t>
      </w:r>
      <w:r w:rsidRPr="00801DBC">
        <w:rPr>
          <w:rFonts w:ascii="Times New Roman" w:hAnsi="Times New Roman"/>
          <w:sz w:val="24"/>
          <w:szCs w:val="24"/>
        </w:rPr>
        <w:t>.</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Na samotnou problematiku existují dva odlišné úhly pohledu. Z hlediska oprávněného je zcela nepochybné, že exekuce skutečně naplňuje definici poskytnuté služby v podobě vymožené pohledávky. Zároveň ale platí, že tato služba je poskytnuta na náklady povinného. Zařazení výkonu rozhodnutí základní sazbou DPH se proto jeví jako nezpochybnitelné.</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lastRenderedPageBreak/>
        <w:t>Z hlediska povinného je však možné hovořit o poskytnutí služby formou exekuce jen velice obtížně. Výkon soudního rozhodnutí je v případě povinného prostý výkon soudní moci, nikoliv poskytnutou službou. Podle zákona o DPH pak výkon soudní moci není zdanitelným plněním. Tento závěr nás proto přivádí k závěru, že by výkon rozhodnutí soudními exekutory mělo být od daně osvobozeno. Pro tuto úvahu dále svědčí skutečnost, že plátcem nákladů exekučního řízení (a tedy i DPH) je ve skutečnosti povinný, byť povinnému ve skutečnosti služba není poskytnuta.</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Kvalifikovaným odhadem učiněným z dat EK byla odhadnuta výše vybraného DPH v celkové částce 548 mil. Kč za rok 2014. Jedná se však o částku, která byla odvedena státu samotnými exekutorskými úřady, k tomuto je však třeba ještě připočíst přenesenou daňovou povinnost na třetí subjekty (poštovné, dodavatele IS, zámečníky, dopravní společnosti,…). Přenesenou daňovou povinnost však bez potřebných dat není možné odhadnout, v opačném případě bychom se dopustili hrubé spekulace.</w:t>
      </w:r>
    </w:p>
    <w:p w:rsidR="00017E8D" w:rsidRPr="00801DBC" w:rsidRDefault="00017E8D" w:rsidP="00E216F5">
      <w:pPr>
        <w:spacing w:before="240" w:after="240"/>
        <w:jc w:val="both"/>
        <w:rPr>
          <w:rFonts w:ascii="Times New Roman" w:hAnsi="Times New Roman"/>
          <w:b/>
          <w:sz w:val="24"/>
          <w:szCs w:val="24"/>
        </w:rPr>
      </w:pPr>
      <w:r w:rsidRPr="00801DBC">
        <w:rPr>
          <w:rFonts w:ascii="Times New Roman" w:hAnsi="Times New Roman"/>
          <w:b/>
          <w:sz w:val="24"/>
          <w:szCs w:val="24"/>
        </w:rPr>
        <w:t>Evropská legislativa</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Případné úpravy DPH je však třeba posuzovat v širším kontextu harmonizované legislativní úpravy nepřímých daní v EU</w:t>
      </w:r>
      <w:r w:rsidRPr="00801DBC">
        <w:rPr>
          <w:rStyle w:val="Znakapoznpodarou"/>
          <w:rFonts w:ascii="Times New Roman" w:hAnsi="Times New Roman"/>
          <w:sz w:val="24"/>
          <w:szCs w:val="24"/>
        </w:rPr>
        <w:footnoteReference w:id="51"/>
      </w:r>
      <w:r w:rsidRPr="00801DBC">
        <w:rPr>
          <w:rFonts w:ascii="Times New Roman" w:hAnsi="Times New Roman"/>
          <w:sz w:val="24"/>
          <w:szCs w:val="24"/>
        </w:rPr>
        <w:t>. Nepřímé daně byly upraveny již v Římské smlouvě o založení Evropského hospodářského společenství (EHS) z roku 1957</w:t>
      </w:r>
      <w:r w:rsidRPr="00801DBC">
        <w:rPr>
          <w:rStyle w:val="Znakapoznpodarou"/>
          <w:rFonts w:ascii="Times New Roman" w:hAnsi="Times New Roman"/>
          <w:sz w:val="24"/>
          <w:szCs w:val="24"/>
        </w:rPr>
        <w:footnoteReference w:id="52"/>
      </w:r>
      <w:r w:rsidRPr="00801DBC">
        <w:rPr>
          <w:rFonts w:ascii="Times New Roman" w:hAnsi="Times New Roman"/>
          <w:sz w:val="24"/>
          <w:szCs w:val="24"/>
        </w:rPr>
        <w:t xml:space="preserve"> </w:t>
      </w:r>
      <w:sdt>
        <w:sdtPr>
          <w:rPr>
            <w:rFonts w:ascii="Times New Roman" w:hAnsi="Times New Roman"/>
            <w:sz w:val="24"/>
            <w:szCs w:val="24"/>
          </w:rPr>
          <w:id w:val="-106347533"/>
          <w:citation/>
        </w:sdtPr>
        <w:sdtEndPr/>
        <w:sdtContent>
          <w:r w:rsidRPr="00801DBC">
            <w:rPr>
              <w:rFonts w:ascii="Times New Roman" w:hAnsi="Times New Roman"/>
              <w:sz w:val="24"/>
              <w:szCs w:val="24"/>
            </w:rPr>
            <w:fldChar w:fldCharType="begin"/>
          </w:r>
          <w:r w:rsidRPr="00801DBC">
            <w:rPr>
              <w:rFonts w:ascii="Times New Roman" w:hAnsi="Times New Roman"/>
              <w:sz w:val="24"/>
              <w:szCs w:val="24"/>
            </w:rPr>
            <w:instrText xml:space="preserve"> CITATION Evr57 \l 1029 </w:instrText>
          </w:r>
          <w:r w:rsidRPr="00801DBC">
            <w:rPr>
              <w:rFonts w:ascii="Times New Roman" w:hAnsi="Times New Roman"/>
              <w:sz w:val="24"/>
              <w:szCs w:val="24"/>
            </w:rPr>
            <w:fldChar w:fldCharType="separate"/>
          </w:r>
          <w:r w:rsidRPr="00801DBC">
            <w:rPr>
              <w:rFonts w:ascii="Times New Roman" w:hAnsi="Times New Roman"/>
              <w:noProof/>
              <w:sz w:val="24"/>
              <w:szCs w:val="24"/>
            </w:rPr>
            <w:t>(Evropské hospodářské společenství, 1957)</w:t>
          </w:r>
          <w:r w:rsidRPr="00801DBC">
            <w:rPr>
              <w:rFonts w:ascii="Times New Roman" w:hAnsi="Times New Roman"/>
              <w:sz w:val="24"/>
              <w:szCs w:val="24"/>
            </w:rPr>
            <w:fldChar w:fldCharType="end"/>
          </w:r>
        </w:sdtContent>
      </w:sdt>
      <w:r w:rsidRPr="00801DBC">
        <w:rPr>
          <w:rFonts w:ascii="Times New Roman" w:hAnsi="Times New Roman"/>
          <w:sz w:val="24"/>
          <w:szCs w:val="24"/>
        </w:rPr>
        <w:t>. Pro současnou legislativní úpravu se pak stává klíčovým dokumentem „Šestá směrnice Rady ze dne 17. května 1977 o harmonizaci právních předpisů členských států týkajících se daní z obratu – Společný systém daně z přidané hodnoty: jednotný základ daně (77/388/EHS)</w:t>
      </w:r>
      <w:r w:rsidRPr="00801DBC">
        <w:rPr>
          <w:rStyle w:val="Znakapoznpodarou"/>
          <w:rFonts w:ascii="Times New Roman" w:hAnsi="Times New Roman"/>
          <w:sz w:val="24"/>
          <w:szCs w:val="24"/>
        </w:rPr>
        <w:footnoteReference w:id="53"/>
      </w:r>
      <w:r w:rsidRPr="00801DBC">
        <w:rPr>
          <w:rFonts w:ascii="Times New Roman" w:hAnsi="Times New Roman"/>
          <w:sz w:val="24"/>
          <w:szCs w:val="24"/>
        </w:rPr>
        <w:t>“.</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Problematikou DPH u soudních exekutorů a notářů se v minulosti dokonce zabýval Soudní dvůr Evropské unie (viz např. C-235/85 Evropská komise vs</w:t>
      </w:r>
      <w:r w:rsidR="00801DBC">
        <w:rPr>
          <w:rFonts w:ascii="Times New Roman" w:hAnsi="Times New Roman"/>
          <w:sz w:val="24"/>
          <w:szCs w:val="24"/>
        </w:rPr>
        <w:t>.</w:t>
      </w:r>
      <w:r w:rsidRPr="00801DBC">
        <w:rPr>
          <w:rFonts w:ascii="Times New Roman" w:hAnsi="Times New Roman"/>
          <w:sz w:val="24"/>
          <w:szCs w:val="24"/>
        </w:rPr>
        <w:t xml:space="preserve"> Nizozemské království)</w:t>
      </w:r>
      <w:r w:rsidRPr="00801DBC">
        <w:rPr>
          <w:rStyle w:val="Znakapoznpodarou"/>
          <w:rFonts w:ascii="Times New Roman" w:hAnsi="Times New Roman"/>
          <w:sz w:val="24"/>
          <w:szCs w:val="24"/>
        </w:rPr>
        <w:footnoteReference w:id="54"/>
      </w:r>
      <w:r w:rsidRPr="00801DBC">
        <w:rPr>
          <w:rFonts w:ascii="Times New Roman" w:hAnsi="Times New Roman"/>
          <w:sz w:val="24"/>
          <w:szCs w:val="24"/>
        </w:rPr>
        <w:t xml:space="preserve">. </w:t>
      </w:r>
      <w:r w:rsidR="00801DBC">
        <w:rPr>
          <w:rFonts w:ascii="Times New Roman" w:hAnsi="Times New Roman"/>
          <w:sz w:val="24"/>
          <w:szCs w:val="24"/>
        </w:rPr>
        <w:br/>
      </w:r>
      <w:r w:rsidRPr="00801DBC">
        <w:rPr>
          <w:rFonts w:ascii="Times New Roman" w:hAnsi="Times New Roman"/>
          <w:sz w:val="24"/>
          <w:szCs w:val="24"/>
        </w:rPr>
        <w:t>Je třeba připomenout, že nastavení systému vymáhání pohledávek v Nizozemském království a v České republice je velice podobné. Zmíněný judikát proto může být analogicky aplikován i v místních podmínkách.</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t xml:space="preserve">Ze samotného rozhodnutí vyplývá, že o vynětí z povinnosti DPH by se mohlo jednat pouze </w:t>
      </w:r>
      <w:r w:rsidR="00801DBC">
        <w:rPr>
          <w:rFonts w:ascii="Times New Roman" w:hAnsi="Times New Roman"/>
          <w:sz w:val="24"/>
          <w:szCs w:val="24"/>
        </w:rPr>
        <w:br/>
      </w:r>
      <w:r w:rsidRPr="00801DBC">
        <w:rPr>
          <w:rFonts w:ascii="Times New Roman" w:hAnsi="Times New Roman"/>
          <w:sz w:val="24"/>
          <w:szCs w:val="24"/>
        </w:rPr>
        <w:t>v případě, že budou kumulativně splněny dvě podmínky, a to:</w:t>
      </w:r>
    </w:p>
    <w:p w:rsidR="00017E8D" w:rsidRPr="00801DBC" w:rsidRDefault="00017E8D" w:rsidP="00E216F5">
      <w:pPr>
        <w:pStyle w:val="Odstavecseseznamem"/>
        <w:numPr>
          <w:ilvl w:val="0"/>
          <w:numId w:val="23"/>
        </w:numPr>
        <w:spacing w:before="240" w:after="240" w:line="276" w:lineRule="auto"/>
        <w:jc w:val="both"/>
        <w:rPr>
          <w:rFonts w:ascii="Times New Roman" w:hAnsi="Times New Roman"/>
          <w:sz w:val="24"/>
          <w:szCs w:val="24"/>
          <w:lang w:val="cs-CZ"/>
        </w:rPr>
      </w:pPr>
      <w:r w:rsidRPr="00801DBC">
        <w:rPr>
          <w:rFonts w:ascii="Times New Roman" w:hAnsi="Times New Roman"/>
          <w:sz w:val="24"/>
          <w:szCs w:val="24"/>
          <w:lang w:val="cs-CZ"/>
        </w:rPr>
        <w:t>výkonem činnosti je pověřen veřejnoprávní subjekt;</w:t>
      </w:r>
    </w:p>
    <w:p w:rsidR="00017E8D" w:rsidRPr="00801DBC" w:rsidRDefault="00017E8D" w:rsidP="00E216F5">
      <w:pPr>
        <w:pStyle w:val="Odstavecseseznamem"/>
        <w:numPr>
          <w:ilvl w:val="0"/>
          <w:numId w:val="23"/>
        </w:numPr>
        <w:spacing w:before="240" w:after="240" w:line="276" w:lineRule="auto"/>
        <w:jc w:val="both"/>
        <w:rPr>
          <w:rFonts w:ascii="Times New Roman" w:hAnsi="Times New Roman"/>
          <w:sz w:val="24"/>
          <w:szCs w:val="24"/>
          <w:lang w:val="cs-CZ"/>
        </w:rPr>
      </w:pPr>
      <w:r w:rsidRPr="00801DBC">
        <w:rPr>
          <w:rFonts w:ascii="Times New Roman" w:hAnsi="Times New Roman"/>
          <w:sz w:val="24"/>
          <w:szCs w:val="24"/>
          <w:lang w:val="cs-CZ"/>
        </w:rPr>
        <w:t>tyto činnosti jsou vykonávány zaměstnanci veřejnoprávního subjektu jakožto orgánu veřejné správy;</w:t>
      </w:r>
    </w:p>
    <w:p w:rsidR="00017E8D" w:rsidRPr="00801DBC" w:rsidRDefault="00017E8D" w:rsidP="00E216F5">
      <w:pPr>
        <w:spacing w:before="240" w:after="240"/>
        <w:jc w:val="both"/>
        <w:rPr>
          <w:rFonts w:ascii="Times New Roman" w:hAnsi="Times New Roman"/>
          <w:sz w:val="24"/>
          <w:szCs w:val="24"/>
        </w:rPr>
      </w:pPr>
      <w:r w:rsidRPr="00801DBC">
        <w:rPr>
          <w:rFonts w:ascii="Times New Roman" w:hAnsi="Times New Roman"/>
          <w:sz w:val="24"/>
          <w:szCs w:val="24"/>
        </w:rPr>
        <w:lastRenderedPageBreak/>
        <w:t xml:space="preserve">Z těchto podmínek je jednoznačně patrné, že při zachování stávajícího konceptu není možné uvažovat osvobození od DPH. V opačném případě by musela být agenda exekucí navrácena zpět do gesce soudu tedy do stavu, který v ČR platil před rokem 2001. </w:t>
      </w:r>
    </w:p>
    <w:p w:rsidR="00017E8D" w:rsidRPr="008E1B71" w:rsidRDefault="00017E8D" w:rsidP="00E216F5">
      <w:pPr>
        <w:spacing w:before="240" w:after="240"/>
        <w:jc w:val="both"/>
        <w:rPr>
          <w:rFonts w:ascii="Times New Roman" w:hAnsi="Times New Roman"/>
          <w:sz w:val="24"/>
          <w:szCs w:val="24"/>
        </w:rPr>
      </w:pPr>
      <w:r w:rsidRPr="001B0B1D">
        <w:rPr>
          <w:rFonts w:ascii="Times New Roman" w:hAnsi="Times New Roman"/>
          <w:b/>
          <w:sz w:val="24"/>
          <w:szCs w:val="24"/>
        </w:rPr>
        <w:t>Vynětím činnosti soudního exekutora z činností zatížených DPH by došlo k významnému snížení nákladů exekuce</w:t>
      </w:r>
      <w:r w:rsidRPr="001B0B1D">
        <w:rPr>
          <w:rFonts w:ascii="Times New Roman" w:hAnsi="Times New Roman"/>
          <w:sz w:val="24"/>
          <w:szCs w:val="24"/>
        </w:rPr>
        <w:t xml:space="preserve">. Z pohledu povinného se tedy jedná o velice žádaný stav. Na příjmové stránce státního rozpočtu ČR by se tento krok projevil poklesem v objemu 548 mil. Kč. Při úvahách o osvobození nákladů exekuce od DPH je nezbytné pamatovat na harmonizující nařízení Rady </w:t>
      </w:r>
      <w:r w:rsidR="008E1B71">
        <w:rPr>
          <w:rFonts w:ascii="Times New Roman" w:hAnsi="Times New Roman"/>
          <w:sz w:val="24"/>
          <w:szCs w:val="24"/>
        </w:rPr>
        <w:t xml:space="preserve">EU, které tento krok vylučují. </w:t>
      </w:r>
    </w:p>
    <w:p w:rsidR="000A500A" w:rsidRDefault="000A500A" w:rsidP="000A500A">
      <w:pPr>
        <w:pStyle w:val="Styl1"/>
        <w:numPr>
          <w:ilvl w:val="0"/>
          <w:numId w:val="0"/>
        </w:numPr>
        <w:spacing w:before="240" w:after="240"/>
        <w:ind w:left="1080"/>
      </w:pPr>
    </w:p>
    <w:p w:rsidR="000F1012" w:rsidRDefault="000A500A" w:rsidP="00E216F5">
      <w:pPr>
        <w:pStyle w:val="Styl1"/>
        <w:spacing w:before="240" w:after="240"/>
      </w:pPr>
      <w:bookmarkStart w:id="42" w:name="_Toc452552355"/>
      <w:r>
        <w:t>Modelový exekutorský úřad</w:t>
      </w:r>
      <w:bookmarkEnd w:id="42"/>
    </w:p>
    <w:p w:rsidR="005807D6" w:rsidRDefault="005807D6" w:rsidP="000A500A">
      <w:pPr>
        <w:spacing w:after="0"/>
        <w:jc w:val="both"/>
        <w:rPr>
          <w:rFonts w:ascii="Times New Roman" w:hAnsi="Times New Roman"/>
          <w:sz w:val="24"/>
          <w:szCs w:val="24"/>
        </w:rPr>
      </w:pPr>
      <w:r>
        <w:rPr>
          <w:rFonts w:ascii="Times New Roman" w:hAnsi="Times New Roman"/>
          <w:sz w:val="24"/>
          <w:szCs w:val="24"/>
        </w:rPr>
        <w:t>V návaznosti na výše uvedený text byl Ministerstvem spravedlnosti vypracován zjednodušený ekonomický model exekutorského úřadu, který by měl naznačovat současnou ekonomickou kondici exekutorských úřadů.</w:t>
      </w:r>
    </w:p>
    <w:p w:rsidR="005807D6" w:rsidRDefault="005807D6" w:rsidP="000A500A">
      <w:pPr>
        <w:spacing w:after="0"/>
        <w:jc w:val="both"/>
        <w:rPr>
          <w:rFonts w:ascii="Times New Roman" w:hAnsi="Times New Roman"/>
          <w:sz w:val="24"/>
          <w:szCs w:val="24"/>
        </w:rPr>
      </w:pPr>
    </w:p>
    <w:p w:rsidR="000A500A" w:rsidRDefault="000A500A" w:rsidP="000A500A">
      <w:pPr>
        <w:spacing w:after="0"/>
        <w:jc w:val="both"/>
        <w:rPr>
          <w:rFonts w:ascii="Times New Roman" w:hAnsi="Times New Roman"/>
          <w:sz w:val="24"/>
          <w:szCs w:val="24"/>
        </w:rPr>
      </w:pPr>
      <w:r>
        <w:rPr>
          <w:rFonts w:ascii="Times New Roman" w:hAnsi="Times New Roman"/>
          <w:sz w:val="24"/>
          <w:szCs w:val="24"/>
        </w:rPr>
        <w:t>V</w:t>
      </w:r>
      <w:r w:rsidRPr="0065658A">
        <w:rPr>
          <w:rFonts w:ascii="Times New Roman" w:hAnsi="Times New Roman"/>
          <w:sz w:val="24"/>
          <w:szCs w:val="24"/>
        </w:rPr>
        <w:t xml:space="preserve"> rámci modelové </w:t>
      </w:r>
      <w:r>
        <w:rPr>
          <w:rFonts w:ascii="Times New Roman" w:hAnsi="Times New Roman"/>
          <w:sz w:val="24"/>
          <w:szCs w:val="24"/>
        </w:rPr>
        <w:t xml:space="preserve">případu je počítáno s již zaběhnutým (dle nápadu) menším exekutorským úřadem působícím na trhu již od roku 2001. Pro potřeby vytvoření </w:t>
      </w:r>
      <w:r w:rsidRPr="00CE3B6C">
        <w:rPr>
          <w:rFonts w:ascii="Times New Roman" w:hAnsi="Times New Roman"/>
          <w:b/>
          <w:sz w:val="24"/>
          <w:szCs w:val="24"/>
        </w:rPr>
        <w:t>ideálního modelu</w:t>
      </w:r>
      <w:r>
        <w:rPr>
          <w:rFonts w:ascii="Times New Roman" w:hAnsi="Times New Roman"/>
          <w:sz w:val="24"/>
          <w:szCs w:val="24"/>
        </w:rPr>
        <w:t xml:space="preserve"> muselo dojít k některým </w:t>
      </w:r>
      <w:r w:rsidRPr="00CE3B6C">
        <w:rPr>
          <w:rFonts w:ascii="Times New Roman" w:hAnsi="Times New Roman"/>
          <w:b/>
          <w:sz w:val="24"/>
          <w:szCs w:val="24"/>
        </w:rPr>
        <w:t>zjednodušením a fikcím</w:t>
      </w:r>
      <w:r>
        <w:rPr>
          <w:rFonts w:ascii="Times New Roman" w:hAnsi="Times New Roman"/>
          <w:sz w:val="24"/>
          <w:szCs w:val="24"/>
        </w:rPr>
        <w:t xml:space="preserve">, které však nebudou mít </w:t>
      </w:r>
      <w:r w:rsidRPr="00CE3B6C">
        <w:rPr>
          <w:rFonts w:ascii="Times New Roman" w:hAnsi="Times New Roman"/>
          <w:b/>
          <w:sz w:val="24"/>
          <w:szCs w:val="24"/>
        </w:rPr>
        <w:t>zásadního vlivu</w:t>
      </w:r>
      <w:r>
        <w:rPr>
          <w:rFonts w:ascii="Times New Roman" w:hAnsi="Times New Roman"/>
          <w:sz w:val="24"/>
          <w:szCs w:val="24"/>
        </w:rPr>
        <w:t xml:space="preserve"> na konečný výsledek. </w:t>
      </w:r>
    </w:p>
    <w:p w:rsidR="000A500A" w:rsidRDefault="000A500A" w:rsidP="000A500A">
      <w:pPr>
        <w:spacing w:after="0"/>
        <w:jc w:val="both"/>
        <w:rPr>
          <w:rFonts w:ascii="Times New Roman" w:hAnsi="Times New Roman"/>
          <w:sz w:val="24"/>
          <w:szCs w:val="24"/>
        </w:rPr>
      </w:pPr>
    </w:p>
    <w:p w:rsidR="000A500A" w:rsidRDefault="000A500A" w:rsidP="000A500A">
      <w:pPr>
        <w:spacing w:after="0"/>
        <w:jc w:val="both"/>
        <w:rPr>
          <w:rFonts w:ascii="Times New Roman" w:hAnsi="Times New Roman"/>
          <w:sz w:val="24"/>
          <w:szCs w:val="24"/>
        </w:rPr>
      </w:pPr>
      <w:r>
        <w:rPr>
          <w:rFonts w:ascii="Times New Roman" w:hAnsi="Times New Roman"/>
          <w:sz w:val="24"/>
          <w:szCs w:val="24"/>
        </w:rPr>
        <w:t xml:space="preserve">Při výběru způsobu zpracování bylo vycházeno z podoby ekonomických modelů a často </w:t>
      </w:r>
      <w:r>
        <w:rPr>
          <w:rFonts w:ascii="Times New Roman" w:hAnsi="Times New Roman"/>
          <w:sz w:val="24"/>
          <w:szCs w:val="24"/>
        </w:rPr>
        <w:br/>
        <w:t>i z dat, které předkládají uchazeči o výběrová řízení na uvolněné exekutorské úřady.</w:t>
      </w:r>
    </w:p>
    <w:p w:rsidR="00900986" w:rsidRDefault="00900986" w:rsidP="000A500A">
      <w:pPr>
        <w:spacing w:after="0"/>
        <w:jc w:val="both"/>
        <w:rPr>
          <w:rFonts w:ascii="Times New Roman" w:hAnsi="Times New Roman"/>
          <w:sz w:val="24"/>
          <w:szCs w:val="24"/>
        </w:rPr>
      </w:pPr>
    </w:p>
    <w:p w:rsidR="00900986" w:rsidRDefault="00900986" w:rsidP="000A500A">
      <w:pPr>
        <w:spacing w:after="0"/>
        <w:jc w:val="both"/>
        <w:rPr>
          <w:rFonts w:ascii="Times New Roman" w:hAnsi="Times New Roman"/>
          <w:sz w:val="24"/>
          <w:szCs w:val="24"/>
        </w:rPr>
      </w:pPr>
      <w:r>
        <w:rPr>
          <w:rFonts w:ascii="Times New Roman" w:hAnsi="Times New Roman"/>
          <w:sz w:val="24"/>
          <w:szCs w:val="24"/>
        </w:rPr>
        <w:t xml:space="preserve">Jednotlivé nákladové položky pak byly (tam, kde to bylo možné) pro kontrolu porovnány s daty uváděnými </w:t>
      </w:r>
      <w:r w:rsidR="00C8096F">
        <w:rPr>
          <w:rFonts w:ascii="Times New Roman" w:hAnsi="Times New Roman"/>
          <w:sz w:val="24"/>
          <w:szCs w:val="24"/>
        </w:rPr>
        <w:t xml:space="preserve">soudním </w:t>
      </w:r>
      <w:r>
        <w:rPr>
          <w:rFonts w:ascii="Times New Roman" w:hAnsi="Times New Roman"/>
          <w:sz w:val="24"/>
          <w:szCs w:val="24"/>
        </w:rPr>
        <w:t xml:space="preserve">exekutorem </w:t>
      </w:r>
      <w:r w:rsidR="000C1917">
        <w:rPr>
          <w:rFonts w:ascii="Times New Roman" w:hAnsi="Times New Roman"/>
          <w:sz w:val="24"/>
          <w:szCs w:val="24"/>
        </w:rPr>
        <w:t xml:space="preserve">Mgr. </w:t>
      </w:r>
      <w:r>
        <w:rPr>
          <w:rFonts w:ascii="Times New Roman" w:hAnsi="Times New Roman"/>
          <w:sz w:val="24"/>
          <w:szCs w:val="24"/>
        </w:rPr>
        <w:t xml:space="preserve">Polanským v jeho modelu </w:t>
      </w:r>
      <w:r w:rsidR="00C8096F" w:rsidRPr="00F76986">
        <w:rPr>
          <w:rFonts w:ascii="Times New Roman" w:hAnsi="Times New Roman"/>
          <w:i/>
          <w:sz w:val="24"/>
          <w:szCs w:val="24"/>
        </w:rPr>
        <w:t>„Úřad soudního exekutora po 2 letech činnosti, cca 10 tis řízení / rok“</w:t>
      </w:r>
      <w:r w:rsidR="00C8096F">
        <w:rPr>
          <w:rFonts w:ascii="Times New Roman" w:hAnsi="Times New Roman"/>
          <w:sz w:val="24"/>
          <w:szCs w:val="24"/>
        </w:rPr>
        <w:t>, který byl prezentován v rámci kongresu Právní prostor konaného dne 19. 4. – 20. 4. 2016.</w:t>
      </w:r>
    </w:p>
    <w:p w:rsidR="00C8096F" w:rsidRDefault="00C8096F" w:rsidP="000A500A">
      <w:pPr>
        <w:spacing w:after="0"/>
        <w:jc w:val="both"/>
        <w:rPr>
          <w:rFonts w:ascii="Times New Roman" w:hAnsi="Times New Roman"/>
          <w:sz w:val="24"/>
          <w:szCs w:val="24"/>
        </w:rPr>
      </w:pPr>
    </w:p>
    <w:p w:rsidR="000A500A" w:rsidRDefault="000A500A" w:rsidP="00C55009">
      <w:pPr>
        <w:pStyle w:val="Styl2"/>
      </w:pPr>
      <w:bookmarkStart w:id="43" w:name="_Toc452552356"/>
      <w:r>
        <w:t>1. Příjmy z exekuční činnosti</w:t>
      </w:r>
      <w:bookmarkStart w:id="44" w:name="_GoBack"/>
      <w:bookmarkEnd w:id="43"/>
      <w:bookmarkEnd w:id="44"/>
    </w:p>
    <w:p w:rsidR="000A500A" w:rsidRDefault="000A500A" w:rsidP="000A500A">
      <w:pPr>
        <w:spacing w:after="0"/>
        <w:jc w:val="both"/>
        <w:rPr>
          <w:rFonts w:ascii="Times New Roman" w:hAnsi="Times New Roman"/>
          <w:b/>
          <w:sz w:val="24"/>
          <w:szCs w:val="24"/>
        </w:rPr>
      </w:pPr>
    </w:p>
    <w:p w:rsidR="000A500A" w:rsidRDefault="000A500A" w:rsidP="000A500A">
      <w:pPr>
        <w:jc w:val="both"/>
        <w:rPr>
          <w:rFonts w:ascii="Times New Roman" w:hAnsi="Times New Roman"/>
          <w:b/>
          <w:sz w:val="24"/>
          <w:szCs w:val="24"/>
        </w:rPr>
      </w:pPr>
      <w:r>
        <w:rPr>
          <w:rFonts w:ascii="Times New Roman" w:hAnsi="Times New Roman"/>
          <w:b/>
          <w:sz w:val="24"/>
          <w:szCs w:val="24"/>
        </w:rPr>
        <w:t>Východiska</w:t>
      </w:r>
      <w:r w:rsidRPr="0077721D">
        <w:rPr>
          <w:rFonts w:ascii="Times New Roman" w:hAnsi="Times New Roman"/>
          <w:b/>
          <w:sz w:val="24"/>
          <w:szCs w:val="24"/>
        </w:rPr>
        <w:t>:</w:t>
      </w:r>
    </w:p>
    <w:p w:rsidR="000A500A" w:rsidRDefault="000A500A" w:rsidP="000A500A">
      <w:pPr>
        <w:numPr>
          <w:ilvl w:val="0"/>
          <w:numId w:val="36"/>
        </w:numPr>
        <w:spacing w:after="0"/>
        <w:jc w:val="both"/>
        <w:rPr>
          <w:rFonts w:ascii="Times New Roman" w:hAnsi="Times New Roman"/>
          <w:sz w:val="24"/>
          <w:szCs w:val="24"/>
        </w:rPr>
      </w:pPr>
      <w:r w:rsidRPr="004221F2">
        <w:rPr>
          <w:rFonts w:ascii="Times New Roman" w:hAnsi="Times New Roman"/>
          <w:sz w:val="24"/>
          <w:szCs w:val="24"/>
        </w:rPr>
        <w:t xml:space="preserve">exekutorský úřad </w:t>
      </w:r>
      <w:r>
        <w:rPr>
          <w:rFonts w:ascii="Times New Roman" w:hAnsi="Times New Roman"/>
          <w:sz w:val="24"/>
          <w:szCs w:val="24"/>
        </w:rPr>
        <w:t xml:space="preserve">se </w:t>
      </w:r>
      <w:r w:rsidRPr="00CE3B6C">
        <w:rPr>
          <w:rFonts w:ascii="Times New Roman" w:hAnsi="Times New Roman"/>
          <w:b/>
          <w:sz w:val="24"/>
          <w:szCs w:val="24"/>
        </w:rPr>
        <w:t>sídlem v Praze</w:t>
      </w:r>
      <w:r w:rsidRPr="004221F2">
        <w:rPr>
          <w:rFonts w:ascii="Times New Roman" w:hAnsi="Times New Roman"/>
          <w:sz w:val="24"/>
          <w:szCs w:val="24"/>
        </w:rPr>
        <w:t>;</w:t>
      </w:r>
    </w:p>
    <w:p w:rsidR="000A500A" w:rsidRDefault="000A500A" w:rsidP="000A500A">
      <w:pPr>
        <w:numPr>
          <w:ilvl w:val="0"/>
          <w:numId w:val="37"/>
        </w:numPr>
        <w:spacing w:after="0"/>
        <w:jc w:val="both"/>
        <w:rPr>
          <w:rFonts w:ascii="Times New Roman" w:hAnsi="Times New Roman"/>
          <w:sz w:val="24"/>
          <w:szCs w:val="24"/>
        </w:rPr>
      </w:pPr>
      <w:r>
        <w:rPr>
          <w:rFonts w:ascii="Times New Roman" w:hAnsi="Times New Roman"/>
          <w:sz w:val="24"/>
          <w:szCs w:val="24"/>
        </w:rPr>
        <w:t xml:space="preserve">zaměstnanci: soudní exekutor, </w:t>
      </w:r>
      <w:r w:rsidR="00561E32">
        <w:rPr>
          <w:rFonts w:ascii="Times New Roman" w:hAnsi="Times New Roman"/>
          <w:sz w:val="24"/>
          <w:szCs w:val="24"/>
        </w:rPr>
        <w:t xml:space="preserve">exekutorský kandidát, </w:t>
      </w:r>
      <w:r>
        <w:rPr>
          <w:rFonts w:ascii="Times New Roman" w:hAnsi="Times New Roman"/>
          <w:sz w:val="24"/>
          <w:szCs w:val="24"/>
        </w:rPr>
        <w:t>exekutorský koncipient, vykonavatel, administrativní pracovník;</w:t>
      </w:r>
    </w:p>
    <w:p w:rsidR="000A500A" w:rsidRDefault="000A500A" w:rsidP="000A500A">
      <w:pPr>
        <w:numPr>
          <w:ilvl w:val="0"/>
          <w:numId w:val="38"/>
        </w:numPr>
        <w:spacing w:after="0"/>
        <w:jc w:val="both"/>
        <w:rPr>
          <w:rFonts w:ascii="Times New Roman" w:hAnsi="Times New Roman"/>
          <w:sz w:val="24"/>
          <w:szCs w:val="24"/>
        </w:rPr>
      </w:pPr>
      <w:r>
        <w:rPr>
          <w:rFonts w:ascii="Times New Roman" w:hAnsi="Times New Roman"/>
          <w:sz w:val="24"/>
          <w:szCs w:val="24"/>
        </w:rPr>
        <w:t>spisy vedeny elektronicky (IS AURA);</w:t>
      </w:r>
    </w:p>
    <w:p w:rsidR="000A500A" w:rsidRDefault="000A500A" w:rsidP="000A500A">
      <w:pPr>
        <w:numPr>
          <w:ilvl w:val="0"/>
          <w:numId w:val="39"/>
        </w:numPr>
        <w:spacing w:after="0"/>
        <w:jc w:val="both"/>
        <w:rPr>
          <w:rFonts w:ascii="Times New Roman" w:hAnsi="Times New Roman"/>
          <w:sz w:val="24"/>
          <w:szCs w:val="24"/>
        </w:rPr>
      </w:pPr>
      <w:r>
        <w:rPr>
          <w:rFonts w:ascii="Times New Roman" w:hAnsi="Times New Roman"/>
          <w:sz w:val="24"/>
          <w:szCs w:val="24"/>
        </w:rPr>
        <w:t xml:space="preserve">vymahatelnost: </w:t>
      </w:r>
      <w:r w:rsidRPr="00CE3B6C">
        <w:rPr>
          <w:rFonts w:ascii="Times New Roman" w:hAnsi="Times New Roman"/>
          <w:b/>
          <w:sz w:val="24"/>
          <w:szCs w:val="24"/>
        </w:rPr>
        <w:t>25 %</w:t>
      </w:r>
      <w:r>
        <w:rPr>
          <w:rFonts w:ascii="Times New Roman" w:hAnsi="Times New Roman"/>
          <w:sz w:val="24"/>
          <w:szCs w:val="24"/>
        </w:rPr>
        <w:t>;</w:t>
      </w:r>
      <w:r>
        <w:rPr>
          <w:rStyle w:val="Znakapoznpodarou"/>
          <w:rFonts w:ascii="Times New Roman" w:hAnsi="Times New Roman"/>
          <w:sz w:val="24"/>
          <w:szCs w:val="24"/>
        </w:rPr>
        <w:footnoteReference w:id="55"/>
      </w:r>
    </w:p>
    <w:p w:rsidR="000A500A" w:rsidRDefault="000A500A" w:rsidP="000A500A">
      <w:pPr>
        <w:numPr>
          <w:ilvl w:val="0"/>
          <w:numId w:val="40"/>
        </w:numPr>
        <w:spacing w:after="0"/>
        <w:jc w:val="both"/>
        <w:rPr>
          <w:rFonts w:ascii="Times New Roman" w:hAnsi="Times New Roman"/>
          <w:sz w:val="24"/>
          <w:szCs w:val="24"/>
        </w:rPr>
      </w:pPr>
      <w:r>
        <w:rPr>
          <w:rFonts w:ascii="Times New Roman" w:hAnsi="Times New Roman"/>
          <w:sz w:val="24"/>
          <w:szCs w:val="24"/>
        </w:rPr>
        <w:lastRenderedPageBreak/>
        <w:t xml:space="preserve">průměrná výše vymáhané pohledávky (jistina): </w:t>
      </w:r>
      <w:r w:rsidR="00AB22F3">
        <w:rPr>
          <w:rFonts w:ascii="Times New Roman" w:hAnsi="Times New Roman"/>
          <w:b/>
          <w:sz w:val="24"/>
          <w:szCs w:val="24"/>
        </w:rPr>
        <w:t>60 000</w:t>
      </w:r>
      <w:r w:rsidRPr="00CE3B6C">
        <w:rPr>
          <w:rFonts w:ascii="Times New Roman" w:hAnsi="Times New Roman"/>
          <w:b/>
          <w:sz w:val="24"/>
          <w:szCs w:val="24"/>
        </w:rPr>
        <w:t xml:space="preserve"> Kč</w:t>
      </w:r>
      <w:r>
        <w:rPr>
          <w:rFonts w:ascii="Times New Roman" w:hAnsi="Times New Roman"/>
          <w:sz w:val="24"/>
          <w:szCs w:val="24"/>
        </w:rPr>
        <w:t>;</w:t>
      </w:r>
      <w:r>
        <w:rPr>
          <w:rStyle w:val="Znakapoznpodarou"/>
          <w:rFonts w:ascii="Times New Roman" w:hAnsi="Times New Roman"/>
          <w:sz w:val="24"/>
          <w:szCs w:val="24"/>
        </w:rPr>
        <w:footnoteReference w:id="56"/>
      </w:r>
    </w:p>
    <w:p w:rsidR="000A500A" w:rsidRDefault="000A500A" w:rsidP="000A500A">
      <w:pPr>
        <w:numPr>
          <w:ilvl w:val="0"/>
          <w:numId w:val="41"/>
        </w:numPr>
        <w:spacing w:after="0"/>
        <w:jc w:val="both"/>
        <w:rPr>
          <w:rFonts w:ascii="Times New Roman" w:hAnsi="Times New Roman"/>
          <w:sz w:val="24"/>
          <w:szCs w:val="24"/>
        </w:rPr>
      </w:pPr>
      <w:r>
        <w:rPr>
          <w:rFonts w:ascii="Times New Roman" w:hAnsi="Times New Roman"/>
          <w:sz w:val="24"/>
          <w:szCs w:val="24"/>
        </w:rPr>
        <w:t xml:space="preserve">očekávaná výše odměny: </w:t>
      </w:r>
      <w:r w:rsidR="00F71369">
        <w:rPr>
          <w:rFonts w:ascii="Times New Roman" w:hAnsi="Times New Roman"/>
          <w:b/>
          <w:sz w:val="24"/>
          <w:szCs w:val="24"/>
        </w:rPr>
        <w:t>9</w:t>
      </w:r>
      <w:r w:rsidRPr="00CE3B6C">
        <w:rPr>
          <w:rFonts w:ascii="Times New Roman" w:hAnsi="Times New Roman"/>
          <w:b/>
          <w:sz w:val="24"/>
          <w:szCs w:val="24"/>
        </w:rPr>
        <w:t> 000 Kč</w:t>
      </w:r>
      <w:r>
        <w:rPr>
          <w:rStyle w:val="Znakapoznpodarou"/>
          <w:rFonts w:ascii="Times New Roman" w:hAnsi="Times New Roman"/>
          <w:sz w:val="24"/>
          <w:szCs w:val="24"/>
        </w:rPr>
        <w:footnoteReference w:id="57"/>
      </w:r>
      <w:r>
        <w:rPr>
          <w:rFonts w:ascii="Times New Roman" w:hAnsi="Times New Roman"/>
          <w:sz w:val="24"/>
          <w:szCs w:val="24"/>
        </w:rPr>
        <w:t>;</w:t>
      </w:r>
    </w:p>
    <w:p w:rsidR="000A500A" w:rsidRDefault="000A500A" w:rsidP="000A500A">
      <w:pPr>
        <w:numPr>
          <w:ilvl w:val="0"/>
          <w:numId w:val="42"/>
        </w:numPr>
        <w:spacing w:after="0"/>
        <w:jc w:val="both"/>
        <w:rPr>
          <w:rFonts w:ascii="Times New Roman" w:hAnsi="Times New Roman"/>
          <w:sz w:val="24"/>
          <w:szCs w:val="24"/>
        </w:rPr>
      </w:pPr>
      <w:r>
        <w:rPr>
          <w:rFonts w:ascii="Times New Roman" w:hAnsi="Times New Roman"/>
          <w:sz w:val="24"/>
          <w:szCs w:val="24"/>
        </w:rPr>
        <w:t xml:space="preserve">paušální výše náhrady hotových výdajů: </w:t>
      </w:r>
      <w:r w:rsidRPr="00CE3B6C">
        <w:rPr>
          <w:rFonts w:ascii="Times New Roman" w:hAnsi="Times New Roman"/>
          <w:b/>
          <w:sz w:val="24"/>
          <w:szCs w:val="24"/>
        </w:rPr>
        <w:t>3 500 Kč</w:t>
      </w:r>
      <w:r>
        <w:rPr>
          <w:rFonts w:ascii="Times New Roman" w:hAnsi="Times New Roman"/>
          <w:sz w:val="24"/>
          <w:szCs w:val="24"/>
        </w:rPr>
        <w:t xml:space="preserve"> (popř. 1 750 Kč snížená);</w:t>
      </w:r>
      <w:r>
        <w:rPr>
          <w:rStyle w:val="Znakapoznpodarou"/>
          <w:rFonts w:ascii="Times New Roman" w:hAnsi="Times New Roman"/>
          <w:sz w:val="24"/>
          <w:szCs w:val="24"/>
        </w:rPr>
        <w:footnoteReference w:id="58"/>
      </w:r>
    </w:p>
    <w:p w:rsidR="000A500A" w:rsidRDefault="000A500A" w:rsidP="000A500A">
      <w:pPr>
        <w:numPr>
          <w:ilvl w:val="0"/>
          <w:numId w:val="43"/>
        </w:numPr>
        <w:spacing w:after="0"/>
        <w:jc w:val="both"/>
        <w:rPr>
          <w:rFonts w:ascii="Times New Roman" w:hAnsi="Times New Roman"/>
          <w:sz w:val="24"/>
          <w:szCs w:val="24"/>
        </w:rPr>
      </w:pPr>
      <w:r>
        <w:rPr>
          <w:rFonts w:ascii="Times New Roman" w:hAnsi="Times New Roman"/>
          <w:sz w:val="24"/>
          <w:szCs w:val="24"/>
        </w:rPr>
        <w:t xml:space="preserve">roční nápad exekucí: </w:t>
      </w:r>
      <w:r w:rsidRPr="00CE3B6C">
        <w:rPr>
          <w:rFonts w:ascii="Times New Roman" w:hAnsi="Times New Roman"/>
          <w:b/>
          <w:sz w:val="24"/>
          <w:szCs w:val="24"/>
        </w:rPr>
        <w:t>2 400</w:t>
      </w:r>
      <w:r>
        <w:rPr>
          <w:rFonts w:ascii="Times New Roman" w:hAnsi="Times New Roman"/>
          <w:sz w:val="24"/>
          <w:szCs w:val="24"/>
        </w:rPr>
        <w:t>.</w:t>
      </w:r>
      <w:r>
        <w:rPr>
          <w:rStyle w:val="Znakapoznpodarou"/>
          <w:rFonts w:ascii="Times New Roman" w:hAnsi="Times New Roman"/>
          <w:sz w:val="24"/>
          <w:szCs w:val="24"/>
        </w:rPr>
        <w:footnoteReference w:id="59"/>
      </w:r>
    </w:p>
    <w:p w:rsidR="000A500A" w:rsidRDefault="000A500A" w:rsidP="000A500A">
      <w:pPr>
        <w:spacing w:after="0"/>
        <w:jc w:val="both"/>
        <w:rPr>
          <w:rFonts w:ascii="Times New Roman" w:hAnsi="Times New Roman"/>
          <w:sz w:val="24"/>
          <w:szCs w:val="24"/>
        </w:rPr>
      </w:pPr>
    </w:p>
    <w:p w:rsidR="00AB22F3" w:rsidRDefault="00AB22F3" w:rsidP="000A500A">
      <w:pPr>
        <w:spacing w:after="0"/>
        <w:jc w:val="both"/>
        <w:rPr>
          <w:rFonts w:ascii="Times New Roman" w:hAnsi="Times New Roman"/>
          <w:sz w:val="24"/>
          <w:szCs w:val="24"/>
        </w:rPr>
      </w:pPr>
    </w:p>
    <w:p w:rsidR="000A500A" w:rsidRPr="008F6EE5" w:rsidRDefault="000A500A" w:rsidP="000A500A">
      <w:pPr>
        <w:spacing w:after="0"/>
        <w:jc w:val="both"/>
        <w:rPr>
          <w:rFonts w:ascii="Times New Roman" w:hAnsi="Times New Roman"/>
          <w:b/>
          <w:sz w:val="24"/>
          <w:szCs w:val="24"/>
        </w:rPr>
      </w:pPr>
      <w:r w:rsidRPr="008F6EE5">
        <w:rPr>
          <w:rFonts w:ascii="Times New Roman" w:hAnsi="Times New Roman"/>
          <w:b/>
          <w:sz w:val="24"/>
          <w:szCs w:val="24"/>
        </w:rPr>
        <w:t>Tabulka vymožených řízení</w:t>
      </w:r>
      <w:r>
        <w:rPr>
          <w:rFonts w:ascii="Times New Roman" w:hAnsi="Times New Roman"/>
          <w:b/>
          <w:sz w:val="24"/>
          <w:szCs w:val="24"/>
        </w:rPr>
        <w:t xml:space="preserve"> v rámci jednoho roku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1512"/>
        <w:gridCol w:w="1710"/>
        <w:gridCol w:w="1524"/>
        <w:gridCol w:w="1525"/>
        <w:gridCol w:w="1525"/>
      </w:tblGrid>
      <w:tr w:rsidR="000A500A" w:rsidRPr="00AB7404" w:rsidTr="007E181B">
        <w:tc>
          <w:tcPr>
            <w:tcW w:w="1492"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Rok</w:t>
            </w:r>
          </w:p>
        </w:tc>
        <w:tc>
          <w:tcPr>
            <w:tcW w:w="1512"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Velikost ročního nápadu</w:t>
            </w:r>
          </w:p>
        </w:tc>
        <w:tc>
          <w:tcPr>
            <w:tcW w:w="1710"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Celková vymahatelnost</w:t>
            </w:r>
          </w:p>
        </w:tc>
        <w:tc>
          <w:tcPr>
            <w:tcW w:w="1524"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Vymoženo ve lhůtě dle § 46 odst. 6 EŘ</w:t>
            </w:r>
          </w:p>
        </w:tc>
        <w:tc>
          <w:tcPr>
            <w:tcW w:w="1525"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Vymoženo po lhůtě dle § 46 odst. 6 EŘ</w:t>
            </w:r>
          </w:p>
        </w:tc>
        <w:tc>
          <w:tcPr>
            <w:tcW w:w="1525"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Vymoženo řízení celkem</w:t>
            </w:r>
          </w:p>
        </w:tc>
      </w:tr>
      <w:tr w:rsidR="000A500A" w:rsidRPr="00AB7404" w:rsidTr="007E181B">
        <w:tc>
          <w:tcPr>
            <w:tcW w:w="1492" w:type="dxa"/>
            <w:shd w:val="clear" w:color="auto" w:fill="auto"/>
          </w:tcPr>
          <w:p w:rsidR="000A500A" w:rsidRPr="00AB7404" w:rsidRDefault="000A500A" w:rsidP="007E181B">
            <w:pPr>
              <w:spacing w:after="0"/>
              <w:jc w:val="center"/>
              <w:rPr>
                <w:rFonts w:ascii="Times New Roman" w:hAnsi="Times New Roman"/>
                <w:sz w:val="24"/>
                <w:szCs w:val="24"/>
              </w:rPr>
            </w:pPr>
            <w:r w:rsidRPr="00AB7404">
              <w:rPr>
                <w:rFonts w:ascii="Times New Roman" w:hAnsi="Times New Roman"/>
                <w:sz w:val="24"/>
                <w:szCs w:val="24"/>
              </w:rPr>
              <w:t>1</w:t>
            </w:r>
          </w:p>
        </w:tc>
        <w:tc>
          <w:tcPr>
            <w:tcW w:w="1512" w:type="dxa"/>
            <w:shd w:val="clear" w:color="auto" w:fill="auto"/>
          </w:tcPr>
          <w:p w:rsidR="000A500A" w:rsidRPr="00AB7404" w:rsidRDefault="000A500A" w:rsidP="007E181B">
            <w:pPr>
              <w:spacing w:after="0"/>
              <w:jc w:val="center"/>
              <w:rPr>
                <w:rFonts w:ascii="Times New Roman" w:hAnsi="Times New Roman"/>
                <w:sz w:val="24"/>
                <w:szCs w:val="24"/>
              </w:rPr>
            </w:pPr>
            <w:r w:rsidRPr="00AB7404">
              <w:rPr>
                <w:rFonts w:ascii="Times New Roman" w:hAnsi="Times New Roman"/>
                <w:sz w:val="24"/>
                <w:szCs w:val="24"/>
              </w:rPr>
              <w:t>2 400</w:t>
            </w:r>
          </w:p>
        </w:tc>
        <w:tc>
          <w:tcPr>
            <w:tcW w:w="1710" w:type="dxa"/>
            <w:shd w:val="clear" w:color="auto" w:fill="auto"/>
          </w:tcPr>
          <w:p w:rsidR="000A500A" w:rsidRPr="00AB7404" w:rsidRDefault="000A500A" w:rsidP="007E181B">
            <w:pPr>
              <w:spacing w:after="0"/>
              <w:jc w:val="center"/>
              <w:rPr>
                <w:rFonts w:ascii="Times New Roman" w:hAnsi="Times New Roman"/>
                <w:sz w:val="24"/>
                <w:szCs w:val="24"/>
              </w:rPr>
            </w:pPr>
            <w:r>
              <w:rPr>
                <w:rFonts w:ascii="Times New Roman" w:hAnsi="Times New Roman"/>
                <w:sz w:val="24"/>
                <w:szCs w:val="24"/>
              </w:rPr>
              <w:t>25</w:t>
            </w:r>
            <w:r w:rsidRPr="00AB7404">
              <w:rPr>
                <w:rFonts w:ascii="Times New Roman" w:hAnsi="Times New Roman"/>
                <w:sz w:val="24"/>
                <w:szCs w:val="24"/>
              </w:rPr>
              <w:t xml:space="preserve"> %</w:t>
            </w:r>
          </w:p>
        </w:tc>
        <w:tc>
          <w:tcPr>
            <w:tcW w:w="1524" w:type="dxa"/>
            <w:shd w:val="clear" w:color="auto" w:fill="auto"/>
          </w:tcPr>
          <w:p w:rsidR="000A500A" w:rsidRPr="00AB7404" w:rsidRDefault="000A500A" w:rsidP="007E181B">
            <w:pPr>
              <w:spacing w:after="0"/>
              <w:jc w:val="center"/>
              <w:rPr>
                <w:rFonts w:ascii="Times New Roman" w:hAnsi="Times New Roman"/>
                <w:sz w:val="24"/>
                <w:szCs w:val="24"/>
              </w:rPr>
            </w:pPr>
            <w:r w:rsidRPr="00AB7404">
              <w:rPr>
                <w:rFonts w:ascii="Times New Roman" w:hAnsi="Times New Roman"/>
                <w:sz w:val="24"/>
                <w:szCs w:val="24"/>
              </w:rPr>
              <w:t>24*</w:t>
            </w:r>
          </w:p>
        </w:tc>
        <w:tc>
          <w:tcPr>
            <w:tcW w:w="1525" w:type="dxa"/>
            <w:shd w:val="clear" w:color="auto" w:fill="auto"/>
          </w:tcPr>
          <w:p w:rsidR="000A500A" w:rsidRPr="00AB7404" w:rsidRDefault="000A500A" w:rsidP="007E181B">
            <w:pPr>
              <w:spacing w:after="0"/>
              <w:jc w:val="center"/>
              <w:rPr>
                <w:rFonts w:ascii="Times New Roman" w:hAnsi="Times New Roman"/>
                <w:sz w:val="24"/>
                <w:szCs w:val="24"/>
              </w:rPr>
            </w:pPr>
            <w:r>
              <w:rPr>
                <w:rFonts w:ascii="Times New Roman" w:hAnsi="Times New Roman"/>
                <w:sz w:val="24"/>
                <w:szCs w:val="24"/>
              </w:rPr>
              <w:t>576</w:t>
            </w:r>
          </w:p>
        </w:tc>
        <w:tc>
          <w:tcPr>
            <w:tcW w:w="1525" w:type="dxa"/>
            <w:shd w:val="clear" w:color="auto" w:fill="auto"/>
          </w:tcPr>
          <w:p w:rsidR="000A500A" w:rsidRPr="00AB7404" w:rsidRDefault="000A500A" w:rsidP="007E181B">
            <w:pPr>
              <w:spacing w:after="0"/>
              <w:jc w:val="center"/>
              <w:rPr>
                <w:rFonts w:ascii="Times New Roman" w:hAnsi="Times New Roman"/>
                <w:sz w:val="24"/>
                <w:szCs w:val="24"/>
              </w:rPr>
            </w:pPr>
            <w:r>
              <w:rPr>
                <w:rFonts w:ascii="Times New Roman" w:hAnsi="Times New Roman"/>
                <w:sz w:val="24"/>
                <w:szCs w:val="24"/>
              </w:rPr>
              <w:t>600</w:t>
            </w:r>
          </w:p>
        </w:tc>
      </w:tr>
      <w:tr w:rsidR="000A500A" w:rsidRPr="00AB7404" w:rsidTr="007E181B">
        <w:tc>
          <w:tcPr>
            <w:tcW w:w="9288" w:type="dxa"/>
            <w:gridSpan w:val="6"/>
            <w:shd w:val="clear" w:color="auto" w:fill="auto"/>
          </w:tcPr>
          <w:p w:rsidR="000A500A" w:rsidRPr="00AB7404" w:rsidRDefault="000A500A" w:rsidP="007E181B">
            <w:pPr>
              <w:spacing w:after="0" w:line="240" w:lineRule="auto"/>
              <w:jc w:val="both"/>
              <w:rPr>
                <w:rFonts w:ascii="Times New Roman" w:hAnsi="Times New Roman"/>
                <w:sz w:val="20"/>
                <w:szCs w:val="20"/>
              </w:rPr>
            </w:pPr>
            <w:r>
              <w:rPr>
                <w:rFonts w:ascii="Times New Roman" w:hAnsi="Times New Roman"/>
                <w:sz w:val="20"/>
                <w:szCs w:val="20"/>
              </w:rPr>
              <w:t>* Z</w:t>
            </w:r>
            <w:r w:rsidRPr="00AB7404">
              <w:rPr>
                <w:rFonts w:ascii="Times New Roman" w:hAnsi="Times New Roman"/>
                <w:sz w:val="20"/>
                <w:szCs w:val="20"/>
              </w:rPr>
              <w:t xml:space="preserve"> dohledové činnosti MSp lze odhadem dospět k závěru, že zhruba 1% všech řízení skončí vymožením </w:t>
            </w:r>
            <w:r>
              <w:rPr>
                <w:rFonts w:ascii="Times New Roman" w:hAnsi="Times New Roman"/>
                <w:sz w:val="20"/>
                <w:szCs w:val="20"/>
              </w:rPr>
              <w:br/>
              <w:t>ve lhůtě pro dobrovolné plnění.</w:t>
            </w:r>
          </w:p>
        </w:tc>
      </w:tr>
    </w:tbl>
    <w:p w:rsidR="000A500A" w:rsidRDefault="000A500A" w:rsidP="000A500A">
      <w:pPr>
        <w:spacing w:after="0"/>
        <w:jc w:val="both"/>
        <w:rPr>
          <w:rFonts w:ascii="Times New Roman" w:hAnsi="Times New Roman"/>
          <w:b/>
          <w:sz w:val="24"/>
          <w:szCs w:val="24"/>
        </w:rPr>
      </w:pPr>
    </w:p>
    <w:p w:rsidR="000A500A" w:rsidRPr="00616C24" w:rsidRDefault="000A500A" w:rsidP="000A500A">
      <w:pPr>
        <w:spacing w:after="0"/>
        <w:jc w:val="both"/>
        <w:rPr>
          <w:rFonts w:ascii="Times New Roman" w:hAnsi="Times New Roman"/>
          <w:b/>
          <w:sz w:val="24"/>
          <w:szCs w:val="24"/>
        </w:rPr>
      </w:pPr>
      <w:r w:rsidRPr="00616C24">
        <w:rPr>
          <w:rFonts w:ascii="Times New Roman" w:hAnsi="Times New Roman"/>
          <w:b/>
          <w:sz w:val="24"/>
          <w:szCs w:val="24"/>
        </w:rPr>
        <w:t xml:space="preserve">Tabulka </w:t>
      </w:r>
      <w:r>
        <w:rPr>
          <w:rFonts w:ascii="Times New Roman" w:hAnsi="Times New Roman"/>
          <w:b/>
          <w:sz w:val="24"/>
          <w:szCs w:val="24"/>
        </w:rPr>
        <w:t xml:space="preserve">roční </w:t>
      </w:r>
      <w:r w:rsidRPr="00616C24">
        <w:rPr>
          <w:rFonts w:ascii="Times New Roman" w:hAnsi="Times New Roman"/>
          <w:b/>
          <w:sz w:val="24"/>
          <w:szCs w:val="24"/>
        </w:rPr>
        <w:t>výše vymožené odměny a náhrad hotových výdajů v rámci výše uvedeného nápadu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517"/>
        <w:gridCol w:w="1710"/>
        <w:gridCol w:w="1522"/>
        <w:gridCol w:w="1523"/>
        <w:gridCol w:w="1485"/>
      </w:tblGrid>
      <w:tr w:rsidR="000A500A" w:rsidRPr="00AB7404" w:rsidTr="007E181B">
        <w:tc>
          <w:tcPr>
            <w:tcW w:w="1531"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Rok</w:t>
            </w:r>
          </w:p>
        </w:tc>
        <w:tc>
          <w:tcPr>
            <w:tcW w:w="1517"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Velikost ročního nápadu</w:t>
            </w:r>
          </w:p>
        </w:tc>
        <w:tc>
          <w:tcPr>
            <w:tcW w:w="1710"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Celková vymahatelnost</w:t>
            </w:r>
          </w:p>
        </w:tc>
        <w:tc>
          <w:tcPr>
            <w:tcW w:w="1522"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Celková výše odměny a náhrad hotových výdajů v Kč, v případě uhrazení ve lhůtě dle § 46 odst. 6 EŘ</w:t>
            </w:r>
          </w:p>
        </w:tc>
        <w:tc>
          <w:tcPr>
            <w:tcW w:w="1523"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Celková výše odměny a náhrad hotových výdajů v Kč, v případě uhrazení po lhůtě dle § 46 odst. 6 EŘ</w:t>
            </w:r>
          </w:p>
        </w:tc>
        <w:tc>
          <w:tcPr>
            <w:tcW w:w="1485" w:type="dxa"/>
            <w:shd w:val="clear" w:color="auto" w:fill="auto"/>
          </w:tcPr>
          <w:p w:rsidR="000A500A" w:rsidRPr="00AB7404" w:rsidRDefault="000A500A" w:rsidP="007E181B">
            <w:pPr>
              <w:spacing w:after="0"/>
              <w:jc w:val="center"/>
              <w:rPr>
                <w:rFonts w:ascii="Times New Roman" w:hAnsi="Times New Roman"/>
                <w:b/>
                <w:sz w:val="24"/>
                <w:szCs w:val="24"/>
              </w:rPr>
            </w:pPr>
            <w:r w:rsidRPr="00AB7404">
              <w:rPr>
                <w:rFonts w:ascii="Times New Roman" w:hAnsi="Times New Roman"/>
                <w:b/>
                <w:sz w:val="24"/>
                <w:szCs w:val="24"/>
              </w:rPr>
              <w:t>Odměna a náhrady hotových výdajů v Kč celkem</w:t>
            </w:r>
          </w:p>
        </w:tc>
      </w:tr>
      <w:tr w:rsidR="000A500A" w:rsidRPr="00AB7404" w:rsidTr="007E181B">
        <w:tc>
          <w:tcPr>
            <w:tcW w:w="1531" w:type="dxa"/>
            <w:shd w:val="clear" w:color="auto" w:fill="auto"/>
          </w:tcPr>
          <w:p w:rsidR="000A500A" w:rsidRPr="00AB7404" w:rsidRDefault="000A500A" w:rsidP="007E181B">
            <w:pPr>
              <w:spacing w:after="0"/>
              <w:jc w:val="center"/>
              <w:rPr>
                <w:rFonts w:ascii="Times New Roman" w:hAnsi="Times New Roman"/>
                <w:sz w:val="24"/>
                <w:szCs w:val="24"/>
              </w:rPr>
            </w:pPr>
            <w:r w:rsidRPr="00AB7404">
              <w:rPr>
                <w:rFonts w:ascii="Times New Roman" w:hAnsi="Times New Roman"/>
                <w:sz w:val="24"/>
                <w:szCs w:val="24"/>
              </w:rPr>
              <w:t>1</w:t>
            </w:r>
          </w:p>
        </w:tc>
        <w:tc>
          <w:tcPr>
            <w:tcW w:w="1517" w:type="dxa"/>
            <w:shd w:val="clear" w:color="auto" w:fill="auto"/>
          </w:tcPr>
          <w:p w:rsidR="000A500A" w:rsidRPr="00AB7404" w:rsidRDefault="000A500A" w:rsidP="007E181B">
            <w:pPr>
              <w:spacing w:after="0"/>
              <w:jc w:val="center"/>
              <w:rPr>
                <w:rFonts w:ascii="Times New Roman" w:hAnsi="Times New Roman"/>
                <w:sz w:val="24"/>
                <w:szCs w:val="24"/>
              </w:rPr>
            </w:pPr>
            <w:r w:rsidRPr="00AB7404">
              <w:rPr>
                <w:rFonts w:ascii="Times New Roman" w:hAnsi="Times New Roman"/>
                <w:sz w:val="24"/>
                <w:szCs w:val="24"/>
              </w:rPr>
              <w:t>2 400</w:t>
            </w:r>
          </w:p>
        </w:tc>
        <w:tc>
          <w:tcPr>
            <w:tcW w:w="1710" w:type="dxa"/>
            <w:shd w:val="clear" w:color="auto" w:fill="auto"/>
          </w:tcPr>
          <w:p w:rsidR="000A500A" w:rsidRPr="00AB7404" w:rsidRDefault="000A500A" w:rsidP="007E181B">
            <w:pPr>
              <w:spacing w:after="0"/>
              <w:jc w:val="center"/>
              <w:rPr>
                <w:rFonts w:ascii="Times New Roman" w:hAnsi="Times New Roman"/>
                <w:sz w:val="24"/>
                <w:szCs w:val="24"/>
              </w:rPr>
            </w:pPr>
            <w:r>
              <w:rPr>
                <w:rFonts w:ascii="Times New Roman" w:hAnsi="Times New Roman"/>
                <w:sz w:val="24"/>
                <w:szCs w:val="24"/>
              </w:rPr>
              <w:t>25</w:t>
            </w:r>
            <w:r w:rsidRPr="00AB7404">
              <w:rPr>
                <w:rFonts w:ascii="Times New Roman" w:hAnsi="Times New Roman"/>
                <w:sz w:val="24"/>
                <w:szCs w:val="24"/>
              </w:rPr>
              <w:t xml:space="preserve"> %*</w:t>
            </w:r>
          </w:p>
        </w:tc>
        <w:tc>
          <w:tcPr>
            <w:tcW w:w="1522" w:type="dxa"/>
            <w:shd w:val="clear" w:color="auto" w:fill="auto"/>
          </w:tcPr>
          <w:p w:rsidR="000A500A" w:rsidRPr="00AB7404" w:rsidRDefault="00DE6446" w:rsidP="007E181B">
            <w:pPr>
              <w:spacing w:after="0"/>
              <w:jc w:val="center"/>
              <w:rPr>
                <w:rFonts w:ascii="Times New Roman" w:hAnsi="Times New Roman"/>
                <w:sz w:val="24"/>
                <w:szCs w:val="24"/>
              </w:rPr>
            </w:pPr>
            <w:r>
              <w:rPr>
                <w:rFonts w:ascii="Times New Roman" w:hAnsi="Times New Roman"/>
                <w:sz w:val="24"/>
                <w:szCs w:val="24"/>
              </w:rPr>
              <w:t>192 000</w:t>
            </w:r>
          </w:p>
        </w:tc>
        <w:tc>
          <w:tcPr>
            <w:tcW w:w="1523" w:type="dxa"/>
            <w:shd w:val="clear" w:color="auto" w:fill="auto"/>
          </w:tcPr>
          <w:p w:rsidR="000A500A" w:rsidRPr="00AB7404" w:rsidRDefault="00DE6446" w:rsidP="007E181B">
            <w:pPr>
              <w:spacing w:after="0"/>
              <w:jc w:val="center"/>
              <w:rPr>
                <w:rFonts w:ascii="Times New Roman" w:hAnsi="Times New Roman"/>
                <w:sz w:val="24"/>
                <w:szCs w:val="24"/>
              </w:rPr>
            </w:pPr>
            <w:r>
              <w:rPr>
                <w:rFonts w:ascii="Times New Roman" w:hAnsi="Times New Roman"/>
                <w:sz w:val="24"/>
                <w:szCs w:val="24"/>
              </w:rPr>
              <w:t>7 200 000</w:t>
            </w:r>
          </w:p>
        </w:tc>
        <w:tc>
          <w:tcPr>
            <w:tcW w:w="1485" w:type="dxa"/>
            <w:shd w:val="clear" w:color="auto" w:fill="auto"/>
          </w:tcPr>
          <w:p w:rsidR="000A500A" w:rsidRPr="004E6360" w:rsidRDefault="00DE6446" w:rsidP="007E181B">
            <w:pPr>
              <w:spacing w:after="0"/>
              <w:jc w:val="center"/>
              <w:rPr>
                <w:rFonts w:ascii="Times New Roman" w:hAnsi="Times New Roman"/>
                <w:b/>
                <w:sz w:val="24"/>
                <w:szCs w:val="24"/>
              </w:rPr>
            </w:pPr>
            <w:r>
              <w:rPr>
                <w:rFonts w:ascii="Times New Roman" w:hAnsi="Times New Roman"/>
                <w:b/>
                <w:sz w:val="24"/>
                <w:szCs w:val="24"/>
              </w:rPr>
              <w:t>7 392 000</w:t>
            </w:r>
          </w:p>
        </w:tc>
      </w:tr>
      <w:tr w:rsidR="000A500A" w:rsidRPr="00AB7404" w:rsidTr="007E181B">
        <w:tc>
          <w:tcPr>
            <w:tcW w:w="9288" w:type="dxa"/>
            <w:gridSpan w:val="6"/>
            <w:shd w:val="clear" w:color="auto" w:fill="auto"/>
          </w:tcPr>
          <w:p w:rsidR="000A500A" w:rsidRPr="00AB7404" w:rsidRDefault="000A500A" w:rsidP="007E181B">
            <w:pPr>
              <w:spacing w:after="0" w:line="240" w:lineRule="auto"/>
              <w:jc w:val="both"/>
              <w:rPr>
                <w:rFonts w:ascii="Times New Roman" w:hAnsi="Times New Roman"/>
                <w:sz w:val="24"/>
                <w:szCs w:val="24"/>
              </w:rPr>
            </w:pPr>
            <w:r>
              <w:rPr>
                <w:rFonts w:ascii="Times New Roman" w:hAnsi="Times New Roman"/>
                <w:sz w:val="20"/>
                <w:szCs w:val="20"/>
              </w:rPr>
              <w:t>* P</w:t>
            </w:r>
            <w:r w:rsidRPr="00AB7404">
              <w:rPr>
                <w:rFonts w:ascii="Times New Roman" w:hAnsi="Times New Roman"/>
                <w:sz w:val="20"/>
                <w:szCs w:val="20"/>
              </w:rPr>
              <w:t xml:space="preserve">řestože k vymožení </w:t>
            </w:r>
            <w:r>
              <w:rPr>
                <w:rFonts w:ascii="Times New Roman" w:hAnsi="Times New Roman"/>
                <w:sz w:val="20"/>
                <w:szCs w:val="20"/>
              </w:rPr>
              <w:t>25</w:t>
            </w:r>
            <w:r w:rsidRPr="00AB7404">
              <w:rPr>
                <w:rFonts w:ascii="Times New Roman" w:hAnsi="Times New Roman"/>
                <w:sz w:val="20"/>
                <w:szCs w:val="20"/>
              </w:rPr>
              <w:t xml:space="preserve"> % z veškerých vymáhaných pohledávek nedojde v rámci konkrétního řízení okamžitě v 1. roce po jeho zahájení (zpravidla se bude jednat zhruba o 5 let), lze po jistém zjednodušení v rámci již zaběhlého EÚ počítat s</w:t>
            </w:r>
            <w:r>
              <w:rPr>
                <w:rFonts w:ascii="Times New Roman" w:hAnsi="Times New Roman"/>
                <w:sz w:val="20"/>
                <w:szCs w:val="20"/>
              </w:rPr>
              <w:t> tímto číslem i v období 1 roku.</w:t>
            </w:r>
          </w:p>
        </w:tc>
      </w:tr>
    </w:tbl>
    <w:p w:rsidR="000A500A" w:rsidRDefault="000A500A" w:rsidP="000A500A">
      <w:pPr>
        <w:spacing w:after="0"/>
        <w:jc w:val="both"/>
        <w:rPr>
          <w:rFonts w:ascii="Times New Roman" w:hAnsi="Times New Roman"/>
          <w:sz w:val="24"/>
          <w:szCs w:val="24"/>
        </w:rPr>
      </w:pPr>
    </w:p>
    <w:p w:rsidR="0054348E" w:rsidRDefault="007E18E7" w:rsidP="00F76986">
      <w:pPr>
        <w:spacing w:after="0"/>
        <w:jc w:val="both"/>
      </w:pPr>
      <w:r>
        <w:rPr>
          <w:rFonts w:ascii="Times New Roman" w:hAnsi="Times New Roman"/>
          <w:sz w:val="24"/>
          <w:szCs w:val="24"/>
        </w:rPr>
        <w:t xml:space="preserve">  </w:t>
      </w:r>
      <w:r w:rsidR="00122374">
        <w:rPr>
          <w:rFonts w:ascii="Times New Roman" w:hAnsi="Times New Roman"/>
          <w:sz w:val="24"/>
          <w:szCs w:val="24"/>
        </w:rPr>
        <w:t xml:space="preserve"> </w:t>
      </w:r>
    </w:p>
    <w:p w:rsidR="000A500A" w:rsidRPr="00D13D68" w:rsidRDefault="000A500A" w:rsidP="00C55009">
      <w:pPr>
        <w:pStyle w:val="Styl2"/>
      </w:pPr>
      <w:bookmarkStart w:id="45" w:name="_Toc452552357"/>
      <w:r>
        <w:lastRenderedPageBreak/>
        <w:t xml:space="preserve">2. </w:t>
      </w:r>
      <w:r w:rsidRPr="00D13D68">
        <w:t>Náklady spojené s výkonem činností soudního exekutora</w:t>
      </w:r>
      <w:bookmarkEnd w:id="45"/>
    </w:p>
    <w:p w:rsidR="000A500A" w:rsidRDefault="000A500A" w:rsidP="000A500A">
      <w:pPr>
        <w:spacing w:after="0"/>
        <w:jc w:val="both"/>
        <w:rPr>
          <w:rFonts w:ascii="Times New Roman" w:hAnsi="Times New Roman"/>
          <w:b/>
          <w:sz w:val="24"/>
          <w:szCs w:val="24"/>
        </w:rPr>
      </w:pPr>
      <w:r>
        <w:rPr>
          <w:rFonts w:ascii="Times New Roman" w:hAnsi="Times New Roman"/>
          <w:b/>
          <w:sz w:val="24"/>
          <w:szCs w:val="24"/>
        </w:rPr>
        <w:t>A) Vstupní n</w:t>
      </w:r>
      <w:r w:rsidRPr="0065658A">
        <w:rPr>
          <w:rFonts w:ascii="Times New Roman" w:hAnsi="Times New Roman"/>
          <w:b/>
          <w:sz w:val="24"/>
          <w:szCs w:val="24"/>
        </w:rPr>
        <w:t>áklady:</w:t>
      </w:r>
    </w:p>
    <w:p w:rsidR="000A500A" w:rsidRDefault="000A500A" w:rsidP="000A500A">
      <w:pPr>
        <w:spacing w:after="0"/>
        <w:jc w:val="both"/>
        <w:rPr>
          <w:rFonts w:ascii="Times New Roman" w:hAnsi="Times New Roman"/>
          <w:b/>
          <w:sz w:val="24"/>
          <w:szCs w:val="24"/>
        </w:rPr>
      </w:pPr>
    </w:p>
    <w:p w:rsidR="000A500A" w:rsidRPr="0065658A" w:rsidRDefault="000A500A" w:rsidP="000A500A">
      <w:pPr>
        <w:spacing w:after="0"/>
        <w:jc w:val="both"/>
        <w:rPr>
          <w:rFonts w:ascii="Times New Roman" w:hAnsi="Times New Roman"/>
          <w:sz w:val="24"/>
          <w:szCs w:val="24"/>
        </w:rPr>
      </w:pPr>
      <w:r>
        <w:rPr>
          <w:rFonts w:ascii="Times New Roman" w:hAnsi="Times New Roman"/>
          <w:sz w:val="24"/>
          <w:szCs w:val="24"/>
        </w:rPr>
        <w:t>V</w:t>
      </w:r>
      <w:r w:rsidRPr="0065658A">
        <w:rPr>
          <w:rFonts w:ascii="Times New Roman" w:hAnsi="Times New Roman"/>
          <w:sz w:val="24"/>
          <w:szCs w:val="24"/>
        </w:rPr>
        <w:t> rámci modelu</w:t>
      </w:r>
      <w:r>
        <w:rPr>
          <w:rFonts w:ascii="Times New Roman" w:hAnsi="Times New Roman"/>
          <w:sz w:val="24"/>
          <w:szCs w:val="24"/>
        </w:rPr>
        <w:t xml:space="preserve"> nebude počítáno s počátečními investicemi na pořízení základního vybavení (server, stolní PC, notebook, scanner, tiskárna, informační systém soudního exekutora, drobná spotřební elektronika, kancelářský nábytek, výstavba webu, trezor, automobil, vybavení pro vykonavatele, zabezpečení úřadu aj.), </w:t>
      </w:r>
      <w:r w:rsidRPr="00CE3B6C">
        <w:rPr>
          <w:rFonts w:ascii="Times New Roman" w:hAnsi="Times New Roman"/>
          <w:b/>
          <w:sz w:val="24"/>
          <w:szCs w:val="24"/>
        </w:rPr>
        <w:t>jelikož tyto investice budou u zaběhnutých úřadů již vynaloženy</w:t>
      </w:r>
      <w:r>
        <w:rPr>
          <w:rFonts w:ascii="Times New Roman" w:hAnsi="Times New Roman"/>
          <w:sz w:val="24"/>
          <w:szCs w:val="24"/>
        </w:rPr>
        <w:t xml:space="preserve"> v minulosti a v průběhu roku bude u modelového úřadu docházet toliko k jejich údržbě.</w:t>
      </w:r>
    </w:p>
    <w:p w:rsidR="000A500A" w:rsidRDefault="000A500A" w:rsidP="000A500A">
      <w:pPr>
        <w:spacing w:after="0"/>
        <w:jc w:val="both"/>
        <w:rPr>
          <w:rFonts w:ascii="Times New Roman" w:hAnsi="Times New Roman"/>
          <w:sz w:val="24"/>
          <w:szCs w:val="24"/>
        </w:rPr>
      </w:pPr>
    </w:p>
    <w:p w:rsidR="000A500A" w:rsidRPr="00D13D68" w:rsidRDefault="000A500A" w:rsidP="000A500A">
      <w:pPr>
        <w:spacing w:after="0"/>
        <w:jc w:val="both"/>
        <w:rPr>
          <w:rFonts w:ascii="Times New Roman" w:hAnsi="Times New Roman"/>
          <w:b/>
          <w:sz w:val="24"/>
          <w:szCs w:val="24"/>
        </w:rPr>
      </w:pPr>
      <w:r>
        <w:rPr>
          <w:rFonts w:ascii="Times New Roman" w:hAnsi="Times New Roman"/>
          <w:b/>
          <w:sz w:val="24"/>
          <w:szCs w:val="24"/>
        </w:rPr>
        <w:t xml:space="preserve">B) </w:t>
      </w:r>
      <w:r w:rsidRPr="00D13D68">
        <w:rPr>
          <w:rFonts w:ascii="Times New Roman" w:hAnsi="Times New Roman"/>
          <w:b/>
          <w:sz w:val="24"/>
          <w:szCs w:val="24"/>
        </w:rPr>
        <w:t>Fixní náklady:</w:t>
      </w:r>
    </w:p>
    <w:p w:rsidR="000A500A" w:rsidRDefault="000A500A" w:rsidP="000A500A">
      <w:pPr>
        <w:spacing w:after="0"/>
        <w:jc w:val="both"/>
        <w:rPr>
          <w:rFonts w:ascii="Times New Roman" w:hAnsi="Times New Roman"/>
          <w:sz w:val="24"/>
          <w:szCs w:val="24"/>
        </w:rPr>
      </w:pPr>
    </w:p>
    <w:p w:rsidR="005807D6" w:rsidRDefault="000A500A" w:rsidP="000A500A">
      <w:pPr>
        <w:spacing w:after="0"/>
        <w:jc w:val="both"/>
        <w:rPr>
          <w:rFonts w:ascii="Times New Roman" w:hAnsi="Times New Roman"/>
          <w:sz w:val="24"/>
          <w:szCs w:val="24"/>
        </w:rPr>
      </w:pPr>
      <w:r w:rsidRPr="00416A96">
        <w:rPr>
          <w:rFonts w:ascii="Times New Roman" w:hAnsi="Times New Roman"/>
          <w:b/>
          <w:sz w:val="24"/>
          <w:szCs w:val="24"/>
        </w:rPr>
        <w:t>Zaměstnanci</w:t>
      </w:r>
    </w:p>
    <w:p w:rsidR="000A500A" w:rsidRDefault="00DE6446" w:rsidP="000A500A">
      <w:pPr>
        <w:spacing w:after="0"/>
        <w:jc w:val="both"/>
        <w:rPr>
          <w:rFonts w:ascii="Times New Roman" w:hAnsi="Times New Roman"/>
          <w:sz w:val="24"/>
          <w:szCs w:val="24"/>
        </w:rPr>
      </w:pPr>
      <w:r>
        <w:rPr>
          <w:rFonts w:ascii="Times New Roman" w:hAnsi="Times New Roman"/>
          <w:sz w:val="24"/>
          <w:szCs w:val="24"/>
        </w:rPr>
        <w:t>4</w:t>
      </w:r>
      <w:r w:rsidR="000A500A">
        <w:rPr>
          <w:rFonts w:ascii="Times New Roman" w:hAnsi="Times New Roman"/>
          <w:sz w:val="24"/>
          <w:szCs w:val="24"/>
        </w:rPr>
        <w:t xml:space="preserve"> zaměstnanci – </w:t>
      </w:r>
      <w:r>
        <w:rPr>
          <w:rFonts w:ascii="Times New Roman" w:hAnsi="Times New Roman"/>
          <w:sz w:val="24"/>
          <w:szCs w:val="24"/>
        </w:rPr>
        <w:t xml:space="preserve">exekutorský kandidát, </w:t>
      </w:r>
      <w:r w:rsidR="000A500A">
        <w:rPr>
          <w:rFonts w:ascii="Times New Roman" w:hAnsi="Times New Roman"/>
          <w:sz w:val="24"/>
          <w:szCs w:val="24"/>
        </w:rPr>
        <w:t>exekutorský koncipient, vykonavatel,</w:t>
      </w:r>
      <w:r w:rsidR="00FC4FE7">
        <w:rPr>
          <w:rFonts w:ascii="Times New Roman" w:hAnsi="Times New Roman"/>
          <w:sz w:val="24"/>
          <w:szCs w:val="24"/>
        </w:rPr>
        <w:t xml:space="preserve"> další zaměstnanec pro</w:t>
      </w:r>
      <w:r w:rsidR="000A500A">
        <w:rPr>
          <w:rFonts w:ascii="Times New Roman" w:hAnsi="Times New Roman"/>
          <w:sz w:val="24"/>
          <w:szCs w:val="24"/>
        </w:rPr>
        <w:t xml:space="preserve"> </w:t>
      </w:r>
      <w:r w:rsidR="00FC4FE7">
        <w:rPr>
          <w:rFonts w:ascii="Times New Roman" w:hAnsi="Times New Roman"/>
          <w:sz w:val="24"/>
          <w:szCs w:val="24"/>
        </w:rPr>
        <w:t xml:space="preserve">plnění </w:t>
      </w:r>
      <w:r w:rsidR="000A500A">
        <w:rPr>
          <w:rFonts w:ascii="Times New Roman" w:hAnsi="Times New Roman"/>
          <w:sz w:val="24"/>
          <w:szCs w:val="24"/>
        </w:rPr>
        <w:t>administrativní</w:t>
      </w:r>
      <w:r w:rsidR="00FC4FE7">
        <w:rPr>
          <w:rFonts w:ascii="Times New Roman" w:hAnsi="Times New Roman"/>
          <w:sz w:val="24"/>
          <w:szCs w:val="24"/>
        </w:rPr>
        <w:t>ch</w:t>
      </w:r>
      <w:r w:rsidR="000A500A">
        <w:rPr>
          <w:rFonts w:ascii="Times New Roman" w:hAnsi="Times New Roman"/>
          <w:sz w:val="24"/>
          <w:szCs w:val="24"/>
        </w:rPr>
        <w:t xml:space="preserve"> </w:t>
      </w:r>
      <w:r w:rsidR="00FC4FE7">
        <w:rPr>
          <w:rFonts w:ascii="Times New Roman" w:hAnsi="Times New Roman"/>
          <w:sz w:val="24"/>
          <w:szCs w:val="24"/>
        </w:rPr>
        <w:t>a ekonomických</w:t>
      </w:r>
      <w:r w:rsidR="000A500A">
        <w:rPr>
          <w:rFonts w:ascii="Times New Roman" w:hAnsi="Times New Roman"/>
          <w:sz w:val="24"/>
          <w:szCs w:val="24"/>
        </w:rPr>
        <w:t xml:space="preserve"> </w:t>
      </w:r>
      <w:r w:rsidR="00FC4FE7">
        <w:rPr>
          <w:rFonts w:ascii="Times New Roman" w:hAnsi="Times New Roman"/>
          <w:sz w:val="24"/>
          <w:szCs w:val="24"/>
        </w:rPr>
        <w:t>úkolů</w:t>
      </w:r>
      <w:r w:rsidR="000A500A">
        <w:rPr>
          <w:rFonts w:ascii="Times New Roman" w:hAnsi="Times New Roman"/>
          <w:sz w:val="24"/>
          <w:szCs w:val="24"/>
        </w:rPr>
        <w:t xml:space="preserve"> (1 zaměstnanec na plný úvazek na nápad 600 spisů ročně)</w:t>
      </w:r>
      <w:r w:rsidR="000A500A">
        <w:rPr>
          <w:rStyle w:val="Znakapoznpodarou"/>
          <w:rFonts w:ascii="Times New Roman" w:hAnsi="Times New Roman"/>
          <w:sz w:val="24"/>
          <w:szCs w:val="24"/>
        </w:rPr>
        <w:footnoteReference w:id="60"/>
      </w:r>
      <w:r>
        <w:rPr>
          <w:rFonts w:ascii="Times New Roman" w:hAnsi="Times New Roman"/>
          <w:sz w:val="24"/>
          <w:szCs w:val="24"/>
        </w:rPr>
        <w:t xml:space="preserve"> + soudní exekutor.</w:t>
      </w:r>
      <w:r w:rsidR="000A500A">
        <w:rPr>
          <w:rFonts w:ascii="Times New Roman" w:hAnsi="Times New Roman"/>
          <w:sz w:val="24"/>
          <w:szCs w:val="24"/>
        </w:rPr>
        <w:t xml:space="preserve"> </w:t>
      </w:r>
    </w:p>
    <w:p w:rsidR="000A500A" w:rsidRDefault="000A500A" w:rsidP="000A500A">
      <w:pPr>
        <w:spacing w:after="0"/>
        <w:jc w:val="both"/>
        <w:rPr>
          <w:rFonts w:ascii="Times New Roman" w:hAnsi="Times New Roman"/>
          <w:b/>
          <w:sz w:val="24"/>
          <w:szCs w:val="24"/>
        </w:rPr>
      </w:pPr>
    </w:p>
    <w:p w:rsidR="000A500A" w:rsidRPr="00C8096F" w:rsidRDefault="000A500A" w:rsidP="000A500A">
      <w:pPr>
        <w:spacing w:after="0"/>
        <w:jc w:val="both"/>
        <w:rPr>
          <w:rFonts w:ascii="Times New Roman" w:hAnsi="Times New Roman"/>
          <w:b/>
          <w:sz w:val="24"/>
          <w:szCs w:val="24"/>
        </w:rPr>
      </w:pPr>
      <w:r w:rsidRPr="00C8096F">
        <w:rPr>
          <w:rFonts w:ascii="Times New Roman" w:hAnsi="Times New Roman"/>
          <w:b/>
          <w:sz w:val="24"/>
          <w:szCs w:val="24"/>
        </w:rPr>
        <w:t>Měsíční mzdové náklady</w:t>
      </w:r>
      <w:r w:rsidRPr="00C8096F">
        <w:rPr>
          <w:rStyle w:val="Znakapoznpodarou"/>
          <w:rFonts w:ascii="Times New Roman" w:hAnsi="Times New Roman"/>
          <w:b/>
          <w:sz w:val="24"/>
          <w:szCs w:val="24"/>
        </w:rPr>
        <w:footnoteReference w:id="6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578"/>
        <w:gridCol w:w="2503"/>
        <w:gridCol w:w="2203"/>
      </w:tblGrid>
      <w:tr w:rsidR="000A500A" w:rsidRPr="00C8096F" w:rsidTr="007E181B">
        <w:tc>
          <w:tcPr>
            <w:tcW w:w="2004" w:type="dxa"/>
            <w:shd w:val="clear" w:color="auto" w:fill="auto"/>
          </w:tcPr>
          <w:p w:rsidR="000A500A" w:rsidRPr="000C1917" w:rsidRDefault="000A500A" w:rsidP="007E181B">
            <w:pPr>
              <w:spacing w:after="0"/>
              <w:jc w:val="center"/>
              <w:rPr>
                <w:rFonts w:ascii="Times New Roman" w:hAnsi="Times New Roman"/>
                <w:b/>
                <w:sz w:val="24"/>
                <w:szCs w:val="24"/>
              </w:rPr>
            </w:pPr>
            <w:r w:rsidRPr="000C1917">
              <w:rPr>
                <w:rFonts w:ascii="Times New Roman" w:hAnsi="Times New Roman"/>
                <w:b/>
                <w:sz w:val="24"/>
                <w:szCs w:val="24"/>
              </w:rPr>
              <w:t>Pracovní pozice</w:t>
            </w:r>
          </w:p>
        </w:tc>
        <w:tc>
          <w:tcPr>
            <w:tcW w:w="2578" w:type="dxa"/>
            <w:shd w:val="clear" w:color="auto" w:fill="auto"/>
          </w:tcPr>
          <w:p w:rsidR="000A500A" w:rsidRPr="00C8096F" w:rsidRDefault="000A500A" w:rsidP="007E181B">
            <w:pPr>
              <w:spacing w:after="0"/>
              <w:jc w:val="center"/>
              <w:rPr>
                <w:rFonts w:ascii="Times New Roman" w:hAnsi="Times New Roman"/>
                <w:b/>
                <w:sz w:val="24"/>
                <w:szCs w:val="24"/>
              </w:rPr>
            </w:pPr>
            <w:r w:rsidRPr="00C8096F">
              <w:rPr>
                <w:rFonts w:ascii="Times New Roman" w:hAnsi="Times New Roman"/>
                <w:b/>
                <w:sz w:val="24"/>
                <w:szCs w:val="24"/>
              </w:rPr>
              <w:t>Měsíční hrubá mzda v</w:t>
            </w:r>
            <w:r w:rsidR="00E249E8" w:rsidRPr="00C8096F">
              <w:rPr>
                <w:rFonts w:ascii="Times New Roman" w:hAnsi="Times New Roman"/>
                <w:b/>
                <w:sz w:val="24"/>
                <w:szCs w:val="24"/>
              </w:rPr>
              <w:t> </w:t>
            </w:r>
            <w:r w:rsidRPr="00C8096F">
              <w:rPr>
                <w:rFonts w:ascii="Times New Roman" w:hAnsi="Times New Roman"/>
                <w:b/>
                <w:sz w:val="24"/>
                <w:szCs w:val="24"/>
              </w:rPr>
              <w:t>Kč</w:t>
            </w:r>
          </w:p>
        </w:tc>
        <w:tc>
          <w:tcPr>
            <w:tcW w:w="2503" w:type="dxa"/>
            <w:shd w:val="clear" w:color="auto" w:fill="auto"/>
          </w:tcPr>
          <w:p w:rsidR="000A500A" w:rsidRPr="00C8096F" w:rsidRDefault="000A500A" w:rsidP="007E181B">
            <w:pPr>
              <w:spacing w:after="0"/>
              <w:jc w:val="center"/>
              <w:rPr>
                <w:rFonts w:ascii="Times New Roman" w:hAnsi="Times New Roman"/>
                <w:b/>
                <w:sz w:val="24"/>
                <w:szCs w:val="24"/>
              </w:rPr>
            </w:pPr>
            <w:r w:rsidRPr="00C8096F">
              <w:rPr>
                <w:rFonts w:ascii="Times New Roman" w:hAnsi="Times New Roman"/>
                <w:b/>
                <w:sz w:val="24"/>
                <w:szCs w:val="24"/>
              </w:rPr>
              <w:t>Měsíční náklady v Kč celkem</w:t>
            </w:r>
          </w:p>
        </w:tc>
        <w:tc>
          <w:tcPr>
            <w:tcW w:w="2203" w:type="dxa"/>
            <w:shd w:val="clear" w:color="auto" w:fill="auto"/>
          </w:tcPr>
          <w:p w:rsidR="000A500A" w:rsidRPr="00C8096F" w:rsidRDefault="000A500A" w:rsidP="007E181B">
            <w:pPr>
              <w:spacing w:after="0"/>
              <w:jc w:val="center"/>
              <w:rPr>
                <w:rFonts w:ascii="Times New Roman" w:hAnsi="Times New Roman"/>
                <w:b/>
                <w:sz w:val="24"/>
                <w:szCs w:val="24"/>
              </w:rPr>
            </w:pPr>
            <w:r w:rsidRPr="00C8096F">
              <w:rPr>
                <w:rFonts w:ascii="Times New Roman" w:hAnsi="Times New Roman"/>
                <w:b/>
                <w:sz w:val="24"/>
                <w:szCs w:val="24"/>
              </w:rPr>
              <w:t xml:space="preserve">Roční náklady </w:t>
            </w:r>
            <w:r w:rsidRPr="00C8096F">
              <w:rPr>
                <w:rFonts w:ascii="Times New Roman" w:hAnsi="Times New Roman"/>
                <w:b/>
                <w:sz w:val="24"/>
                <w:szCs w:val="24"/>
              </w:rPr>
              <w:br/>
              <w:t>v Kč celkem</w:t>
            </w:r>
          </w:p>
        </w:tc>
      </w:tr>
      <w:tr w:rsidR="00DE6446" w:rsidRPr="00C8096F" w:rsidTr="007E181B">
        <w:tc>
          <w:tcPr>
            <w:tcW w:w="2004" w:type="dxa"/>
            <w:shd w:val="clear" w:color="auto" w:fill="auto"/>
          </w:tcPr>
          <w:p w:rsidR="00DE6446" w:rsidRPr="00C8096F" w:rsidRDefault="00DE6446" w:rsidP="007E181B">
            <w:pPr>
              <w:spacing w:after="0"/>
              <w:jc w:val="center"/>
              <w:rPr>
                <w:rFonts w:ascii="Times New Roman" w:hAnsi="Times New Roman"/>
                <w:sz w:val="24"/>
                <w:szCs w:val="24"/>
              </w:rPr>
            </w:pPr>
            <w:r w:rsidRPr="00C8096F">
              <w:rPr>
                <w:rFonts w:ascii="Times New Roman" w:hAnsi="Times New Roman"/>
                <w:sz w:val="24"/>
                <w:szCs w:val="24"/>
              </w:rPr>
              <w:t>Kandidát</w:t>
            </w:r>
          </w:p>
        </w:tc>
        <w:tc>
          <w:tcPr>
            <w:tcW w:w="2578" w:type="dxa"/>
            <w:shd w:val="clear" w:color="auto" w:fill="auto"/>
          </w:tcPr>
          <w:p w:rsidR="00DE6446" w:rsidRPr="00C8096F" w:rsidRDefault="00DE6446" w:rsidP="007E181B">
            <w:pPr>
              <w:spacing w:after="0"/>
              <w:jc w:val="center"/>
              <w:rPr>
                <w:rFonts w:ascii="Times New Roman" w:hAnsi="Times New Roman"/>
                <w:sz w:val="24"/>
                <w:szCs w:val="24"/>
              </w:rPr>
            </w:pPr>
            <w:r w:rsidRPr="00C8096F">
              <w:rPr>
                <w:rFonts w:ascii="Times New Roman" w:hAnsi="Times New Roman"/>
                <w:sz w:val="24"/>
                <w:szCs w:val="24"/>
              </w:rPr>
              <w:t>38 000</w:t>
            </w:r>
          </w:p>
        </w:tc>
        <w:tc>
          <w:tcPr>
            <w:tcW w:w="2503" w:type="dxa"/>
            <w:shd w:val="clear" w:color="auto" w:fill="auto"/>
          </w:tcPr>
          <w:p w:rsidR="00DE6446" w:rsidRPr="00C8096F" w:rsidRDefault="00DE6446" w:rsidP="007E181B">
            <w:pPr>
              <w:spacing w:after="0"/>
              <w:jc w:val="center"/>
              <w:rPr>
                <w:rFonts w:ascii="Times New Roman" w:hAnsi="Times New Roman"/>
                <w:sz w:val="24"/>
                <w:szCs w:val="24"/>
              </w:rPr>
            </w:pPr>
            <w:r w:rsidRPr="00C8096F">
              <w:rPr>
                <w:rFonts w:ascii="Times New Roman" w:hAnsi="Times New Roman"/>
                <w:sz w:val="24"/>
                <w:szCs w:val="24"/>
              </w:rPr>
              <w:t>50 920</w:t>
            </w:r>
          </w:p>
        </w:tc>
        <w:tc>
          <w:tcPr>
            <w:tcW w:w="2203" w:type="dxa"/>
            <w:shd w:val="clear" w:color="auto" w:fill="auto"/>
          </w:tcPr>
          <w:p w:rsidR="00DE6446" w:rsidRPr="00C8096F" w:rsidRDefault="00DE6446" w:rsidP="007E181B">
            <w:pPr>
              <w:spacing w:after="0"/>
              <w:jc w:val="center"/>
              <w:rPr>
                <w:rFonts w:ascii="Times New Roman" w:hAnsi="Times New Roman"/>
                <w:sz w:val="24"/>
                <w:szCs w:val="24"/>
              </w:rPr>
            </w:pPr>
            <w:r w:rsidRPr="00C8096F">
              <w:rPr>
                <w:rFonts w:ascii="Times New Roman" w:hAnsi="Times New Roman"/>
                <w:sz w:val="24"/>
                <w:szCs w:val="24"/>
              </w:rPr>
              <w:t>611 040</w:t>
            </w:r>
          </w:p>
        </w:tc>
      </w:tr>
      <w:tr w:rsidR="000A500A" w:rsidRPr="00C8096F" w:rsidTr="007E181B">
        <w:tc>
          <w:tcPr>
            <w:tcW w:w="2004" w:type="dxa"/>
            <w:shd w:val="clear" w:color="auto" w:fill="auto"/>
          </w:tcPr>
          <w:p w:rsidR="000A500A" w:rsidRPr="00C8096F" w:rsidRDefault="000A500A" w:rsidP="007E181B">
            <w:pPr>
              <w:spacing w:after="0"/>
              <w:jc w:val="center"/>
              <w:rPr>
                <w:rFonts w:ascii="Times New Roman" w:hAnsi="Times New Roman"/>
                <w:sz w:val="24"/>
                <w:szCs w:val="24"/>
              </w:rPr>
            </w:pPr>
            <w:r w:rsidRPr="00C8096F">
              <w:rPr>
                <w:rFonts w:ascii="Times New Roman" w:hAnsi="Times New Roman"/>
                <w:sz w:val="24"/>
                <w:szCs w:val="24"/>
              </w:rPr>
              <w:t>Koncipient</w:t>
            </w:r>
          </w:p>
        </w:tc>
        <w:tc>
          <w:tcPr>
            <w:tcW w:w="2578" w:type="dxa"/>
            <w:shd w:val="clear" w:color="auto" w:fill="auto"/>
          </w:tcPr>
          <w:p w:rsidR="000A500A" w:rsidRPr="00C8096F" w:rsidRDefault="00E34A46" w:rsidP="00E34A46">
            <w:pPr>
              <w:spacing w:after="0"/>
              <w:jc w:val="center"/>
              <w:rPr>
                <w:rFonts w:ascii="Times New Roman" w:hAnsi="Times New Roman"/>
                <w:sz w:val="24"/>
                <w:szCs w:val="24"/>
              </w:rPr>
            </w:pPr>
            <w:r w:rsidRPr="00C8096F">
              <w:rPr>
                <w:rFonts w:ascii="Times New Roman" w:hAnsi="Times New Roman"/>
                <w:sz w:val="24"/>
                <w:szCs w:val="24"/>
              </w:rPr>
              <w:t>27</w:t>
            </w:r>
            <w:r w:rsidR="000A500A" w:rsidRPr="00C8096F">
              <w:rPr>
                <w:rFonts w:ascii="Times New Roman" w:hAnsi="Times New Roman"/>
                <w:sz w:val="24"/>
                <w:szCs w:val="24"/>
              </w:rPr>
              <w:t xml:space="preserve"> </w:t>
            </w:r>
            <w:r w:rsidRPr="00C8096F">
              <w:rPr>
                <w:rFonts w:ascii="Times New Roman" w:hAnsi="Times New Roman"/>
                <w:sz w:val="24"/>
                <w:szCs w:val="24"/>
              </w:rPr>
              <w:t>0</w:t>
            </w:r>
            <w:r w:rsidR="000A500A" w:rsidRPr="000C1917">
              <w:rPr>
                <w:rFonts w:ascii="Times New Roman" w:hAnsi="Times New Roman"/>
                <w:sz w:val="24"/>
                <w:szCs w:val="24"/>
              </w:rPr>
              <w:t>00</w:t>
            </w:r>
            <w:r w:rsidR="000A500A" w:rsidRPr="00C8096F">
              <w:rPr>
                <w:rStyle w:val="Znakapoznpodarou"/>
                <w:rFonts w:ascii="Times New Roman" w:hAnsi="Times New Roman"/>
                <w:sz w:val="24"/>
                <w:szCs w:val="24"/>
              </w:rPr>
              <w:footnoteReference w:id="62"/>
            </w:r>
          </w:p>
        </w:tc>
        <w:tc>
          <w:tcPr>
            <w:tcW w:w="2503" w:type="dxa"/>
            <w:shd w:val="clear" w:color="auto" w:fill="auto"/>
          </w:tcPr>
          <w:p w:rsidR="000A500A" w:rsidRPr="000C1917" w:rsidRDefault="00E34A46" w:rsidP="007E181B">
            <w:pPr>
              <w:spacing w:after="0"/>
              <w:jc w:val="center"/>
              <w:rPr>
                <w:rFonts w:ascii="Times New Roman" w:hAnsi="Times New Roman"/>
                <w:sz w:val="24"/>
                <w:szCs w:val="24"/>
              </w:rPr>
            </w:pPr>
            <w:r w:rsidRPr="000C1917">
              <w:rPr>
                <w:rFonts w:ascii="Times New Roman" w:hAnsi="Times New Roman"/>
                <w:sz w:val="24"/>
                <w:szCs w:val="24"/>
              </w:rPr>
              <w:t>36 180</w:t>
            </w:r>
          </w:p>
        </w:tc>
        <w:tc>
          <w:tcPr>
            <w:tcW w:w="2203" w:type="dxa"/>
            <w:shd w:val="clear" w:color="auto" w:fill="auto"/>
          </w:tcPr>
          <w:p w:rsidR="000A500A" w:rsidRPr="00C8096F" w:rsidRDefault="00E34A46" w:rsidP="007E181B">
            <w:pPr>
              <w:spacing w:after="0"/>
              <w:jc w:val="center"/>
              <w:rPr>
                <w:rFonts w:ascii="Times New Roman" w:hAnsi="Times New Roman"/>
                <w:sz w:val="24"/>
                <w:szCs w:val="24"/>
              </w:rPr>
            </w:pPr>
            <w:r w:rsidRPr="00C8096F">
              <w:rPr>
                <w:rFonts w:ascii="Times New Roman" w:hAnsi="Times New Roman"/>
                <w:sz w:val="24"/>
                <w:szCs w:val="24"/>
              </w:rPr>
              <w:t>434 160</w:t>
            </w:r>
          </w:p>
        </w:tc>
      </w:tr>
      <w:tr w:rsidR="000A500A" w:rsidRPr="009F0B35" w:rsidTr="007E181B">
        <w:tc>
          <w:tcPr>
            <w:tcW w:w="2004" w:type="dxa"/>
            <w:shd w:val="clear" w:color="auto" w:fill="auto"/>
          </w:tcPr>
          <w:p w:rsidR="000A500A" w:rsidRPr="00C8096F" w:rsidRDefault="000A500A" w:rsidP="007E181B">
            <w:pPr>
              <w:spacing w:after="0"/>
              <w:jc w:val="center"/>
              <w:rPr>
                <w:rFonts w:ascii="Times New Roman" w:hAnsi="Times New Roman"/>
                <w:sz w:val="24"/>
                <w:szCs w:val="24"/>
              </w:rPr>
            </w:pPr>
            <w:r w:rsidRPr="00C8096F">
              <w:rPr>
                <w:rFonts w:ascii="Times New Roman" w:hAnsi="Times New Roman"/>
                <w:sz w:val="24"/>
                <w:szCs w:val="24"/>
              </w:rPr>
              <w:t>Vykonavatel</w:t>
            </w:r>
          </w:p>
        </w:tc>
        <w:tc>
          <w:tcPr>
            <w:tcW w:w="2578" w:type="dxa"/>
            <w:shd w:val="clear" w:color="auto" w:fill="auto"/>
          </w:tcPr>
          <w:p w:rsidR="000A500A" w:rsidRPr="00C8096F" w:rsidRDefault="00312124" w:rsidP="007E181B">
            <w:pPr>
              <w:spacing w:after="0"/>
              <w:jc w:val="center"/>
              <w:rPr>
                <w:rFonts w:ascii="Times New Roman" w:hAnsi="Times New Roman"/>
                <w:sz w:val="24"/>
                <w:szCs w:val="24"/>
              </w:rPr>
            </w:pPr>
            <w:r w:rsidRPr="00C8096F">
              <w:rPr>
                <w:rFonts w:ascii="Times New Roman" w:hAnsi="Times New Roman"/>
                <w:sz w:val="24"/>
                <w:szCs w:val="24"/>
              </w:rPr>
              <w:t>26 072</w:t>
            </w:r>
            <w:r w:rsidR="000A500A" w:rsidRPr="00C8096F">
              <w:rPr>
                <w:rStyle w:val="Znakapoznpodarou"/>
                <w:rFonts w:ascii="Times New Roman" w:hAnsi="Times New Roman"/>
                <w:sz w:val="24"/>
                <w:szCs w:val="24"/>
              </w:rPr>
              <w:footnoteReference w:id="63"/>
            </w:r>
          </w:p>
        </w:tc>
        <w:tc>
          <w:tcPr>
            <w:tcW w:w="2503" w:type="dxa"/>
            <w:shd w:val="clear" w:color="auto" w:fill="auto"/>
          </w:tcPr>
          <w:p w:rsidR="000A500A" w:rsidRPr="000C1917" w:rsidRDefault="00312124" w:rsidP="007E181B">
            <w:pPr>
              <w:spacing w:after="0"/>
              <w:jc w:val="center"/>
              <w:rPr>
                <w:rFonts w:ascii="Times New Roman" w:hAnsi="Times New Roman"/>
                <w:sz w:val="24"/>
                <w:szCs w:val="24"/>
              </w:rPr>
            </w:pPr>
            <w:r w:rsidRPr="000C1917">
              <w:rPr>
                <w:rFonts w:ascii="Times New Roman" w:hAnsi="Times New Roman"/>
                <w:sz w:val="24"/>
                <w:szCs w:val="24"/>
              </w:rPr>
              <w:t>34 937</w:t>
            </w:r>
          </w:p>
        </w:tc>
        <w:tc>
          <w:tcPr>
            <w:tcW w:w="2203" w:type="dxa"/>
            <w:shd w:val="clear" w:color="auto" w:fill="auto"/>
          </w:tcPr>
          <w:p w:rsidR="000A500A" w:rsidRPr="00C8096F" w:rsidRDefault="00312124" w:rsidP="007E181B">
            <w:pPr>
              <w:spacing w:after="0"/>
              <w:jc w:val="center"/>
              <w:rPr>
                <w:rFonts w:ascii="Times New Roman" w:hAnsi="Times New Roman"/>
                <w:sz w:val="24"/>
                <w:szCs w:val="24"/>
              </w:rPr>
            </w:pPr>
            <w:r w:rsidRPr="00C8096F">
              <w:rPr>
                <w:rFonts w:ascii="Times New Roman" w:hAnsi="Times New Roman"/>
                <w:sz w:val="24"/>
                <w:szCs w:val="24"/>
              </w:rPr>
              <w:t>419 244</w:t>
            </w:r>
          </w:p>
        </w:tc>
      </w:tr>
      <w:tr w:rsidR="008E430D" w:rsidRPr="00AB7404" w:rsidTr="007E181B">
        <w:tc>
          <w:tcPr>
            <w:tcW w:w="2004" w:type="dxa"/>
            <w:shd w:val="clear" w:color="auto" w:fill="auto"/>
          </w:tcPr>
          <w:p w:rsidR="008E430D" w:rsidRPr="000C1917" w:rsidRDefault="008E430D" w:rsidP="007E181B">
            <w:pPr>
              <w:spacing w:after="0"/>
              <w:jc w:val="center"/>
              <w:rPr>
                <w:rFonts w:ascii="Times New Roman" w:hAnsi="Times New Roman"/>
                <w:sz w:val="24"/>
                <w:szCs w:val="24"/>
              </w:rPr>
            </w:pPr>
            <w:r w:rsidRPr="00C8096F">
              <w:rPr>
                <w:rFonts w:ascii="Times New Roman" w:hAnsi="Times New Roman"/>
                <w:sz w:val="24"/>
                <w:szCs w:val="24"/>
              </w:rPr>
              <w:lastRenderedPageBreak/>
              <w:t>Další zaměstnanec</w:t>
            </w:r>
          </w:p>
        </w:tc>
        <w:tc>
          <w:tcPr>
            <w:tcW w:w="2578" w:type="dxa"/>
            <w:shd w:val="clear" w:color="auto" w:fill="auto"/>
          </w:tcPr>
          <w:p w:rsidR="008E430D" w:rsidRPr="00C8096F" w:rsidRDefault="008E430D" w:rsidP="007E181B">
            <w:pPr>
              <w:spacing w:after="0"/>
              <w:jc w:val="center"/>
              <w:rPr>
                <w:rFonts w:ascii="Times New Roman" w:hAnsi="Times New Roman"/>
                <w:sz w:val="24"/>
                <w:szCs w:val="24"/>
              </w:rPr>
            </w:pPr>
            <w:r w:rsidRPr="00C8096F">
              <w:rPr>
                <w:rFonts w:ascii="Times New Roman" w:hAnsi="Times New Roman"/>
                <w:sz w:val="24"/>
                <w:szCs w:val="24"/>
              </w:rPr>
              <w:t>26 072</w:t>
            </w:r>
            <w:r w:rsidRPr="00C8096F">
              <w:rPr>
                <w:rStyle w:val="Znakapoznpodarou"/>
                <w:rFonts w:ascii="Times New Roman" w:hAnsi="Times New Roman"/>
                <w:sz w:val="24"/>
                <w:szCs w:val="24"/>
              </w:rPr>
              <w:footnoteReference w:id="64"/>
            </w:r>
          </w:p>
        </w:tc>
        <w:tc>
          <w:tcPr>
            <w:tcW w:w="2503" w:type="dxa"/>
            <w:shd w:val="clear" w:color="auto" w:fill="auto"/>
          </w:tcPr>
          <w:p w:rsidR="008E430D" w:rsidRPr="000C1917" w:rsidRDefault="008E430D" w:rsidP="00CC5B12">
            <w:pPr>
              <w:spacing w:after="0"/>
              <w:jc w:val="center"/>
              <w:rPr>
                <w:rFonts w:ascii="Times New Roman" w:hAnsi="Times New Roman"/>
                <w:sz w:val="24"/>
                <w:szCs w:val="24"/>
              </w:rPr>
            </w:pPr>
            <w:r w:rsidRPr="000C1917">
              <w:rPr>
                <w:rFonts w:ascii="Times New Roman" w:hAnsi="Times New Roman"/>
                <w:sz w:val="24"/>
                <w:szCs w:val="24"/>
              </w:rPr>
              <w:t>34 937</w:t>
            </w:r>
          </w:p>
        </w:tc>
        <w:tc>
          <w:tcPr>
            <w:tcW w:w="2203" w:type="dxa"/>
            <w:shd w:val="clear" w:color="auto" w:fill="auto"/>
          </w:tcPr>
          <w:p w:rsidR="008E430D" w:rsidRPr="000C1917" w:rsidRDefault="008E430D" w:rsidP="00CC5B12">
            <w:pPr>
              <w:spacing w:after="0"/>
              <w:jc w:val="center"/>
              <w:rPr>
                <w:rFonts w:ascii="Times New Roman" w:hAnsi="Times New Roman"/>
                <w:sz w:val="24"/>
                <w:szCs w:val="24"/>
              </w:rPr>
            </w:pPr>
            <w:r w:rsidRPr="000C1917">
              <w:rPr>
                <w:rFonts w:ascii="Times New Roman" w:hAnsi="Times New Roman"/>
                <w:sz w:val="24"/>
                <w:szCs w:val="24"/>
              </w:rPr>
              <w:t>419 244</w:t>
            </w:r>
          </w:p>
        </w:tc>
      </w:tr>
    </w:tbl>
    <w:p w:rsidR="000B1426" w:rsidRDefault="00E34A46" w:rsidP="000A500A">
      <w:pPr>
        <w:spacing w:after="0"/>
        <w:jc w:val="both"/>
        <w:rPr>
          <w:rFonts w:ascii="Times New Roman" w:hAnsi="Times New Roman"/>
          <w:b/>
          <w:sz w:val="24"/>
          <w:szCs w:val="24"/>
        </w:rPr>
      </w:pPr>
      <w:r>
        <w:rPr>
          <w:rFonts w:ascii="Times New Roman" w:hAnsi="Times New Roman"/>
          <w:sz w:val="24"/>
          <w:szCs w:val="24"/>
        </w:rPr>
        <w:t xml:space="preserve">Roční náklad celkem: </w:t>
      </w:r>
      <w:r w:rsidRPr="00E34A46">
        <w:rPr>
          <w:rFonts w:ascii="Times New Roman" w:hAnsi="Times New Roman"/>
          <w:b/>
          <w:sz w:val="24"/>
          <w:szCs w:val="24"/>
        </w:rPr>
        <w:t>1</w:t>
      </w:r>
      <w:r w:rsidR="008E430D">
        <w:rPr>
          <w:rFonts w:ascii="Times New Roman" w:hAnsi="Times New Roman"/>
          <w:b/>
          <w:sz w:val="24"/>
          <w:szCs w:val="24"/>
        </w:rPr>
        <w:t> 883 688</w:t>
      </w:r>
      <w:r w:rsidR="000A500A" w:rsidRPr="00784A51">
        <w:rPr>
          <w:rFonts w:ascii="Times New Roman" w:hAnsi="Times New Roman"/>
          <w:b/>
          <w:sz w:val="24"/>
          <w:szCs w:val="24"/>
        </w:rPr>
        <w:t xml:space="preserve"> Kč</w:t>
      </w:r>
    </w:p>
    <w:p w:rsidR="00C8096F" w:rsidRDefault="00C8096F" w:rsidP="000A500A">
      <w:pPr>
        <w:spacing w:after="0"/>
        <w:jc w:val="both"/>
      </w:pPr>
    </w:p>
    <w:p w:rsidR="000A500A" w:rsidRPr="00C8096F" w:rsidRDefault="000B1426" w:rsidP="000A500A">
      <w:pPr>
        <w:spacing w:after="0"/>
        <w:jc w:val="both"/>
      </w:pPr>
      <w:r>
        <w:rPr>
          <w:rFonts w:ascii="Times New Roman" w:hAnsi="Times New Roman"/>
          <w:sz w:val="24"/>
          <w:szCs w:val="24"/>
        </w:rPr>
        <w:t xml:space="preserve">Pro srovnání je nutné poukázat na model exekutorského úřadu Mgr. Polanského, který při 4x vyšším nápadu, tedy v podstatě 4x větším úřadu, má personální náklady ve výši 1 855 598,- Kč, tedy téměř stejné jako modelový úřad. Personální náklady modelového úřadu jsou tak </w:t>
      </w:r>
      <w:r w:rsidRPr="00C8096F">
        <w:rPr>
          <w:rFonts w:ascii="Times New Roman" w:hAnsi="Times New Roman"/>
          <w:b/>
          <w:sz w:val="24"/>
          <w:szCs w:val="24"/>
        </w:rPr>
        <w:t>velkoryse nadhodnoceny</w:t>
      </w:r>
      <w:r>
        <w:rPr>
          <w:rFonts w:ascii="Times New Roman" w:hAnsi="Times New Roman"/>
          <w:sz w:val="24"/>
          <w:szCs w:val="24"/>
        </w:rPr>
        <w:t xml:space="preserve">, oproti skutečnému stavu.   </w:t>
      </w:r>
    </w:p>
    <w:p w:rsidR="000A500A" w:rsidRDefault="000A500A" w:rsidP="000A500A">
      <w:pPr>
        <w:spacing w:after="0"/>
        <w:jc w:val="both"/>
        <w:rPr>
          <w:rFonts w:ascii="Times New Roman" w:hAnsi="Times New Roman"/>
          <w:sz w:val="24"/>
          <w:szCs w:val="24"/>
        </w:rPr>
      </w:pPr>
    </w:p>
    <w:p w:rsidR="000A500A" w:rsidRDefault="000A500A" w:rsidP="000A500A">
      <w:pPr>
        <w:spacing w:after="0"/>
        <w:jc w:val="both"/>
        <w:rPr>
          <w:rFonts w:ascii="Times New Roman" w:hAnsi="Times New Roman"/>
          <w:b/>
          <w:sz w:val="24"/>
          <w:szCs w:val="24"/>
        </w:rPr>
      </w:pPr>
      <w:r w:rsidRPr="00416A96">
        <w:rPr>
          <w:rFonts w:ascii="Times New Roman" w:hAnsi="Times New Roman"/>
          <w:b/>
          <w:sz w:val="24"/>
          <w:szCs w:val="24"/>
        </w:rPr>
        <w:t>Nájem</w:t>
      </w:r>
    </w:p>
    <w:p w:rsidR="000A500A" w:rsidRDefault="000A500A" w:rsidP="000A500A">
      <w:pPr>
        <w:numPr>
          <w:ilvl w:val="0"/>
          <w:numId w:val="43"/>
        </w:numPr>
        <w:spacing w:after="0"/>
        <w:jc w:val="both"/>
        <w:rPr>
          <w:rFonts w:ascii="Times New Roman" w:hAnsi="Times New Roman"/>
          <w:sz w:val="24"/>
          <w:szCs w:val="24"/>
        </w:rPr>
      </w:pPr>
      <w:r w:rsidRPr="00416A96">
        <w:rPr>
          <w:rFonts w:ascii="Times New Roman" w:hAnsi="Times New Roman"/>
          <w:sz w:val="24"/>
          <w:szCs w:val="24"/>
        </w:rPr>
        <w:t>průměrná cena 233 Kč/m2</w:t>
      </w:r>
      <w:r w:rsidR="00561E32">
        <w:rPr>
          <w:rFonts w:ascii="Times New Roman" w:hAnsi="Times New Roman"/>
          <w:sz w:val="24"/>
          <w:szCs w:val="24"/>
        </w:rPr>
        <w:t>/měsíc</w:t>
      </w:r>
      <w:r>
        <w:rPr>
          <w:rStyle w:val="Znakapoznpodarou"/>
          <w:rFonts w:ascii="Times New Roman" w:hAnsi="Times New Roman"/>
          <w:sz w:val="24"/>
          <w:szCs w:val="24"/>
        </w:rPr>
        <w:footnoteReference w:id="65"/>
      </w:r>
      <w:r>
        <w:rPr>
          <w:rFonts w:ascii="Times New Roman" w:hAnsi="Times New Roman"/>
          <w:sz w:val="24"/>
          <w:szCs w:val="24"/>
        </w:rPr>
        <w:t xml:space="preserve"> v Praze;</w:t>
      </w:r>
    </w:p>
    <w:p w:rsidR="000A500A" w:rsidRDefault="000A500A" w:rsidP="000A500A">
      <w:pPr>
        <w:numPr>
          <w:ilvl w:val="0"/>
          <w:numId w:val="43"/>
        </w:numPr>
        <w:spacing w:after="0"/>
        <w:jc w:val="both"/>
        <w:rPr>
          <w:rFonts w:ascii="Times New Roman" w:hAnsi="Times New Roman"/>
          <w:sz w:val="24"/>
          <w:szCs w:val="24"/>
        </w:rPr>
      </w:pPr>
      <w:r>
        <w:rPr>
          <w:rFonts w:ascii="Times New Roman" w:hAnsi="Times New Roman"/>
          <w:sz w:val="24"/>
          <w:szCs w:val="24"/>
        </w:rPr>
        <w:t>velikost pronajímané plochy 70m2;</w:t>
      </w:r>
    </w:p>
    <w:p w:rsidR="000A500A" w:rsidRPr="00CE3B6C" w:rsidRDefault="000A500A" w:rsidP="000A500A">
      <w:pPr>
        <w:numPr>
          <w:ilvl w:val="0"/>
          <w:numId w:val="43"/>
        </w:numPr>
        <w:spacing w:after="0"/>
        <w:jc w:val="both"/>
        <w:rPr>
          <w:rFonts w:ascii="Times New Roman" w:hAnsi="Times New Roman"/>
          <w:sz w:val="24"/>
          <w:szCs w:val="24"/>
        </w:rPr>
      </w:pPr>
      <w:r w:rsidRPr="00CE3B6C">
        <w:rPr>
          <w:rFonts w:ascii="Times New Roman" w:hAnsi="Times New Roman"/>
          <w:sz w:val="24"/>
          <w:szCs w:val="24"/>
        </w:rPr>
        <w:t xml:space="preserve"> roční náklad celkem </w:t>
      </w:r>
      <w:r w:rsidRPr="00CE3B6C">
        <w:rPr>
          <w:rFonts w:ascii="Times New Roman" w:hAnsi="Times New Roman"/>
          <w:b/>
          <w:sz w:val="24"/>
          <w:szCs w:val="24"/>
        </w:rPr>
        <w:t>195 720 Kč</w:t>
      </w:r>
      <w:r w:rsidRPr="00CE3B6C">
        <w:rPr>
          <w:rFonts w:ascii="Times New Roman" w:hAnsi="Times New Roman"/>
          <w:sz w:val="24"/>
          <w:szCs w:val="24"/>
        </w:rPr>
        <w:t>.</w:t>
      </w:r>
    </w:p>
    <w:p w:rsidR="000A500A" w:rsidRDefault="000A500A" w:rsidP="000A500A">
      <w:pPr>
        <w:spacing w:after="0"/>
        <w:jc w:val="both"/>
        <w:rPr>
          <w:rFonts w:ascii="Times New Roman" w:hAnsi="Times New Roman"/>
          <w:sz w:val="24"/>
          <w:szCs w:val="24"/>
        </w:rPr>
      </w:pPr>
    </w:p>
    <w:p w:rsidR="0039299C" w:rsidRDefault="0039299C" w:rsidP="000A500A">
      <w:pPr>
        <w:spacing w:after="0"/>
        <w:jc w:val="both"/>
        <w:rPr>
          <w:rFonts w:ascii="Times New Roman" w:hAnsi="Times New Roman"/>
          <w:sz w:val="24"/>
          <w:szCs w:val="24"/>
        </w:rPr>
      </w:pPr>
    </w:p>
    <w:p w:rsidR="000A500A" w:rsidRPr="00765DA9" w:rsidRDefault="000A500A" w:rsidP="000A500A">
      <w:pPr>
        <w:spacing w:after="0"/>
        <w:jc w:val="both"/>
        <w:rPr>
          <w:rFonts w:ascii="Times New Roman" w:hAnsi="Times New Roman"/>
          <w:b/>
          <w:sz w:val="24"/>
          <w:szCs w:val="24"/>
        </w:rPr>
      </w:pPr>
      <w:r w:rsidRPr="00765DA9">
        <w:rPr>
          <w:rFonts w:ascii="Times New Roman" w:hAnsi="Times New Roman"/>
          <w:b/>
          <w:sz w:val="24"/>
          <w:szCs w:val="24"/>
        </w:rPr>
        <w:t>Správa budovy a vedení kanceláře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0A500A" w:rsidRPr="002E4E55" w:rsidTr="007E181B">
        <w:tc>
          <w:tcPr>
            <w:tcW w:w="3070"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Položka</w:t>
            </w:r>
          </w:p>
        </w:tc>
        <w:tc>
          <w:tcPr>
            <w:tcW w:w="3071"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Cena v Kč bez DPH</w:t>
            </w:r>
          </w:p>
        </w:tc>
        <w:tc>
          <w:tcPr>
            <w:tcW w:w="3071"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Doba</w:t>
            </w:r>
          </w:p>
        </w:tc>
      </w:tr>
      <w:tr w:rsidR="000A500A" w:rsidRPr="002E4E55" w:rsidTr="007E181B">
        <w:tc>
          <w:tcPr>
            <w:tcW w:w="3070"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IS AURA (5 licencí)</w:t>
            </w:r>
            <w:r w:rsidRPr="002E4E55">
              <w:rPr>
                <w:rStyle w:val="Znakapoznpodarou"/>
                <w:rFonts w:ascii="Times New Roman" w:hAnsi="Times New Roman"/>
                <w:sz w:val="24"/>
                <w:szCs w:val="24"/>
              </w:rPr>
              <w:footnoteReference w:id="66"/>
            </w:r>
          </w:p>
        </w:tc>
        <w:tc>
          <w:tcPr>
            <w:tcW w:w="3071"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20 000</w:t>
            </w:r>
          </w:p>
        </w:tc>
        <w:tc>
          <w:tcPr>
            <w:tcW w:w="3071"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rok</w:t>
            </w:r>
          </w:p>
        </w:tc>
      </w:tr>
      <w:tr w:rsidR="000A500A" w:rsidRPr="002E4E55" w:rsidTr="007E181B">
        <w:tc>
          <w:tcPr>
            <w:tcW w:w="3070" w:type="dxa"/>
            <w:shd w:val="clear" w:color="auto" w:fill="auto"/>
          </w:tcPr>
          <w:p w:rsidR="000A500A" w:rsidRPr="00F76986" w:rsidRDefault="000A500A" w:rsidP="006E1E23">
            <w:pPr>
              <w:jc w:val="center"/>
              <w:rPr>
                <w:rFonts w:ascii="Times New Roman" w:hAnsi="Times New Roman"/>
                <w:sz w:val="24"/>
                <w:szCs w:val="24"/>
                <w:highlight w:val="yellow"/>
              </w:rPr>
            </w:pPr>
            <w:r w:rsidRPr="00C8096F">
              <w:rPr>
                <w:rFonts w:ascii="Times New Roman" w:hAnsi="Times New Roman"/>
                <w:sz w:val="24"/>
                <w:szCs w:val="24"/>
              </w:rPr>
              <w:t>Servisní IT práce (</w:t>
            </w:r>
            <w:r w:rsidR="006E1E23" w:rsidRPr="00C8096F">
              <w:rPr>
                <w:rFonts w:ascii="Times New Roman" w:hAnsi="Times New Roman"/>
                <w:sz w:val="24"/>
                <w:szCs w:val="24"/>
              </w:rPr>
              <w:t>10</w:t>
            </w:r>
            <w:r w:rsidRPr="00C8096F">
              <w:rPr>
                <w:rFonts w:ascii="Times New Roman" w:hAnsi="Times New Roman"/>
                <w:sz w:val="24"/>
                <w:szCs w:val="24"/>
              </w:rPr>
              <w:t>h/měsíc)</w:t>
            </w:r>
          </w:p>
        </w:tc>
        <w:tc>
          <w:tcPr>
            <w:tcW w:w="3071" w:type="dxa"/>
            <w:shd w:val="clear" w:color="auto" w:fill="auto"/>
          </w:tcPr>
          <w:p w:rsidR="000A500A" w:rsidRPr="000C1917" w:rsidRDefault="006E1E23" w:rsidP="007E181B">
            <w:pPr>
              <w:jc w:val="center"/>
              <w:rPr>
                <w:rFonts w:ascii="Times New Roman" w:hAnsi="Times New Roman"/>
                <w:sz w:val="24"/>
                <w:szCs w:val="24"/>
              </w:rPr>
            </w:pPr>
            <w:r w:rsidRPr="00C8096F">
              <w:rPr>
                <w:rFonts w:ascii="Times New Roman" w:hAnsi="Times New Roman"/>
                <w:sz w:val="24"/>
                <w:szCs w:val="24"/>
              </w:rPr>
              <w:t>1</w:t>
            </w:r>
            <w:r w:rsidR="000A500A" w:rsidRPr="00C8096F">
              <w:rPr>
                <w:rFonts w:ascii="Times New Roman" w:hAnsi="Times New Roman"/>
                <w:sz w:val="24"/>
                <w:szCs w:val="24"/>
              </w:rPr>
              <w:t>2 500</w:t>
            </w:r>
          </w:p>
        </w:tc>
        <w:tc>
          <w:tcPr>
            <w:tcW w:w="3071" w:type="dxa"/>
            <w:shd w:val="clear" w:color="auto" w:fill="auto"/>
          </w:tcPr>
          <w:p w:rsidR="000A500A" w:rsidRPr="00C8096F" w:rsidRDefault="000A500A" w:rsidP="007E181B">
            <w:pPr>
              <w:jc w:val="center"/>
              <w:rPr>
                <w:rFonts w:ascii="Times New Roman" w:hAnsi="Times New Roman"/>
                <w:sz w:val="24"/>
                <w:szCs w:val="24"/>
              </w:rPr>
            </w:pPr>
            <w:r w:rsidRPr="00C8096F">
              <w:rPr>
                <w:rFonts w:ascii="Times New Roman" w:hAnsi="Times New Roman"/>
                <w:sz w:val="24"/>
                <w:szCs w:val="24"/>
              </w:rPr>
              <w:t>měsíc</w:t>
            </w:r>
          </w:p>
        </w:tc>
      </w:tr>
      <w:tr w:rsidR="000A500A" w:rsidRPr="002E4E55" w:rsidTr="007E181B">
        <w:tc>
          <w:tcPr>
            <w:tcW w:w="3070"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Daňová kancelář</w:t>
            </w:r>
            <w:r w:rsidRPr="002E4E55">
              <w:rPr>
                <w:rStyle w:val="Znakapoznpodarou"/>
                <w:rFonts w:ascii="Times New Roman" w:hAnsi="Times New Roman"/>
                <w:sz w:val="24"/>
                <w:szCs w:val="24"/>
              </w:rPr>
              <w:footnoteReference w:id="67"/>
            </w:r>
          </w:p>
        </w:tc>
        <w:tc>
          <w:tcPr>
            <w:tcW w:w="3071"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2 000</w:t>
            </w:r>
          </w:p>
        </w:tc>
        <w:tc>
          <w:tcPr>
            <w:tcW w:w="3071"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měsíc</w:t>
            </w:r>
          </w:p>
        </w:tc>
      </w:tr>
      <w:tr w:rsidR="000A500A" w:rsidRPr="002E4E55" w:rsidTr="007E181B">
        <w:tc>
          <w:tcPr>
            <w:tcW w:w="3070"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Základní kancelářské potřeby</w:t>
            </w:r>
            <w:r>
              <w:rPr>
                <w:rFonts w:ascii="Times New Roman" w:hAnsi="Times New Roman"/>
                <w:sz w:val="24"/>
                <w:szCs w:val="24"/>
              </w:rPr>
              <w:t>*</w:t>
            </w:r>
          </w:p>
        </w:tc>
        <w:tc>
          <w:tcPr>
            <w:tcW w:w="3071" w:type="dxa"/>
            <w:shd w:val="clear" w:color="auto" w:fill="auto"/>
          </w:tcPr>
          <w:p w:rsidR="000A500A" w:rsidRPr="002E4E55" w:rsidRDefault="000A500A" w:rsidP="007E181B">
            <w:pPr>
              <w:jc w:val="center"/>
              <w:rPr>
                <w:rFonts w:ascii="Times New Roman" w:hAnsi="Times New Roman"/>
                <w:sz w:val="24"/>
                <w:szCs w:val="24"/>
              </w:rPr>
            </w:pPr>
            <w:r>
              <w:rPr>
                <w:rFonts w:ascii="Times New Roman" w:hAnsi="Times New Roman"/>
                <w:sz w:val="24"/>
                <w:szCs w:val="24"/>
              </w:rPr>
              <w:t>3</w:t>
            </w:r>
            <w:r w:rsidRPr="002E4E55">
              <w:rPr>
                <w:rFonts w:ascii="Times New Roman" w:hAnsi="Times New Roman"/>
                <w:sz w:val="24"/>
                <w:szCs w:val="24"/>
              </w:rPr>
              <w:t xml:space="preserve"> 000</w:t>
            </w:r>
          </w:p>
        </w:tc>
        <w:tc>
          <w:tcPr>
            <w:tcW w:w="3071"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měsíc</w:t>
            </w:r>
          </w:p>
        </w:tc>
      </w:tr>
      <w:tr w:rsidR="000A500A" w:rsidRPr="002E4E55" w:rsidTr="007E181B">
        <w:tc>
          <w:tcPr>
            <w:tcW w:w="3070" w:type="dxa"/>
            <w:shd w:val="clear" w:color="auto" w:fill="auto"/>
          </w:tcPr>
          <w:p w:rsidR="000A500A" w:rsidRPr="002E4E55" w:rsidRDefault="000A500A" w:rsidP="007E181B">
            <w:pPr>
              <w:spacing w:after="0"/>
              <w:jc w:val="center"/>
              <w:rPr>
                <w:rFonts w:ascii="Times New Roman" w:hAnsi="Times New Roman"/>
                <w:sz w:val="24"/>
                <w:szCs w:val="24"/>
              </w:rPr>
            </w:pPr>
            <w:r w:rsidRPr="002E4E55">
              <w:rPr>
                <w:rFonts w:ascii="Times New Roman" w:hAnsi="Times New Roman"/>
                <w:sz w:val="24"/>
                <w:szCs w:val="24"/>
              </w:rPr>
              <w:t>Internet a telefony</w:t>
            </w:r>
          </w:p>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 xml:space="preserve">(O2 - 4x mobilní tarif Free CZ á 749 Kč, O2 Internet </w:t>
            </w:r>
            <w:r>
              <w:rPr>
                <w:rFonts w:ascii="Times New Roman" w:hAnsi="Times New Roman"/>
                <w:sz w:val="24"/>
                <w:szCs w:val="24"/>
              </w:rPr>
              <w:t>PROfi 40 Mb/s</w:t>
            </w:r>
            <w:r w:rsidRPr="002E4E55">
              <w:rPr>
                <w:rFonts w:ascii="Times New Roman" w:hAnsi="Times New Roman"/>
                <w:sz w:val="24"/>
                <w:szCs w:val="24"/>
              </w:rPr>
              <w:t xml:space="preserve"> á </w:t>
            </w:r>
            <w:r>
              <w:rPr>
                <w:rFonts w:ascii="Times New Roman" w:hAnsi="Times New Roman"/>
                <w:sz w:val="24"/>
                <w:szCs w:val="24"/>
              </w:rPr>
              <w:t>749</w:t>
            </w:r>
            <w:r w:rsidRPr="002E4E55">
              <w:rPr>
                <w:rFonts w:ascii="Times New Roman" w:hAnsi="Times New Roman"/>
                <w:sz w:val="24"/>
                <w:szCs w:val="24"/>
              </w:rPr>
              <w:t xml:space="preserve"> Kč, pevná linka O2 Volání CZ </w:t>
            </w:r>
            <w:r w:rsidRPr="002E4E55">
              <w:rPr>
                <w:rFonts w:ascii="Times New Roman" w:hAnsi="Times New Roman"/>
                <w:sz w:val="24"/>
                <w:szCs w:val="24"/>
              </w:rPr>
              <w:br/>
            </w:r>
            <w:r w:rsidRPr="002E4E55">
              <w:rPr>
                <w:rFonts w:ascii="Times New Roman" w:hAnsi="Times New Roman"/>
                <w:sz w:val="24"/>
                <w:szCs w:val="24"/>
              </w:rPr>
              <w:lastRenderedPageBreak/>
              <w:t>á 247 Kč)</w:t>
            </w:r>
          </w:p>
        </w:tc>
        <w:tc>
          <w:tcPr>
            <w:tcW w:w="3071" w:type="dxa"/>
            <w:shd w:val="clear" w:color="auto" w:fill="auto"/>
          </w:tcPr>
          <w:p w:rsidR="000A500A" w:rsidRPr="002E4E55" w:rsidRDefault="00FC4FE7" w:rsidP="007E181B">
            <w:pPr>
              <w:jc w:val="center"/>
              <w:rPr>
                <w:rFonts w:ascii="Times New Roman" w:hAnsi="Times New Roman"/>
                <w:sz w:val="24"/>
                <w:szCs w:val="24"/>
              </w:rPr>
            </w:pPr>
            <w:r>
              <w:rPr>
                <w:rFonts w:ascii="Times New Roman" w:hAnsi="Times New Roman"/>
                <w:sz w:val="24"/>
                <w:szCs w:val="24"/>
              </w:rPr>
              <w:lastRenderedPageBreak/>
              <w:t>4 741</w:t>
            </w:r>
          </w:p>
        </w:tc>
        <w:tc>
          <w:tcPr>
            <w:tcW w:w="3071"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měsíc</w:t>
            </w:r>
          </w:p>
        </w:tc>
      </w:tr>
      <w:tr w:rsidR="000A500A" w:rsidRPr="002E4E55" w:rsidTr="007E181B">
        <w:tc>
          <w:tcPr>
            <w:tcW w:w="3070"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lastRenderedPageBreak/>
              <w:t>Energie (elektřina, voda, plyn)*</w:t>
            </w:r>
            <w:r>
              <w:rPr>
                <w:rFonts w:ascii="Times New Roman" w:hAnsi="Times New Roman"/>
                <w:sz w:val="24"/>
                <w:szCs w:val="24"/>
              </w:rPr>
              <w:t>*</w:t>
            </w:r>
          </w:p>
        </w:tc>
        <w:tc>
          <w:tcPr>
            <w:tcW w:w="3071"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41 350</w:t>
            </w:r>
          </w:p>
        </w:tc>
        <w:tc>
          <w:tcPr>
            <w:tcW w:w="3071"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rok</w:t>
            </w:r>
          </w:p>
        </w:tc>
      </w:tr>
      <w:tr w:rsidR="000A500A" w:rsidRPr="002E4E55" w:rsidTr="007E181B">
        <w:tc>
          <w:tcPr>
            <w:tcW w:w="9212" w:type="dxa"/>
            <w:gridSpan w:val="3"/>
            <w:shd w:val="clear" w:color="auto" w:fill="auto"/>
          </w:tcPr>
          <w:p w:rsidR="000A500A" w:rsidRDefault="000A500A" w:rsidP="007E181B">
            <w:pPr>
              <w:jc w:val="both"/>
              <w:rPr>
                <w:rFonts w:ascii="Times New Roman" w:hAnsi="Times New Roman"/>
                <w:sz w:val="20"/>
                <w:szCs w:val="20"/>
              </w:rPr>
            </w:pPr>
            <w:r>
              <w:rPr>
                <w:rFonts w:ascii="Times New Roman" w:hAnsi="Times New Roman"/>
                <w:sz w:val="20"/>
                <w:szCs w:val="20"/>
              </w:rPr>
              <w:t>* Psací potřeby, papír, cartridge a další základní kancelářské potřeby.</w:t>
            </w:r>
          </w:p>
          <w:p w:rsidR="000A500A" w:rsidRPr="002E4E55" w:rsidRDefault="000A500A" w:rsidP="007E181B">
            <w:pPr>
              <w:jc w:val="both"/>
              <w:rPr>
                <w:rFonts w:ascii="Times New Roman" w:hAnsi="Times New Roman"/>
                <w:sz w:val="20"/>
                <w:szCs w:val="20"/>
              </w:rPr>
            </w:pPr>
            <w:r w:rsidRPr="002E4E55">
              <w:rPr>
                <w:rFonts w:ascii="Times New Roman" w:hAnsi="Times New Roman"/>
                <w:sz w:val="20"/>
                <w:szCs w:val="20"/>
              </w:rPr>
              <w:t>*</w:t>
            </w:r>
            <w:r>
              <w:rPr>
                <w:rFonts w:ascii="Times New Roman" w:hAnsi="Times New Roman"/>
                <w:sz w:val="20"/>
                <w:szCs w:val="20"/>
              </w:rPr>
              <w:t>*</w:t>
            </w:r>
            <w:r w:rsidRPr="002E4E55">
              <w:rPr>
                <w:rFonts w:ascii="Times New Roman" w:hAnsi="Times New Roman"/>
                <w:sz w:val="20"/>
                <w:szCs w:val="20"/>
              </w:rPr>
              <w:t xml:space="preserve"> Vycházeno z údajů poskytnutých Odborem správy úřadu: teplo: 200 Kč / m2 / rok, voda: 850 Kč / osoba / rok, elektřina: 330 Kč / m2 / rok.</w:t>
            </w:r>
          </w:p>
        </w:tc>
      </w:tr>
    </w:tbl>
    <w:p w:rsidR="000A500A" w:rsidRDefault="000A500A" w:rsidP="000A500A">
      <w:pPr>
        <w:spacing w:after="0"/>
        <w:jc w:val="both"/>
        <w:rPr>
          <w:rFonts w:ascii="Times New Roman" w:hAnsi="Times New Roman"/>
          <w:b/>
          <w:sz w:val="24"/>
          <w:szCs w:val="24"/>
        </w:rPr>
      </w:pPr>
      <w:r w:rsidRPr="004E6360">
        <w:rPr>
          <w:rFonts w:ascii="Times New Roman" w:hAnsi="Times New Roman"/>
          <w:sz w:val="24"/>
          <w:szCs w:val="24"/>
        </w:rPr>
        <w:t>Správa budovy a vedení kanceláře celkem v Kč:</w:t>
      </w:r>
      <w:r>
        <w:rPr>
          <w:rFonts w:ascii="Times New Roman" w:hAnsi="Times New Roman"/>
          <w:sz w:val="24"/>
          <w:szCs w:val="24"/>
        </w:rPr>
        <w:t xml:space="preserve"> </w:t>
      </w:r>
      <w:r w:rsidR="006E1E23">
        <w:rPr>
          <w:rFonts w:ascii="Times New Roman" w:hAnsi="Times New Roman"/>
          <w:b/>
          <w:sz w:val="24"/>
          <w:szCs w:val="24"/>
        </w:rPr>
        <w:t>32</w:t>
      </w:r>
      <w:r w:rsidR="00FC4FE7">
        <w:rPr>
          <w:rFonts w:ascii="Times New Roman" w:hAnsi="Times New Roman"/>
          <w:b/>
          <w:sz w:val="24"/>
          <w:szCs w:val="24"/>
        </w:rPr>
        <w:t>8</w:t>
      </w:r>
      <w:r>
        <w:rPr>
          <w:rFonts w:ascii="Times New Roman" w:hAnsi="Times New Roman"/>
          <w:b/>
          <w:sz w:val="24"/>
          <w:szCs w:val="24"/>
        </w:rPr>
        <w:t xml:space="preserve"> 2</w:t>
      </w:r>
      <w:r w:rsidR="00FC4FE7">
        <w:rPr>
          <w:rFonts w:ascii="Times New Roman" w:hAnsi="Times New Roman"/>
          <w:b/>
          <w:sz w:val="24"/>
          <w:szCs w:val="24"/>
        </w:rPr>
        <w:t>4</w:t>
      </w:r>
      <w:r>
        <w:rPr>
          <w:rFonts w:ascii="Times New Roman" w:hAnsi="Times New Roman"/>
          <w:b/>
          <w:sz w:val="24"/>
          <w:szCs w:val="24"/>
        </w:rPr>
        <w:t>4</w:t>
      </w:r>
      <w:r w:rsidRPr="00693D72">
        <w:rPr>
          <w:rFonts w:ascii="Times New Roman" w:hAnsi="Times New Roman"/>
          <w:b/>
          <w:sz w:val="24"/>
          <w:szCs w:val="24"/>
        </w:rPr>
        <w:t xml:space="preserve"> Kč</w:t>
      </w:r>
    </w:p>
    <w:p w:rsidR="000B1426" w:rsidRDefault="000B1426" w:rsidP="000A500A">
      <w:pPr>
        <w:spacing w:after="0"/>
        <w:jc w:val="both"/>
        <w:rPr>
          <w:rFonts w:ascii="Times New Roman" w:hAnsi="Times New Roman"/>
          <w:b/>
          <w:sz w:val="24"/>
          <w:szCs w:val="24"/>
        </w:rPr>
      </w:pPr>
    </w:p>
    <w:p w:rsidR="000B1426" w:rsidRPr="00E1085E" w:rsidRDefault="000B1426" w:rsidP="000B1426">
      <w:pPr>
        <w:spacing w:after="0"/>
        <w:jc w:val="both"/>
      </w:pPr>
      <w:r>
        <w:rPr>
          <w:rFonts w:ascii="Times New Roman" w:hAnsi="Times New Roman"/>
          <w:sz w:val="24"/>
          <w:szCs w:val="24"/>
        </w:rPr>
        <w:t xml:space="preserve">Pro srovnání s modelem exekutorského úřadu Mgr. Polanského, který má 4x vyšší nápad, tedy můžeme říci, že je v podstatě 4x větší, má náklady na IT ročně 657 051,- Kč. Modelový úřad má náklady na IT </w:t>
      </w:r>
      <w:r w:rsidR="001F3A8A">
        <w:rPr>
          <w:rFonts w:ascii="Times New Roman" w:hAnsi="Times New Roman"/>
          <w:sz w:val="24"/>
          <w:szCs w:val="24"/>
        </w:rPr>
        <w:t xml:space="preserve">170 000,- Kč, což naprosto koresponduje s modelem Mgr. Polanského, neboť modelový úřad je 4x menší, při stejné velikosti by náklady na IT byly 680 000,- Kč. </w:t>
      </w:r>
      <w:r>
        <w:rPr>
          <w:rFonts w:ascii="Times New Roman" w:hAnsi="Times New Roman"/>
          <w:sz w:val="24"/>
          <w:szCs w:val="24"/>
        </w:rPr>
        <w:t xml:space="preserve">  </w:t>
      </w:r>
    </w:p>
    <w:p w:rsidR="000A500A" w:rsidRDefault="000A500A" w:rsidP="000A500A">
      <w:pPr>
        <w:spacing w:after="0"/>
        <w:jc w:val="both"/>
        <w:rPr>
          <w:rFonts w:ascii="Times New Roman" w:hAnsi="Times New Roman"/>
          <w:b/>
          <w:sz w:val="24"/>
          <w:szCs w:val="24"/>
        </w:rPr>
      </w:pPr>
    </w:p>
    <w:p w:rsidR="000A500A" w:rsidRPr="004E6360" w:rsidRDefault="000A500A" w:rsidP="000A500A">
      <w:pPr>
        <w:spacing w:after="0"/>
        <w:jc w:val="both"/>
        <w:rPr>
          <w:rFonts w:ascii="Times New Roman" w:hAnsi="Times New Roman"/>
          <w:b/>
          <w:sz w:val="24"/>
          <w:szCs w:val="24"/>
        </w:rPr>
      </w:pPr>
      <w:r>
        <w:rPr>
          <w:rFonts w:ascii="Times New Roman" w:hAnsi="Times New Roman"/>
          <w:b/>
          <w:sz w:val="24"/>
          <w:szCs w:val="24"/>
        </w:rPr>
        <w:t>P</w:t>
      </w:r>
      <w:r w:rsidRPr="004E6360">
        <w:rPr>
          <w:rFonts w:ascii="Times New Roman" w:hAnsi="Times New Roman"/>
          <w:b/>
          <w:sz w:val="24"/>
          <w:szCs w:val="24"/>
        </w:rPr>
        <w:t>oplatky</w:t>
      </w:r>
      <w:r>
        <w:rPr>
          <w:rFonts w:ascii="Times New Roman" w:hAnsi="Times New Roman"/>
          <w:b/>
          <w:sz w:val="24"/>
          <w:szCs w:val="24"/>
        </w:rPr>
        <w:t xml:space="preserve"> a pojištění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500A" w:rsidRPr="002E4E55" w:rsidTr="007E181B">
        <w:tc>
          <w:tcPr>
            <w:tcW w:w="4606"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Poplatek/pojištění</w:t>
            </w:r>
          </w:p>
        </w:tc>
        <w:tc>
          <w:tcPr>
            <w:tcW w:w="4606"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Cena v Kč/ Interval</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poplatek EKČR</w:t>
            </w:r>
          </w:p>
        </w:tc>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8 000 / rok</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profesní pojištění exekutora*</w:t>
            </w:r>
          </w:p>
        </w:tc>
        <w:tc>
          <w:tcPr>
            <w:tcW w:w="4606" w:type="dxa"/>
            <w:shd w:val="clear" w:color="auto" w:fill="auto"/>
          </w:tcPr>
          <w:p w:rsidR="000A500A" w:rsidRPr="002E4E55" w:rsidRDefault="000A500A" w:rsidP="007E181B">
            <w:pPr>
              <w:jc w:val="center"/>
              <w:rPr>
                <w:rFonts w:ascii="Times New Roman" w:hAnsi="Times New Roman"/>
                <w:sz w:val="24"/>
                <w:szCs w:val="24"/>
              </w:rPr>
            </w:pPr>
            <w:r>
              <w:rPr>
                <w:rFonts w:ascii="Times New Roman" w:hAnsi="Times New Roman"/>
                <w:sz w:val="24"/>
                <w:szCs w:val="24"/>
              </w:rPr>
              <w:t>32</w:t>
            </w:r>
            <w:r w:rsidRPr="002E4E55">
              <w:rPr>
                <w:rFonts w:ascii="Times New Roman" w:hAnsi="Times New Roman"/>
                <w:sz w:val="24"/>
                <w:szCs w:val="24"/>
              </w:rPr>
              <w:t> </w:t>
            </w:r>
            <w:r>
              <w:rPr>
                <w:rFonts w:ascii="Times New Roman" w:hAnsi="Times New Roman"/>
                <w:sz w:val="24"/>
                <w:szCs w:val="24"/>
              </w:rPr>
              <w:t>500</w:t>
            </w:r>
            <w:r w:rsidRPr="002E4E55">
              <w:rPr>
                <w:rFonts w:ascii="Times New Roman" w:hAnsi="Times New Roman"/>
                <w:sz w:val="24"/>
                <w:szCs w:val="24"/>
              </w:rPr>
              <w:t xml:space="preserve"> / rok</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poplatek za koncipienta</w:t>
            </w:r>
          </w:p>
        </w:tc>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1 500 / rok</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poplatek za vykonavatele</w:t>
            </w:r>
          </w:p>
        </w:tc>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500 / rok</w:t>
            </w:r>
          </w:p>
        </w:tc>
      </w:tr>
      <w:tr w:rsidR="000A500A" w:rsidRPr="002E4E55" w:rsidTr="007E181B">
        <w:tc>
          <w:tcPr>
            <w:tcW w:w="4606" w:type="dxa"/>
            <w:shd w:val="clear" w:color="auto" w:fill="auto"/>
          </w:tcPr>
          <w:p w:rsidR="000A500A" w:rsidRPr="00C26739" w:rsidRDefault="000A500A" w:rsidP="007E181B">
            <w:pPr>
              <w:autoSpaceDE w:val="0"/>
              <w:autoSpaceDN w:val="0"/>
              <w:adjustRightInd w:val="0"/>
              <w:spacing w:after="0" w:line="240" w:lineRule="auto"/>
              <w:rPr>
                <w:rFonts w:ascii="Book Antiqua" w:hAnsi="Book Antiqua" w:cs="Book Antiqua"/>
                <w:color w:val="000000"/>
                <w:sz w:val="24"/>
                <w:szCs w:val="24"/>
                <w:lang w:eastAsia="cs-CZ"/>
              </w:rPr>
            </w:pPr>
          </w:p>
          <w:p w:rsidR="000A500A" w:rsidRPr="00C26739" w:rsidRDefault="000A500A" w:rsidP="007E181B">
            <w:pPr>
              <w:autoSpaceDE w:val="0"/>
              <w:autoSpaceDN w:val="0"/>
              <w:adjustRightInd w:val="0"/>
              <w:spacing w:after="0" w:line="240" w:lineRule="auto"/>
              <w:jc w:val="center"/>
              <w:rPr>
                <w:rFonts w:ascii="Times New Roman" w:hAnsi="Times New Roman"/>
                <w:color w:val="000000"/>
                <w:sz w:val="24"/>
                <w:szCs w:val="24"/>
                <w:lang w:eastAsia="cs-CZ"/>
              </w:rPr>
            </w:pPr>
            <w:r w:rsidRPr="00C26739">
              <w:rPr>
                <w:rFonts w:ascii="Times New Roman" w:hAnsi="Times New Roman"/>
                <w:color w:val="000000"/>
                <w:sz w:val="24"/>
                <w:szCs w:val="24"/>
                <w:lang w:eastAsia="cs-CZ"/>
              </w:rPr>
              <w:t xml:space="preserve">Náklady na cestovné, ubytování a stravování, které jsou spojeny s účastí na výchovných akcích pořádaných komorou </w:t>
            </w:r>
            <w:r w:rsidRPr="002E4E55">
              <w:rPr>
                <w:rFonts w:ascii="Times New Roman" w:hAnsi="Times New Roman"/>
                <w:color w:val="000000"/>
                <w:sz w:val="24"/>
                <w:szCs w:val="24"/>
                <w:lang w:eastAsia="cs-CZ"/>
              </w:rPr>
              <w:t>pro koncipienty a vykonavatele (§ 20, § 26 stavovského předpisu)**</w:t>
            </w:r>
          </w:p>
          <w:p w:rsidR="000A500A" w:rsidRPr="002E4E55" w:rsidRDefault="000A500A" w:rsidP="007E181B">
            <w:pPr>
              <w:jc w:val="center"/>
              <w:rPr>
                <w:rFonts w:ascii="Times New Roman" w:hAnsi="Times New Roman"/>
                <w:sz w:val="24"/>
                <w:szCs w:val="24"/>
              </w:rPr>
            </w:pPr>
          </w:p>
        </w:tc>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12 000 / rok</w:t>
            </w:r>
          </w:p>
        </w:tc>
      </w:tr>
      <w:tr w:rsidR="000A500A" w:rsidRPr="002E4E55" w:rsidTr="007E181B">
        <w:tc>
          <w:tcPr>
            <w:tcW w:w="9212" w:type="dxa"/>
            <w:gridSpan w:val="2"/>
            <w:shd w:val="clear" w:color="auto" w:fill="auto"/>
          </w:tcPr>
          <w:p w:rsidR="000A500A" w:rsidRPr="002E4E55" w:rsidRDefault="000A500A" w:rsidP="007E181B">
            <w:pPr>
              <w:jc w:val="both"/>
              <w:rPr>
                <w:rFonts w:ascii="Times New Roman" w:hAnsi="Times New Roman"/>
                <w:sz w:val="20"/>
                <w:szCs w:val="20"/>
              </w:rPr>
            </w:pPr>
            <w:r w:rsidRPr="002E4E55">
              <w:rPr>
                <w:rFonts w:ascii="Times New Roman" w:hAnsi="Times New Roman"/>
                <w:sz w:val="20"/>
                <w:szCs w:val="20"/>
              </w:rPr>
              <w:t xml:space="preserve">* </w:t>
            </w:r>
            <w:r>
              <w:rPr>
                <w:rFonts w:ascii="Times New Roman" w:hAnsi="Times New Roman"/>
                <w:sz w:val="20"/>
                <w:szCs w:val="20"/>
              </w:rPr>
              <w:t>Vzhledem k výši mediánu vymáhaných pohledávek (9 323 Kč), jakož i vzhledem k průměrné výši vymáhaných pohledávek (60 000 Kč), se jeví jako dostačující nejnižší možný limit pojistného plnění 5 000</w:t>
            </w:r>
            <w:r w:rsidR="00FC4FE7">
              <w:rPr>
                <w:rFonts w:ascii="Times New Roman" w:hAnsi="Times New Roman"/>
                <w:sz w:val="20"/>
                <w:szCs w:val="20"/>
              </w:rPr>
              <w:t> </w:t>
            </w:r>
            <w:r>
              <w:rPr>
                <w:rFonts w:ascii="Times New Roman" w:hAnsi="Times New Roman"/>
                <w:sz w:val="20"/>
                <w:szCs w:val="20"/>
              </w:rPr>
              <w:t xml:space="preserve">000 Kč </w:t>
            </w:r>
            <w:r w:rsidRPr="002E4E55">
              <w:rPr>
                <w:rFonts w:ascii="Times New Roman" w:hAnsi="Times New Roman"/>
                <w:sz w:val="20"/>
                <w:szCs w:val="20"/>
              </w:rPr>
              <w:t>(Slavia pojišťovna a.s.).</w:t>
            </w:r>
          </w:p>
          <w:p w:rsidR="000A500A" w:rsidRPr="002E4E55" w:rsidRDefault="000A500A" w:rsidP="007E181B">
            <w:pPr>
              <w:jc w:val="both"/>
              <w:rPr>
                <w:rFonts w:ascii="Times New Roman" w:hAnsi="Times New Roman"/>
                <w:sz w:val="24"/>
                <w:szCs w:val="24"/>
              </w:rPr>
            </w:pPr>
            <w:r w:rsidRPr="002E4E55">
              <w:rPr>
                <w:rFonts w:ascii="Times New Roman" w:hAnsi="Times New Roman"/>
                <w:sz w:val="20"/>
                <w:szCs w:val="20"/>
              </w:rPr>
              <w:t>** V souladu se Vzdělávacím plánem EKČR pro rok 2016 – 3 jednodenní školení pro vykonavatele a 9 školení pro exekutorské koncipienty.</w:t>
            </w:r>
          </w:p>
        </w:tc>
      </w:tr>
    </w:tbl>
    <w:p w:rsidR="000A500A" w:rsidRDefault="000A500A" w:rsidP="000A500A">
      <w:pPr>
        <w:spacing w:after="0"/>
        <w:jc w:val="both"/>
        <w:rPr>
          <w:rFonts w:ascii="Times New Roman" w:hAnsi="Times New Roman"/>
          <w:b/>
          <w:sz w:val="24"/>
          <w:szCs w:val="24"/>
        </w:rPr>
      </w:pPr>
      <w:r>
        <w:rPr>
          <w:rFonts w:ascii="Times New Roman" w:hAnsi="Times New Roman"/>
          <w:sz w:val="24"/>
          <w:szCs w:val="24"/>
        </w:rPr>
        <w:t xml:space="preserve">Poplatky a pojištění celkem: </w:t>
      </w:r>
      <w:r>
        <w:rPr>
          <w:rFonts w:ascii="Times New Roman" w:hAnsi="Times New Roman"/>
          <w:b/>
          <w:sz w:val="24"/>
          <w:szCs w:val="24"/>
        </w:rPr>
        <w:t>54 500</w:t>
      </w:r>
      <w:r w:rsidRPr="00AB2D9B">
        <w:rPr>
          <w:rFonts w:ascii="Times New Roman" w:hAnsi="Times New Roman"/>
          <w:b/>
          <w:sz w:val="24"/>
          <w:szCs w:val="24"/>
        </w:rPr>
        <w:t xml:space="preserve"> Kč</w:t>
      </w:r>
    </w:p>
    <w:p w:rsidR="000A500A" w:rsidRDefault="000A500A" w:rsidP="000A500A">
      <w:pPr>
        <w:spacing w:after="0"/>
        <w:jc w:val="both"/>
        <w:rPr>
          <w:rFonts w:ascii="Times New Roman" w:hAnsi="Times New Roman"/>
          <w:sz w:val="24"/>
          <w:szCs w:val="24"/>
        </w:rPr>
      </w:pPr>
    </w:p>
    <w:p w:rsidR="000C1917" w:rsidRDefault="000C1917" w:rsidP="000A500A">
      <w:pPr>
        <w:spacing w:after="0"/>
        <w:jc w:val="both"/>
        <w:rPr>
          <w:rFonts w:ascii="Times New Roman" w:hAnsi="Times New Roman"/>
          <w:sz w:val="24"/>
          <w:szCs w:val="24"/>
        </w:rPr>
      </w:pPr>
    </w:p>
    <w:p w:rsidR="000C1917" w:rsidRDefault="000C1917" w:rsidP="000A500A">
      <w:pPr>
        <w:spacing w:after="0"/>
        <w:jc w:val="both"/>
        <w:rPr>
          <w:rFonts w:ascii="Times New Roman" w:hAnsi="Times New Roman"/>
          <w:sz w:val="24"/>
          <w:szCs w:val="24"/>
        </w:rPr>
      </w:pPr>
    </w:p>
    <w:p w:rsidR="000C1917" w:rsidRDefault="000C1917" w:rsidP="000A500A">
      <w:pPr>
        <w:spacing w:after="0"/>
        <w:jc w:val="both"/>
        <w:rPr>
          <w:rFonts w:ascii="Times New Roman" w:hAnsi="Times New Roman"/>
          <w:sz w:val="24"/>
          <w:szCs w:val="24"/>
        </w:rPr>
      </w:pPr>
    </w:p>
    <w:p w:rsidR="000C1917" w:rsidRDefault="000C1917" w:rsidP="000A500A">
      <w:pPr>
        <w:spacing w:after="0"/>
        <w:jc w:val="both"/>
        <w:rPr>
          <w:rFonts w:ascii="Times New Roman" w:hAnsi="Times New Roman"/>
          <w:sz w:val="24"/>
          <w:szCs w:val="24"/>
        </w:rPr>
      </w:pPr>
    </w:p>
    <w:p w:rsidR="000A500A" w:rsidRDefault="000A500A" w:rsidP="000A500A">
      <w:pPr>
        <w:jc w:val="both"/>
        <w:rPr>
          <w:rFonts w:ascii="Times New Roman" w:hAnsi="Times New Roman"/>
          <w:b/>
          <w:sz w:val="24"/>
          <w:szCs w:val="24"/>
        </w:rPr>
      </w:pPr>
      <w:r w:rsidRPr="008152A3">
        <w:rPr>
          <w:rFonts w:ascii="Times New Roman" w:hAnsi="Times New Roman"/>
          <w:b/>
          <w:sz w:val="24"/>
          <w:szCs w:val="24"/>
        </w:rPr>
        <w:lastRenderedPageBreak/>
        <w:t>C) Variabilní náklady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2303"/>
        <w:gridCol w:w="2303"/>
        <w:gridCol w:w="2303"/>
      </w:tblGrid>
      <w:tr w:rsidR="000A500A" w:rsidRPr="002E4E55" w:rsidTr="007E181B">
        <w:tc>
          <w:tcPr>
            <w:tcW w:w="2303"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Položka</w:t>
            </w:r>
          </w:p>
        </w:tc>
        <w:tc>
          <w:tcPr>
            <w:tcW w:w="2303"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Cena v Kč</w:t>
            </w:r>
          </w:p>
        </w:tc>
        <w:tc>
          <w:tcPr>
            <w:tcW w:w="2303"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Interval</w:t>
            </w:r>
          </w:p>
        </w:tc>
        <w:tc>
          <w:tcPr>
            <w:tcW w:w="2303"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Poznámka</w:t>
            </w:r>
          </w:p>
        </w:tc>
      </w:tr>
      <w:tr w:rsidR="000A500A" w:rsidRPr="002E4E55" w:rsidTr="007E181B">
        <w:tc>
          <w:tcPr>
            <w:tcW w:w="2303"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Poštovné + obálka*</w:t>
            </w:r>
          </w:p>
        </w:tc>
        <w:tc>
          <w:tcPr>
            <w:tcW w:w="2303" w:type="dxa"/>
            <w:shd w:val="clear" w:color="auto" w:fill="auto"/>
          </w:tcPr>
          <w:p w:rsidR="000A500A" w:rsidRPr="00DF01D3" w:rsidRDefault="000A500A" w:rsidP="007E181B">
            <w:pPr>
              <w:jc w:val="center"/>
              <w:rPr>
                <w:rFonts w:ascii="Times New Roman" w:hAnsi="Times New Roman"/>
                <w:sz w:val="24"/>
                <w:szCs w:val="24"/>
              </w:rPr>
            </w:pPr>
            <w:r w:rsidRPr="00DF01D3">
              <w:rPr>
                <w:rFonts w:ascii="Times New Roman" w:hAnsi="Times New Roman"/>
                <w:sz w:val="24"/>
                <w:szCs w:val="24"/>
              </w:rPr>
              <w:t>1 206 576 + 14 566</w:t>
            </w:r>
          </w:p>
        </w:tc>
        <w:tc>
          <w:tcPr>
            <w:tcW w:w="2303"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ročně</w:t>
            </w:r>
          </w:p>
        </w:tc>
        <w:tc>
          <w:tcPr>
            <w:tcW w:w="2303" w:type="dxa"/>
            <w:shd w:val="clear" w:color="auto" w:fill="auto"/>
          </w:tcPr>
          <w:p w:rsidR="000A500A" w:rsidRPr="002E4E55" w:rsidRDefault="000A500A" w:rsidP="007E181B">
            <w:pPr>
              <w:jc w:val="center"/>
              <w:rPr>
                <w:rFonts w:ascii="Times New Roman" w:hAnsi="Times New Roman"/>
                <w:sz w:val="24"/>
                <w:szCs w:val="24"/>
              </w:rPr>
            </w:pPr>
          </w:p>
        </w:tc>
      </w:tr>
      <w:tr w:rsidR="000A500A" w:rsidRPr="002E4E55" w:rsidTr="007E181B">
        <w:tc>
          <w:tcPr>
            <w:tcW w:w="2303" w:type="dxa"/>
            <w:shd w:val="clear" w:color="auto" w:fill="auto"/>
          </w:tcPr>
          <w:p w:rsidR="000A500A" w:rsidRPr="00F76986" w:rsidRDefault="000A500A" w:rsidP="007E181B">
            <w:pPr>
              <w:jc w:val="center"/>
              <w:rPr>
                <w:rFonts w:ascii="Times New Roman" w:hAnsi="Times New Roman"/>
                <w:sz w:val="24"/>
                <w:szCs w:val="24"/>
              </w:rPr>
            </w:pPr>
            <w:r w:rsidRPr="00C8096F">
              <w:rPr>
                <w:rFonts w:ascii="Times New Roman" w:hAnsi="Times New Roman"/>
                <w:sz w:val="24"/>
                <w:szCs w:val="24"/>
              </w:rPr>
              <w:t>Cestovní výdaje**</w:t>
            </w:r>
          </w:p>
        </w:tc>
        <w:tc>
          <w:tcPr>
            <w:tcW w:w="2303" w:type="dxa"/>
            <w:shd w:val="clear" w:color="auto" w:fill="auto"/>
          </w:tcPr>
          <w:p w:rsidR="000A500A" w:rsidRPr="00F76986" w:rsidRDefault="00044187" w:rsidP="007E181B">
            <w:pPr>
              <w:jc w:val="center"/>
              <w:rPr>
                <w:rFonts w:ascii="Times New Roman" w:hAnsi="Times New Roman"/>
                <w:sz w:val="24"/>
                <w:szCs w:val="24"/>
              </w:rPr>
            </w:pPr>
            <w:r w:rsidRPr="00C8096F">
              <w:rPr>
                <w:rFonts w:ascii="Times New Roman" w:hAnsi="Times New Roman"/>
                <w:sz w:val="24"/>
                <w:szCs w:val="24"/>
              </w:rPr>
              <w:t>382 974</w:t>
            </w:r>
          </w:p>
        </w:tc>
        <w:tc>
          <w:tcPr>
            <w:tcW w:w="2303" w:type="dxa"/>
            <w:shd w:val="clear" w:color="auto" w:fill="auto"/>
          </w:tcPr>
          <w:p w:rsidR="000A500A" w:rsidRPr="00F76986" w:rsidRDefault="000A500A" w:rsidP="007E181B">
            <w:pPr>
              <w:jc w:val="center"/>
              <w:rPr>
                <w:rFonts w:ascii="Times New Roman" w:hAnsi="Times New Roman"/>
                <w:sz w:val="24"/>
                <w:szCs w:val="24"/>
              </w:rPr>
            </w:pPr>
            <w:r w:rsidRPr="00C8096F">
              <w:rPr>
                <w:rFonts w:ascii="Times New Roman" w:hAnsi="Times New Roman"/>
                <w:sz w:val="24"/>
                <w:szCs w:val="24"/>
              </w:rPr>
              <w:t>ročně</w:t>
            </w:r>
          </w:p>
        </w:tc>
        <w:tc>
          <w:tcPr>
            <w:tcW w:w="2303" w:type="dxa"/>
            <w:shd w:val="clear" w:color="auto" w:fill="auto"/>
          </w:tcPr>
          <w:p w:rsidR="000A500A" w:rsidRPr="009F0B35" w:rsidRDefault="000A500A" w:rsidP="007E181B">
            <w:pPr>
              <w:jc w:val="center"/>
              <w:rPr>
                <w:rFonts w:ascii="Times New Roman" w:hAnsi="Times New Roman"/>
                <w:sz w:val="24"/>
                <w:szCs w:val="24"/>
                <w:highlight w:val="yellow"/>
              </w:rPr>
            </w:pPr>
          </w:p>
        </w:tc>
      </w:tr>
      <w:tr w:rsidR="000A500A" w:rsidRPr="002E4E55" w:rsidTr="007E181B">
        <w:tc>
          <w:tcPr>
            <w:tcW w:w="2303"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Opravy, údržba</w:t>
            </w:r>
          </w:p>
        </w:tc>
        <w:tc>
          <w:tcPr>
            <w:tcW w:w="2303" w:type="dxa"/>
            <w:shd w:val="clear" w:color="auto" w:fill="auto"/>
          </w:tcPr>
          <w:p w:rsidR="000A500A" w:rsidRPr="002E4E55" w:rsidRDefault="000A500A" w:rsidP="007E181B">
            <w:pPr>
              <w:jc w:val="center"/>
              <w:rPr>
                <w:rFonts w:ascii="Times New Roman" w:hAnsi="Times New Roman"/>
                <w:sz w:val="24"/>
                <w:szCs w:val="24"/>
              </w:rPr>
            </w:pPr>
            <w:r>
              <w:rPr>
                <w:rFonts w:ascii="Times New Roman" w:hAnsi="Times New Roman"/>
                <w:sz w:val="24"/>
                <w:szCs w:val="24"/>
              </w:rPr>
              <w:t>7</w:t>
            </w:r>
            <w:r w:rsidRPr="002E4E55">
              <w:rPr>
                <w:rFonts w:ascii="Times New Roman" w:hAnsi="Times New Roman"/>
                <w:sz w:val="24"/>
                <w:szCs w:val="24"/>
              </w:rPr>
              <w:t xml:space="preserve"> </w:t>
            </w:r>
            <w:r>
              <w:rPr>
                <w:rFonts w:ascii="Times New Roman" w:hAnsi="Times New Roman"/>
                <w:sz w:val="24"/>
                <w:szCs w:val="24"/>
              </w:rPr>
              <w:t>5</w:t>
            </w:r>
            <w:r w:rsidRPr="002E4E55">
              <w:rPr>
                <w:rFonts w:ascii="Times New Roman" w:hAnsi="Times New Roman"/>
                <w:sz w:val="24"/>
                <w:szCs w:val="24"/>
              </w:rPr>
              <w:t>00</w:t>
            </w:r>
          </w:p>
        </w:tc>
        <w:tc>
          <w:tcPr>
            <w:tcW w:w="2303"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měsíc</w:t>
            </w:r>
          </w:p>
        </w:tc>
        <w:tc>
          <w:tcPr>
            <w:tcW w:w="2303"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sz w:val="24"/>
                <w:szCs w:val="24"/>
              </w:rPr>
              <w:t>kancelářské vybavení, technika, automobil, úklid</w:t>
            </w:r>
          </w:p>
        </w:tc>
      </w:tr>
      <w:tr w:rsidR="000A500A" w:rsidRPr="002E4E55" w:rsidTr="007E181B">
        <w:tc>
          <w:tcPr>
            <w:tcW w:w="2303"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Bankovní poplatky ***</w:t>
            </w:r>
          </w:p>
          <w:p w:rsidR="000A500A" w:rsidRPr="002E4E55" w:rsidRDefault="000A500A" w:rsidP="007E181B">
            <w:pPr>
              <w:jc w:val="center"/>
              <w:rPr>
                <w:rFonts w:ascii="Times New Roman" w:hAnsi="Times New Roman"/>
                <w:sz w:val="24"/>
                <w:szCs w:val="24"/>
              </w:rPr>
            </w:pPr>
          </w:p>
        </w:tc>
        <w:tc>
          <w:tcPr>
            <w:tcW w:w="2303" w:type="dxa"/>
            <w:shd w:val="clear" w:color="auto" w:fill="auto"/>
          </w:tcPr>
          <w:p w:rsidR="000A500A" w:rsidRPr="002E4E55" w:rsidRDefault="004A4BA5" w:rsidP="007E181B">
            <w:pPr>
              <w:jc w:val="center"/>
              <w:rPr>
                <w:rFonts w:ascii="Times New Roman" w:hAnsi="Times New Roman"/>
                <w:sz w:val="24"/>
                <w:szCs w:val="24"/>
              </w:rPr>
            </w:pPr>
            <w:r>
              <w:rPr>
                <w:rFonts w:ascii="Times New Roman" w:hAnsi="Times New Roman"/>
                <w:sz w:val="24"/>
                <w:szCs w:val="24"/>
              </w:rPr>
              <w:t>30</w:t>
            </w:r>
            <w:r w:rsidR="000A500A" w:rsidRPr="002E4E55">
              <w:rPr>
                <w:rFonts w:ascii="Times New Roman" w:hAnsi="Times New Roman"/>
                <w:sz w:val="24"/>
                <w:szCs w:val="24"/>
              </w:rPr>
              <w:t xml:space="preserve"> 000</w:t>
            </w:r>
          </w:p>
        </w:tc>
        <w:tc>
          <w:tcPr>
            <w:tcW w:w="2303"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ročně</w:t>
            </w:r>
          </w:p>
        </w:tc>
        <w:tc>
          <w:tcPr>
            <w:tcW w:w="2303" w:type="dxa"/>
            <w:shd w:val="clear" w:color="auto" w:fill="auto"/>
          </w:tcPr>
          <w:p w:rsidR="000A500A" w:rsidRPr="002E4E55" w:rsidRDefault="000A500A" w:rsidP="007E181B">
            <w:pPr>
              <w:spacing w:after="0"/>
              <w:jc w:val="center"/>
              <w:rPr>
                <w:rFonts w:ascii="Times New Roman" w:hAnsi="Times New Roman"/>
                <w:sz w:val="24"/>
                <w:szCs w:val="24"/>
              </w:rPr>
            </w:pPr>
            <w:r w:rsidRPr="002E4E55">
              <w:rPr>
                <w:rFonts w:ascii="Times New Roman" w:hAnsi="Times New Roman"/>
                <w:sz w:val="24"/>
                <w:szCs w:val="24"/>
              </w:rPr>
              <w:t>vedení účtů ve zvláštním režimu, pohyby na účtech atp.</w:t>
            </w:r>
          </w:p>
        </w:tc>
      </w:tr>
      <w:tr w:rsidR="000A500A" w:rsidRPr="002E4E55" w:rsidTr="007E181B">
        <w:trPr>
          <w:trHeight w:val="2962"/>
        </w:trPr>
        <w:tc>
          <w:tcPr>
            <w:tcW w:w="9212" w:type="dxa"/>
            <w:gridSpan w:val="4"/>
            <w:shd w:val="clear" w:color="auto" w:fill="auto"/>
          </w:tcPr>
          <w:p w:rsidR="000A500A" w:rsidRPr="002E4E55" w:rsidRDefault="000A500A" w:rsidP="007E181B">
            <w:pPr>
              <w:jc w:val="both"/>
              <w:rPr>
                <w:rFonts w:ascii="Times New Roman" w:hAnsi="Times New Roman"/>
                <w:b/>
                <w:sz w:val="20"/>
                <w:szCs w:val="20"/>
              </w:rPr>
            </w:pPr>
            <w:r w:rsidRPr="002E4E55">
              <w:rPr>
                <w:rFonts w:ascii="Times New Roman" w:hAnsi="Times New Roman"/>
                <w:b/>
                <w:sz w:val="20"/>
                <w:szCs w:val="20"/>
              </w:rPr>
              <w:t xml:space="preserve">* </w:t>
            </w:r>
            <w:r w:rsidRPr="002E4E55">
              <w:rPr>
                <w:rFonts w:ascii="Times New Roman" w:hAnsi="Times New Roman"/>
                <w:sz w:val="20"/>
                <w:szCs w:val="20"/>
              </w:rPr>
              <w:t xml:space="preserve">Dle údajů EKČR připadne na jedno řízení v průměru 11, 4 poštovní zásilky na řízení v obálce typu i nebo iii. Dle údajů odboru správy úřadu MSp činí průměrná cena obálky v nákupech MSp: </w:t>
            </w:r>
            <w:r>
              <w:rPr>
                <w:rFonts w:ascii="Times New Roman" w:hAnsi="Times New Roman"/>
                <w:sz w:val="20"/>
                <w:szCs w:val="20"/>
              </w:rPr>
              <w:t>0,5324 Kč</w:t>
            </w:r>
            <w:r w:rsidRPr="002E4E55">
              <w:rPr>
                <w:rFonts w:ascii="Times New Roman" w:hAnsi="Times New Roman"/>
                <w:sz w:val="20"/>
                <w:szCs w:val="20"/>
              </w:rPr>
              <w:t xml:space="preserve"> a průměrná cena </w:t>
            </w:r>
            <w:r>
              <w:rPr>
                <w:rFonts w:ascii="Times New Roman" w:hAnsi="Times New Roman"/>
                <w:sz w:val="20"/>
                <w:szCs w:val="20"/>
              </w:rPr>
              <w:t xml:space="preserve">doporučené </w:t>
            </w:r>
            <w:r w:rsidRPr="002E4E55">
              <w:rPr>
                <w:rFonts w:ascii="Times New Roman" w:hAnsi="Times New Roman"/>
                <w:sz w:val="20"/>
                <w:szCs w:val="20"/>
              </w:rPr>
              <w:t>zásilky</w:t>
            </w:r>
            <w:r>
              <w:rPr>
                <w:rFonts w:ascii="Times New Roman" w:hAnsi="Times New Roman"/>
                <w:sz w:val="20"/>
                <w:szCs w:val="20"/>
              </w:rPr>
              <w:t xml:space="preserve"> standard do 50g</w:t>
            </w:r>
            <w:r w:rsidRPr="002E4E55">
              <w:rPr>
                <w:rFonts w:ascii="Times New Roman" w:hAnsi="Times New Roman"/>
                <w:sz w:val="20"/>
                <w:szCs w:val="20"/>
              </w:rPr>
              <w:t xml:space="preserve">: </w:t>
            </w:r>
            <w:r>
              <w:rPr>
                <w:rFonts w:ascii="Times New Roman" w:hAnsi="Times New Roman"/>
                <w:sz w:val="20"/>
                <w:szCs w:val="20"/>
              </w:rPr>
              <w:t>46,6 Kč. EKČR uvedla průměrnou cenu obálky 2 Kč a průměrnou cenu poštovného 44,1 Kč. Při výpočtu jsme tak vycházeli vždy z nižší z uvedených částek.</w:t>
            </w:r>
          </w:p>
          <w:p w:rsidR="000A500A" w:rsidRPr="002E4E55" w:rsidRDefault="000A500A" w:rsidP="007E181B">
            <w:pPr>
              <w:jc w:val="both"/>
              <w:rPr>
                <w:rFonts w:ascii="Times New Roman" w:hAnsi="Times New Roman"/>
                <w:sz w:val="20"/>
                <w:szCs w:val="20"/>
              </w:rPr>
            </w:pPr>
            <w:r w:rsidRPr="00C8096F">
              <w:rPr>
                <w:rFonts w:ascii="Times New Roman" w:hAnsi="Times New Roman"/>
                <w:b/>
                <w:sz w:val="20"/>
                <w:szCs w:val="20"/>
              </w:rPr>
              <w:t xml:space="preserve">** </w:t>
            </w:r>
            <w:r w:rsidRPr="00C8096F">
              <w:rPr>
                <w:rFonts w:ascii="Times New Roman" w:hAnsi="Times New Roman"/>
                <w:sz w:val="20"/>
                <w:szCs w:val="20"/>
              </w:rPr>
              <w:t>Předpoklady:</w:t>
            </w:r>
            <w:r w:rsidRPr="000C1917">
              <w:rPr>
                <w:rFonts w:ascii="Times New Roman" w:hAnsi="Times New Roman"/>
                <w:b/>
                <w:sz w:val="20"/>
                <w:szCs w:val="20"/>
              </w:rPr>
              <w:t xml:space="preserve"> </w:t>
            </w:r>
            <w:r w:rsidRPr="000C1917">
              <w:rPr>
                <w:rFonts w:ascii="Times New Roman" w:hAnsi="Times New Roman"/>
                <w:sz w:val="20"/>
                <w:szCs w:val="20"/>
              </w:rPr>
              <w:t>1 vykonavatel, 250 pracovních dnů v roce (230 po odpočtu dovolené), každý 5. den provádí administ</w:t>
            </w:r>
            <w:r w:rsidRPr="00C8096F">
              <w:rPr>
                <w:rFonts w:ascii="Times New Roman" w:hAnsi="Times New Roman"/>
                <w:sz w:val="20"/>
                <w:szCs w:val="20"/>
              </w:rPr>
              <w:t>rativní práce (46 dnů v roce), 186 dnů provádí úkony na místě</w:t>
            </w:r>
            <w:r w:rsidR="00044187" w:rsidRPr="00C8096F">
              <w:rPr>
                <w:rFonts w:ascii="Times New Roman" w:hAnsi="Times New Roman"/>
                <w:sz w:val="20"/>
                <w:szCs w:val="20"/>
              </w:rPr>
              <w:t xml:space="preserve"> (zpravidla se bude jednat o větší množství řízení)</w:t>
            </w:r>
            <w:r w:rsidRPr="00C8096F">
              <w:rPr>
                <w:rFonts w:ascii="Times New Roman" w:hAnsi="Times New Roman"/>
                <w:sz w:val="20"/>
                <w:szCs w:val="20"/>
              </w:rPr>
              <w:t>, přičemž maximální výdaj cestovného bude vždy činit 1 500 Kč (za společnou cestu ve více exekučních řízeních vedených týmž exekutorem náleží náhrada cestovních výdajů pouze jednou).</w:t>
            </w:r>
            <w:r w:rsidR="00044187" w:rsidRPr="00C8096F">
              <w:rPr>
                <w:rFonts w:ascii="Times New Roman" w:hAnsi="Times New Roman"/>
                <w:sz w:val="20"/>
                <w:szCs w:val="20"/>
              </w:rPr>
              <w:t xml:space="preserve"> Dle údajů EKČR činí průměrný náklad za místní šetření 2 059 Kč, přičemž s touto částkou bude také dále počítáno (nicméně je nutno uvést, že EKČR do těchto nákladů počítá i náklady mzdové, které jsou již započteny výše).</w:t>
            </w:r>
          </w:p>
          <w:p w:rsidR="000A500A" w:rsidRPr="002E4E55" w:rsidRDefault="000A500A" w:rsidP="00D30B98">
            <w:pPr>
              <w:jc w:val="both"/>
              <w:rPr>
                <w:rFonts w:ascii="Times New Roman" w:hAnsi="Times New Roman"/>
                <w:sz w:val="24"/>
                <w:szCs w:val="24"/>
              </w:rPr>
            </w:pPr>
            <w:r w:rsidRPr="002E4E55">
              <w:rPr>
                <w:rFonts w:ascii="Times New Roman" w:hAnsi="Times New Roman"/>
                <w:sz w:val="20"/>
                <w:szCs w:val="20"/>
              </w:rPr>
              <w:t>*** Dle údajů EKČR činí náklad na spis průměrně 50 Kč. V daném případě</w:t>
            </w:r>
            <w:r>
              <w:rPr>
                <w:rFonts w:ascii="Times New Roman" w:hAnsi="Times New Roman"/>
                <w:sz w:val="20"/>
                <w:szCs w:val="20"/>
              </w:rPr>
              <w:t xml:space="preserve"> však počítáno pouze ke spisům, </w:t>
            </w:r>
            <w:r w:rsidR="004A4BA5">
              <w:rPr>
                <w:rFonts w:ascii="Times New Roman" w:hAnsi="Times New Roman"/>
                <w:sz w:val="20"/>
                <w:szCs w:val="20"/>
              </w:rPr>
              <w:t>kde došlo k vymožení (60</w:t>
            </w:r>
            <w:r w:rsidRPr="002E4E55">
              <w:rPr>
                <w:rFonts w:ascii="Times New Roman" w:hAnsi="Times New Roman"/>
                <w:sz w:val="20"/>
                <w:szCs w:val="20"/>
              </w:rPr>
              <w:t>0 řízení)</w:t>
            </w:r>
            <w:r w:rsidR="00D30B98">
              <w:rPr>
                <w:rFonts w:ascii="Times New Roman" w:hAnsi="Times New Roman"/>
                <w:sz w:val="20"/>
                <w:szCs w:val="20"/>
              </w:rPr>
              <w:t>, poplatek je tak presumován toliko za odchozí platby</w:t>
            </w:r>
            <w:r w:rsidRPr="002E4E55">
              <w:rPr>
                <w:rFonts w:ascii="Times New Roman" w:hAnsi="Times New Roman"/>
                <w:sz w:val="20"/>
                <w:szCs w:val="20"/>
              </w:rPr>
              <w:t>.</w:t>
            </w:r>
          </w:p>
        </w:tc>
      </w:tr>
    </w:tbl>
    <w:p w:rsidR="000A500A" w:rsidRDefault="000A500A" w:rsidP="000A500A">
      <w:pPr>
        <w:spacing w:after="0"/>
        <w:jc w:val="both"/>
        <w:rPr>
          <w:rFonts w:ascii="Times New Roman" w:hAnsi="Times New Roman"/>
          <w:b/>
          <w:sz w:val="24"/>
          <w:szCs w:val="24"/>
        </w:rPr>
      </w:pPr>
      <w:r w:rsidRPr="009C7730">
        <w:rPr>
          <w:rFonts w:ascii="Times New Roman" w:hAnsi="Times New Roman"/>
          <w:sz w:val="24"/>
          <w:szCs w:val="24"/>
        </w:rPr>
        <w:t>Variabilní náklady celkem:</w:t>
      </w:r>
      <w:r w:rsidR="004A4BA5">
        <w:rPr>
          <w:rFonts w:ascii="Times New Roman" w:hAnsi="Times New Roman"/>
          <w:b/>
          <w:sz w:val="24"/>
          <w:szCs w:val="24"/>
        </w:rPr>
        <w:t xml:space="preserve"> 1</w:t>
      </w:r>
      <w:r w:rsidR="00044187">
        <w:rPr>
          <w:rFonts w:ascii="Times New Roman" w:hAnsi="Times New Roman"/>
          <w:b/>
          <w:sz w:val="24"/>
          <w:szCs w:val="24"/>
        </w:rPr>
        <w:t> 669 116</w:t>
      </w:r>
      <w:r>
        <w:rPr>
          <w:rFonts w:ascii="Times New Roman" w:hAnsi="Times New Roman"/>
          <w:b/>
          <w:sz w:val="24"/>
          <w:szCs w:val="24"/>
        </w:rPr>
        <w:t xml:space="preserve"> Kč</w:t>
      </w:r>
    </w:p>
    <w:p w:rsidR="000A500A" w:rsidRDefault="000A500A" w:rsidP="000A500A">
      <w:pPr>
        <w:spacing w:after="0"/>
        <w:jc w:val="both"/>
        <w:rPr>
          <w:rFonts w:ascii="Times New Roman" w:hAnsi="Times New Roman"/>
          <w:b/>
          <w:sz w:val="24"/>
          <w:szCs w:val="24"/>
        </w:rPr>
      </w:pPr>
    </w:p>
    <w:p w:rsidR="00C8096F" w:rsidRDefault="001F3A8A" w:rsidP="000A500A">
      <w:pPr>
        <w:spacing w:after="0"/>
        <w:jc w:val="both"/>
        <w:rPr>
          <w:rFonts w:ascii="Times New Roman" w:hAnsi="Times New Roman"/>
          <w:sz w:val="24"/>
          <w:szCs w:val="24"/>
        </w:rPr>
      </w:pPr>
      <w:r>
        <w:rPr>
          <w:rFonts w:ascii="Times New Roman" w:hAnsi="Times New Roman"/>
          <w:sz w:val="24"/>
          <w:szCs w:val="24"/>
        </w:rPr>
        <w:t xml:space="preserve">Pro srovnání s modelem exekutorského úřadu Mgr. Polanského, který má 4x vyšší nápad, tedy můžeme říci, že je v podstatě 4x větší, má náklady na poštovné ročně 1 272 900,- Kč. Modelový úřad má náklady na poštovné </w:t>
      </w:r>
      <w:r w:rsidRPr="00DF01D3">
        <w:rPr>
          <w:rFonts w:ascii="Times New Roman" w:hAnsi="Times New Roman"/>
          <w:sz w:val="24"/>
          <w:szCs w:val="24"/>
        </w:rPr>
        <w:t>1 221 142</w:t>
      </w:r>
      <w:r>
        <w:rPr>
          <w:rFonts w:ascii="Times New Roman" w:hAnsi="Times New Roman"/>
          <w:sz w:val="24"/>
          <w:szCs w:val="24"/>
        </w:rPr>
        <w:t xml:space="preserve">,- Kč. Náklady na poštovné modelového úřadu jsou tak </w:t>
      </w:r>
      <w:r w:rsidRPr="00E1085E">
        <w:rPr>
          <w:rFonts w:ascii="Times New Roman" w:hAnsi="Times New Roman"/>
          <w:b/>
          <w:sz w:val="24"/>
          <w:szCs w:val="24"/>
        </w:rPr>
        <w:t>velkoryse nadhodnoceny</w:t>
      </w:r>
      <w:r>
        <w:rPr>
          <w:rFonts w:ascii="Times New Roman" w:hAnsi="Times New Roman"/>
          <w:sz w:val="24"/>
          <w:szCs w:val="24"/>
        </w:rPr>
        <w:t>.</w:t>
      </w:r>
    </w:p>
    <w:p w:rsidR="00044187" w:rsidRDefault="001F3A8A" w:rsidP="000A500A">
      <w:pPr>
        <w:spacing w:after="0"/>
        <w:jc w:val="both"/>
        <w:rPr>
          <w:rFonts w:ascii="Times New Roman" w:hAnsi="Times New Roman"/>
          <w:sz w:val="24"/>
          <w:szCs w:val="24"/>
        </w:rPr>
      </w:pPr>
      <w:r>
        <w:rPr>
          <w:rFonts w:ascii="Times New Roman" w:hAnsi="Times New Roman"/>
          <w:sz w:val="24"/>
          <w:szCs w:val="24"/>
        </w:rPr>
        <w:t xml:space="preserve">Cestovní náklady má </w:t>
      </w:r>
      <w:r w:rsidR="00122374">
        <w:rPr>
          <w:rFonts w:ascii="Times New Roman" w:hAnsi="Times New Roman"/>
          <w:sz w:val="24"/>
          <w:szCs w:val="24"/>
        </w:rPr>
        <w:t>model Mgr. Polanského</w:t>
      </w:r>
      <w:r>
        <w:rPr>
          <w:rFonts w:ascii="Times New Roman" w:hAnsi="Times New Roman"/>
          <w:sz w:val="24"/>
          <w:szCs w:val="24"/>
        </w:rPr>
        <w:t xml:space="preserve"> ročně 221 331,- Kč. Modelový úřad má cestovní náklady 382 974,- Kč. Náklady cestovného modelového úřadu jsou tak </w:t>
      </w:r>
      <w:r w:rsidRPr="00E1085E">
        <w:rPr>
          <w:rFonts w:ascii="Times New Roman" w:hAnsi="Times New Roman"/>
          <w:b/>
          <w:sz w:val="24"/>
          <w:szCs w:val="24"/>
        </w:rPr>
        <w:t>velkoryse nadhodnoceny</w:t>
      </w:r>
      <w:r>
        <w:rPr>
          <w:rFonts w:ascii="Times New Roman" w:hAnsi="Times New Roman"/>
          <w:sz w:val="24"/>
          <w:szCs w:val="24"/>
        </w:rPr>
        <w:t>.</w:t>
      </w:r>
    </w:p>
    <w:p w:rsidR="00122374" w:rsidRDefault="00122374" w:rsidP="000A500A">
      <w:pPr>
        <w:spacing w:after="0"/>
        <w:jc w:val="both"/>
        <w:rPr>
          <w:rFonts w:ascii="Times New Roman" w:hAnsi="Times New Roman"/>
          <w:sz w:val="24"/>
          <w:szCs w:val="24"/>
        </w:rPr>
      </w:pPr>
    </w:p>
    <w:p w:rsidR="00122374" w:rsidRDefault="00122374" w:rsidP="00122374">
      <w:pPr>
        <w:spacing w:after="0"/>
        <w:jc w:val="both"/>
        <w:rPr>
          <w:rFonts w:ascii="Times New Roman" w:hAnsi="Times New Roman"/>
          <w:sz w:val="24"/>
          <w:szCs w:val="24"/>
        </w:rPr>
      </w:pPr>
      <w:r>
        <w:rPr>
          <w:rFonts w:ascii="Times New Roman" w:hAnsi="Times New Roman"/>
          <w:sz w:val="24"/>
          <w:szCs w:val="24"/>
        </w:rPr>
        <w:t>Náklady na dopravní prostředky má</w:t>
      </w:r>
      <w:r w:rsidRPr="00122374">
        <w:rPr>
          <w:rFonts w:ascii="Times New Roman" w:hAnsi="Times New Roman"/>
          <w:sz w:val="24"/>
          <w:szCs w:val="24"/>
        </w:rPr>
        <w:t xml:space="preserve"> </w:t>
      </w:r>
      <w:r>
        <w:rPr>
          <w:rFonts w:ascii="Times New Roman" w:hAnsi="Times New Roman"/>
          <w:sz w:val="24"/>
          <w:szCs w:val="24"/>
        </w:rPr>
        <w:t xml:space="preserve">model Mgr. Polanského ročně 158 168,- Kč. Modelový úřad má tyto náklady ve výši 90 000,- Kč. Náklady na dopravní prostředky modelového úřadu jsou tak </w:t>
      </w:r>
      <w:r w:rsidRPr="00E1085E">
        <w:rPr>
          <w:rFonts w:ascii="Times New Roman" w:hAnsi="Times New Roman"/>
          <w:b/>
          <w:sz w:val="24"/>
          <w:szCs w:val="24"/>
        </w:rPr>
        <w:t>nadhodnoceny</w:t>
      </w:r>
      <w:r>
        <w:rPr>
          <w:rFonts w:ascii="Times New Roman" w:hAnsi="Times New Roman"/>
          <w:sz w:val="24"/>
          <w:szCs w:val="24"/>
        </w:rPr>
        <w:t>, neboť odpovídají více než ½ úřadu Mgr. Polanského, který je však 4x větší.</w:t>
      </w:r>
    </w:p>
    <w:p w:rsidR="00122374" w:rsidRDefault="00122374" w:rsidP="000A500A">
      <w:pPr>
        <w:spacing w:after="0"/>
        <w:jc w:val="both"/>
        <w:rPr>
          <w:rFonts w:ascii="Times New Roman" w:hAnsi="Times New Roman"/>
          <w:sz w:val="24"/>
          <w:szCs w:val="24"/>
        </w:rPr>
      </w:pPr>
    </w:p>
    <w:p w:rsidR="00122374" w:rsidRDefault="00122374" w:rsidP="00122374">
      <w:pPr>
        <w:spacing w:after="0"/>
        <w:jc w:val="both"/>
        <w:rPr>
          <w:rFonts w:ascii="Times New Roman" w:hAnsi="Times New Roman"/>
          <w:sz w:val="24"/>
          <w:szCs w:val="24"/>
        </w:rPr>
      </w:pPr>
      <w:r>
        <w:rPr>
          <w:rFonts w:ascii="Times New Roman" w:hAnsi="Times New Roman"/>
          <w:sz w:val="24"/>
          <w:szCs w:val="24"/>
        </w:rPr>
        <w:lastRenderedPageBreak/>
        <w:t xml:space="preserve">Finanční náklady (bankovní poplatky) má model Mgr. Polanského ročně 28 039,- Kč. Modelový úřad má tyto poplatky ve výši 30 000,- Kč. Bankovní poplatky modelového úřadu jsou tak </w:t>
      </w:r>
      <w:r w:rsidRPr="00E1085E">
        <w:rPr>
          <w:rFonts w:ascii="Times New Roman" w:hAnsi="Times New Roman"/>
          <w:b/>
          <w:sz w:val="24"/>
          <w:szCs w:val="24"/>
        </w:rPr>
        <w:t>velkoryse nadhodnoceny</w:t>
      </w:r>
      <w:r>
        <w:rPr>
          <w:rFonts w:ascii="Times New Roman" w:hAnsi="Times New Roman"/>
          <w:sz w:val="24"/>
          <w:szCs w:val="24"/>
        </w:rPr>
        <w:t xml:space="preserve">, neboť vyšší než u 4x většího úřadu. </w:t>
      </w:r>
    </w:p>
    <w:p w:rsidR="00122374" w:rsidRDefault="00122374" w:rsidP="000A500A">
      <w:pPr>
        <w:spacing w:after="0"/>
        <w:jc w:val="both"/>
        <w:rPr>
          <w:rFonts w:ascii="Times New Roman" w:hAnsi="Times New Roman"/>
          <w:sz w:val="24"/>
          <w:szCs w:val="24"/>
        </w:rPr>
      </w:pPr>
    </w:p>
    <w:p w:rsidR="001F3A8A" w:rsidRDefault="001F3A8A" w:rsidP="000A500A">
      <w:pPr>
        <w:spacing w:after="0"/>
        <w:jc w:val="both"/>
        <w:rPr>
          <w:rFonts w:ascii="Times New Roman" w:hAnsi="Times New Roman"/>
          <w:b/>
          <w:sz w:val="24"/>
          <w:szCs w:val="24"/>
        </w:rPr>
      </w:pPr>
    </w:p>
    <w:p w:rsidR="000A500A" w:rsidRDefault="000A500A" w:rsidP="00C55009">
      <w:pPr>
        <w:pStyle w:val="Styl2"/>
      </w:pPr>
      <w:bookmarkStart w:id="46" w:name="_Toc452552358"/>
      <w:r>
        <w:t>3. V</w:t>
      </w:r>
      <w:r w:rsidR="00F51072">
        <w:t>ýkaz zisku a ztrát za rok</w:t>
      </w:r>
      <w:bookmarkEnd w:id="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500A" w:rsidRPr="002E4E55" w:rsidTr="007E181B">
        <w:tc>
          <w:tcPr>
            <w:tcW w:w="4606"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Položka nákladů</w:t>
            </w:r>
          </w:p>
        </w:tc>
        <w:tc>
          <w:tcPr>
            <w:tcW w:w="4606"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Cena v Kč bez DPH</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Nájem</w:t>
            </w:r>
          </w:p>
        </w:tc>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195 720</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Energie</w:t>
            </w:r>
          </w:p>
        </w:tc>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41 350</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Mzdové náklady</w:t>
            </w:r>
          </w:p>
        </w:tc>
        <w:tc>
          <w:tcPr>
            <w:tcW w:w="4606" w:type="dxa"/>
            <w:shd w:val="clear" w:color="auto" w:fill="auto"/>
          </w:tcPr>
          <w:p w:rsidR="000A500A" w:rsidRPr="004A4BA5" w:rsidRDefault="004A4BA5" w:rsidP="0048719C">
            <w:pPr>
              <w:jc w:val="center"/>
              <w:rPr>
                <w:rFonts w:ascii="Times New Roman" w:hAnsi="Times New Roman"/>
                <w:sz w:val="24"/>
                <w:szCs w:val="24"/>
              </w:rPr>
            </w:pPr>
            <w:r w:rsidRPr="004A4BA5">
              <w:rPr>
                <w:rFonts w:ascii="Times New Roman" w:hAnsi="Times New Roman"/>
                <w:sz w:val="24"/>
                <w:szCs w:val="24"/>
              </w:rPr>
              <w:t>1</w:t>
            </w:r>
            <w:r w:rsidR="0048719C">
              <w:rPr>
                <w:rFonts w:ascii="Times New Roman" w:hAnsi="Times New Roman"/>
                <w:sz w:val="24"/>
                <w:szCs w:val="24"/>
              </w:rPr>
              <w:t> 883 688</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Poplatky a pojištění</w:t>
            </w:r>
          </w:p>
        </w:tc>
        <w:tc>
          <w:tcPr>
            <w:tcW w:w="4606" w:type="dxa"/>
            <w:shd w:val="clear" w:color="auto" w:fill="auto"/>
          </w:tcPr>
          <w:p w:rsidR="000A500A" w:rsidRPr="002E4E55" w:rsidRDefault="000A500A" w:rsidP="007E181B">
            <w:pPr>
              <w:jc w:val="center"/>
              <w:rPr>
                <w:rFonts w:ascii="Times New Roman" w:hAnsi="Times New Roman"/>
                <w:sz w:val="24"/>
                <w:szCs w:val="24"/>
              </w:rPr>
            </w:pPr>
            <w:r>
              <w:rPr>
                <w:rFonts w:ascii="Times New Roman" w:hAnsi="Times New Roman"/>
                <w:sz w:val="24"/>
                <w:szCs w:val="24"/>
              </w:rPr>
              <w:t>54 500</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IS + servis</w:t>
            </w:r>
          </w:p>
        </w:tc>
        <w:tc>
          <w:tcPr>
            <w:tcW w:w="4606" w:type="dxa"/>
            <w:shd w:val="clear" w:color="auto" w:fill="auto"/>
          </w:tcPr>
          <w:p w:rsidR="000A500A" w:rsidRPr="002E4E55" w:rsidRDefault="006E1E23" w:rsidP="007E181B">
            <w:pPr>
              <w:jc w:val="center"/>
              <w:rPr>
                <w:rFonts w:ascii="Times New Roman" w:hAnsi="Times New Roman"/>
                <w:sz w:val="24"/>
                <w:szCs w:val="24"/>
              </w:rPr>
            </w:pPr>
            <w:r>
              <w:rPr>
                <w:rFonts w:ascii="Times New Roman" w:hAnsi="Times New Roman"/>
                <w:sz w:val="24"/>
                <w:szCs w:val="24"/>
              </w:rPr>
              <w:t>17</w:t>
            </w:r>
            <w:r w:rsidR="000A500A" w:rsidRPr="002E4E55">
              <w:rPr>
                <w:rFonts w:ascii="Times New Roman" w:hAnsi="Times New Roman"/>
                <w:sz w:val="24"/>
                <w:szCs w:val="24"/>
              </w:rPr>
              <w:t>0 000</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Daňové a účetní služby</w:t>
            </w:r>
          </w:p>
        </w:tc>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24 000</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Kancelářské potřeby</w:t>
            </w:r>
          </w:p>
        </w:tc>
        <w:tc>
          <w:tcPr>
            <w:tcW w:w="4606" w:type="dxa"/>
            <w:shd w:val="clear" w:color="auto" w:fill="auto"/>
          </w:tcPr>
          <w:p w:rsidR="000A500A" w:rsidRPr="002E4E55" w:rsidRDefault="000A500A" w:rsidP="007E181B">
            <w:pPr>
              <w:jc w:val="center"/>
              <w:rPr>
                <w:rFonts w:ascii="Times New Roman" w:hAnsi="Times New Roman"/>
                <w:sz w:val="24"/>
                <w:szCs w:val="24"/>
              </w:rPr>
            </w:pPr>
            <w:r>
              <w:rPr>
                <w:rFonts w:ascii="Times New Roman" w:hAnsi="Times New Roman"/>
                <w:sz w:val="24"/>
                <w:szCs w:val="24"/>
              </w:rPr>
              <w:t>36</w:t>
            </w:r>
            <w:r w:rsidRPr="002E4E55">
              <w:rPr>
                <w:rFonts w:ascii="Times New Roman" w:hAnsi="Times New Roman"/>
                <w:sz w:val="24"/>
                <w:szCs w:val="24"/>
              </w:rPr>
              <w:t xml:space="preserve"> 000</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Internet + telefon</w:t>
            </w:r>
          </w:p>
        </w:tc>
        <w:tc>
          <w:tcPr>
            <w:tcW w:w="4606" w:type="dxa"/>
            <w:shd w:val="clear" w:color="auto" w:fill="auto"/>
          </w:tcPr>
          <w:p w:rsidR="000A500A" w:rsidRPr="002E4E55" w:rsidRDefault="004A4BA5" w:rsidP="007E181B">
            <w:pPr>
              <w:jc w:val="center"/>
              <w:rPr>
                <w:rFonts w:ascii="Times New Roman" w:hAnsi="Times New Roman"/>
                <w:sz w:val="24"/>
                <w:szCs w:val="24"/>
              </w:rPr>
            </w:pPr>
            <w:r>
              <w:rPr>
                <w:rFonts w:ascii="Times New Roman" w:hAnsi="Times New Roman"/>
                <w:sz w:val="24"/>
                <w:szCs w:val="24"/>
              </w:rPr>
              <w:t>56 892</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Cestovní výdaje</w:t>
            </w:r>
          </w:p>
        </w:tc>
        <w:tc>
          <w:tcPr>
            <w:tcW w:w="4606" w:type="dxa"/>
            <w:shd w:val="clear" w:color="auto" w:fill="auto"/>
          </w:tcPr>
          <w:p w:rsidR="000A500A" w:rsidRPr="002E4E55" w:rsidRDefault="00044187" w:rsidP="007E181B">
            <w:pPr>
              <w:jc w:val="center"/>
              <w:rPr>
                <w:rFonts w:ascii="Times New Roman" w:hAnsi="Times New Roman"/>
                <w:sz w:val="24"/>
                <w:szCs w:val="24"/>
              </w:rPr>
            </w:pPr>
            <w:r>
              <w:rPr>
                <w:rFonts w:ascii="Times New Roman" w:hAnsi="Times New Roman"/>
                <w:sz w:val="24"/>
                <w:szCs w:val="24"/>
              </w:rPr>
              <w:t>382 974</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Opravy, údržba</w:t>
            </w:r>
          </w:p>
        </w:tc>
        <w:tc>
          <w:tcPr>
            <w:tcW w:w="4606" w:type="dxa"/>
            <w:shd w:val="clear" w:color="auto" w:fill="auto"/>
          </w:tcPr>
          <w:p w:rsidR="000A500A" w:rsidRPr="002E4E55" w:rsidRDefault="000A500A" w:rsidP="007E181B">
            <w:pPr>
              <w:jc w:val="center"/>
              <w:rPr>
                <w:rFonts w:ascii="Times New Roman" w:hAnsi="Times New Roman"/>
                <w:sz w:val="24"/>
                <w:szCs w:val="24"/>
              </w:rPr>
            </w:pPr>
            <w:r>
              <w:rPr>
                <w:rFonts w:ascii="Times New Roman" w:hAnsi="Times New Roman"/>
                <w:sz w:val="24"/>
                <w:szCs w:val="24"/>
              </w:rPr>
              <w:t>9</w:t>
            </w:r>
            <w:r w:rsidRPr="002E4E55">
              <w:rPr>
                <w:rFonts w:ascii="Times New Roman" w:hAnsi="Times New Roman"/>
                <w:sz w:val="24"/>
                <w:szCs w:val="24"/>
              </w:rPr>
              <w:t>0 000</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Bankovní poplatky</w:t>
            </w:r>
          </w:p>
        </w:tc>
        <w:tc>
          <w:tcPr>
            <w:tcW w:w="4606" w:type="dxa"/>
            <w:shd w:val="clear" w:color="auto" w:fill="auto"/>
          </w:tcPr>
          <w:p w:rsidR="000A500A" w:rsidRPr="002E4E55" w:rsidRDefault="000A500A" w:rsidP="004A4BA5">
            <w:pPr>
              <w:jc w:val="center"/>
              <w:rPr>
                <w:rFonts w:ascii="Times New Roman" w:hAnsi="Times New Roman"/>
                <w:sz w:val="24"/>
                <w:szCs w:val="24"/>
              </w:rPr>
            </w:pPr>
            <w:r w:rsidRPr="002E4E55">
              <w:rPr>
                <w:rFonts w:ascii="Times New Roman" w:hAnsi="Times New Roman"/>
                <w:sz w:val="24"/>
                <w:szCs w:val="24"/>
              </w:rPr>
              <w:t>3</w:t>
            </w:r>
            <w:r w:rsidR="004A4BA5">
              <w:rPr>
                <w:rFonts w:ascii="Times New Roman" w:hAnsi="Times New Roman"/>
                <w:sz w:val="24"/>
                <w:szCs w:val="24"/>
              </w:rPr>
              <w:t>0</w:t>
            </w:r>
            <w:r w:rsidRPr="002E4E55">
              <w:rPr>
                <w:rFonts w:ascii="Times New Roman" w:hAnsi="Times New Roman"/>
                <w:sz w:val="24"/>
                <w:szCs w:val="24"/>
              </w:rPr>
              <w:t xml:space="preserve"> 000</w:t>
            </w:r>
          </w:p>
        </w:tc>
      </w:tr>
      <w:tr w:rsidR="000A500A" w:rsidRPr="002E4E55" w:rsidTr="007E181B">
        <w:tc>
          <w:tcPr>
            <w:tcW w:w="4606" w:type="dxa"/>
            <w:shd w:val="clear" w:color="auto" w:fill="auto"/>
          </w:tcPr>
          <w:p w:rsidR="000A500A" w:rsidRPr="00DF01D3" w:rsidRDefault="000A500A" w:rsidP="007E181B">
            <w:pPr>
              <w:jc w:val="center"/>
              <w:rPr>
                <w:rFonts w:ascii="Times New Roman" w:hAnsi="Times New Roman"/>
                <w:sz w:val="24"/>
                <w:szCs w:val="24"/>
              </w:rPr>
            </w:pPr>
            <w:r w:rsidRPr="00DF01D3">
              <w:rPr>
                <w:rFonts w:ascii="Times New Roman" w:hAnsi="Times New Roman"/>
                <w:sz w:val="24"/>
                <w:szCs w:val="24"/>
              </w:rPr>
              <w:t>Poštovné + obálky</w:t>
            </w:r>
          </w:p>
        </w:tc>
        <w:tc>
          <w:tcPr>
            <w:tcW w:w="4606" w:type="dxa"/>
            <w:shd w:val="clear" w:color="auto" w:fill="auto"/>
          </w:tcPr>
          <w:p w:rsidR="000A500A" w:rsidRPr="00DF01D3" w:rsidRDefault="000A500A" w:rsidP="007E181B">
            <w:pPr>
              <w:jc w:val="center"/>
              <w:rPr>
                <w:rFonts w:ascii="Times New Roman" w:hAnsi="Times New Roman"/>
                <w:sz w:val="24"/>
                <w:szCs w:val="24"/>
              </w:rPr>
            </w:pPr>
            <w:r w:rsidRPr="00DF01D3">
              <w:rPr>
                <w:rFonts w:ascii="Times New Roman" w:hAnsi="Times New Roman"/>
                <w:sz w:val="24"/>
                <w:szCs w:val="24"/>
              </w:rPr>
              <w:t>1 221 142</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b/>
                <w:sz w:val="24"/>
                <w:szCs w:val="24"/>
                <w:highlight w:val="yellow"/>
              </w:rPr>
            </w:pPr>
            <w:r w:rsidRPr="000C0E55">
              <w:rPr>
                <w:rFonts w:ascii="Times New Roman" w:hAnsi="Times New Roman"/>
                <w:b/>
                <w:sz w:val="24"/>
                <w:szCs w:val="24"/>
              </w:rPr>
              <w:t>CELKEM</w:t>
            </w:r>
          </w:p>
        </w:tc>
        <w:tc>
          <w:tcPr>
            <w:tcW w:w="4606" w:type="dxa"/>
            <w:shd w:val="clear" w:color="auto" w:fill="auto"/>
          </w:tcPr>
          <w:p w:rsidR="000A500A" w:rsidRPr="002E4E55" w:rsidRDefault="006E1E23" w:rsidP="0048719C">
            <w:pPr>
              <w:jc w:val="center"/>
              <w:rPr>
                <w:rFonts w:ascii="Times New Roman" w:hAnsi="Times New Roman"/>
                <w:b/>
                <w:sz w:val="24"/>
                <w:szCs w:val="24"/>
                <w:highlight w:val="yellow"/>
              </w:rPr>
            </w:pPr>
            <w:r>
              <w:rPr>
                <w:rFonts w:ascii="Times New Roman" w:hAnsi="Times New Roman"/>
                <w:b/>
                <w:sz w:val="24"/>
                <w:szCs w:val="24"/>
              </w:rPr>
              <w:t>4 18</w:t>
            </w:r>
            <w:r w:rsidR="00044187">
              <w:rPr>
                <w:rFonts w:ascii="Times New Roman" w:hAnsi="Times New Roman"/>
                <w:b/>
                <w:sz w:val="24"/>
                <w:szCs w:val="24"/>
              </w:rPr>
              <w:t>6 266</w:t>
            </w:r>
          </w:p>
        </w:tc>
      </w:tr>
    </w:tbl>
    <w:p w:rsidR="000A500A" w:rsidRDefault="000A500A" w:rsidP="000A500A">
      <w:pPr>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500A" w:rsidRPr="002E4E55" w:rsidTr="007E181B">
        <w:tc>
          <w:tcPr>
            <w:tcW w:w="4606"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Vymožená plnění + paušální náhrady hotových výdajů</w:t>
            </w:r>
          </w:p>
        </w:tc>
        <w:tc>
          <w:tcPr>
            <w:tcW w:w="4606"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Celkem v Kč</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sz w:val="24"/>
                <w:szCs w:val="24"/>
              </w:rPr>
            </w:pPr>
            <w:r w:rsidRPr="002E4E55">
              <w:rPr>
                <w:rFonts w:ascii="Times New Roman" w:hAnsi="Times New Roman"/>
                <w:sz w:val="24"/>
                <w:szCs w:val="24"/>
              </w:rPr>
              <w:t>Rok</w:t>
            </w:r>
          </w:p>
        </w:tc>
        <w:tc>
          <w:tcPr>
            <w:tcW w:w="4606" w:type="dxa"/>
            <w:shd w:val="clear" w:color="auto" w:fill="auto"/>
          </w:tcPr>
          <w:p w:rsidR="000A500A" w:rsidRPr="002E4E55" w:rsidRDefault="004A4BA5" w:rsidP="007E181B">
            <w:pPr>
              <w:jc w:val="center"/>
              <w:rPr>
                <w:rFonts w:ascii="Times New Roman" w:hAnsi="Times New Roman"/>
                <w:sz w:val="24"/>
                <w:szCs w:val="24"/>
              </w:rPr>
            </w:pPr>
            <w:r>
              <w:rPr>
                <w:rFonts w:ascii="Times New Roman" w:hAnsi="Times New Roman"/>
                <w:b/>
                <w:sz w:val="24"/>
                <w:szCs w:val="24"/>
              </w:rPr>
              <w:t>7 392 000</w:t>
            </w:r>
          </w:p>
        </w:tc>
      </w:tr>
    </w:tbl>
    <w:p w:rsidR="000A500A" w:rsidRDefault="000A500A" w:rsidP="000A500A">
      <w:pPr>
        <w:jc w:val="both"/>
        <w:rPr>
          <w:rFonts w:ascii="Times New Roman" w:hAnsi="Times New Roman"/>
          <w:b/>
          <w:sz w:val="24"/>
          <w:szCs w:val="24"/>
        </w:rPr>
      </w:pPr>
    </w:p>
    <w:p w:rsidR="000A500A" w:rsidRDefault="000A500A" w:rsidP="000A500A">
      <w:pPr>
        <w:jc w:val="both"/>
        <w:rPr>
          <w:rFonts w:ascii="Times New Roman" w:hAnsi="Times New Roman"/>
          <w:b/>
          <w:sz w:val="24"/>
          <w:szCs w:val="24"/>
        </w:rPr>
      </w:pPr>
      <w:r>
        <w:rPr>
          <w:rFonts w:ascii="Times New Roman" w:hAnsi="Times New Roman"/>
          <w:b/>
          <w:sz w:val="24"/>
          <w:szCs w:val="24"/>
        </w:rPr>
        <w:t>Výsledek hospodaření v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500A" w:rsidRPr="002E4E55" w:rsidTr="007E181B">
        <w:tc>
          <w:tcPr>
            <w:tcW w:w="4606" w:type="dxa"/>
            <w:shd w:val="clear" w:color="auto" w:fill="auto"/>
          </w:tcPr>
          <w:p w:rsidR="000A500A" w:rsidRPr="000C1917" w:rsidRDefault="000A500A" w:rsidP="007E181B">
            <w:pPr>
              <w:jc w:val="center"/>
              <w:rPr>
                <w:rFonts w:ascii="Times New Roman" w:hAnsi="Times New Roman"/>
                <w:b/>
                <w:sz w:val="24"/>
                <w:szCs w:val="24"/>
              </w:rPr>
            </w:pPr>
            <w:r w:rsidRPr="000C1917">
              <w:rPr>
                <w:rFonts w:ascii="Times New Roman" w:hAnsi="Times New Roman"/>
                <w:b/>
                <w:sz w:val="24"/>
                <w:szCs w:val="24"/>
              </w:rPr>
              <w:t>Náklady</w:t>
            </w:r>
          </w:p>
        </w:tc>
        <w:tc>
          <w:tcPr>
            <w:tcW w:w="4606" w:type="dxa"/>
            <w:shd w:val="clear" w:color="auto" w:fill="auto"/>
          </w:tcPr>
          <w:p w:rsidR="000A500A" w:rsidRPr="000C1917" w:rsidRDefault="006E1E23" w:rsidP="0048719C">
            <w:pPr>
              <w:jc w:val="center"/>
              <w:rPr>
                <w:rFonts w:ascii="Times New Roman" w:hAnsi="Times New Roman"/>
                <w:b/>
                <w:sz w:val="24"/>
                <w:szCs w:val="24"/>
              </w:rPr>
            </w:pPr>
            <w:r w:rsidRPr="000C1917">
              <w:rPr>
                <w:rFonts w:ascii="Times New Roman" w:hAnsi="Times New Roman"/>
                <w:b/>
                <w:sz w:val="24"/>
                <w:szCs w:val="24"/>
              </w:rPr>
              <w:t>4 18</w:t>
            </w:r>
            <w:r w:rsidR="00044187" w:rsidRPr="000C1917">
              <w:rPr>
                <w:rFonts w:ascii="Times New Roman" w:hAnsi="Times New Roman"/>
                <w:b/>
                <w:sz w:val="24"/>
                <w:szCs w:val="24"/>
              </w:rPr>
              <w:t>6 266</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t>Výnosy</w:t>
            </w:r>
          </w:p>
        </w:tc>
        <w:tc>
          <w:tcPr>
            <w:tcW w:w="4606" w:type="dxa"/>
            <w:shd w:val="clear" w:color="auto" w:fill="auto"/>
          </w:tcPr>
          <w:p w:rsidR="000A500A" w:rsidRPr="002E4E55" w:rsidRDefault="00F06E72" w:rsidP="007E181B">
            <w:pPr>
              <w:jc w:val="center"/>
              <w:rPr>
                <w:rFonts w:ascii="Times New Roman" w:hAnsi="Times New Roman"/>
                <w:b/>
                <w:sz w:val="24"/>
                <w:szCs w:val="24"/>
              </w:rPr>
            </w:pPr>
            <w:r>
              <w:rPr>
                <w:rFonts w:ascii="Times New Roman" w:hAnsi="Times New Roman"/>
                <w:b/>
                <w:sz w:val="24"/>
                <w:szCs w:val="24"/>
              </w:rPr>
              <w:t>7 392 000</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b/>
                <w:sz w:val="24"/>
                <w:szCs w:val="24"/>
              </w:rPr>
            </w:pPr>
            <w:r w:rsidRPr="002E4E55">
              <w:rPr>
                <w:rFonts w:ascii="Times New Roman" w:hAnsi="Times New Roman"/>
                <w:b/>
                <w:sz w:val="24"/>
                <w:szCs w:val="24"/>
              </w:rPr>
              <w:lastRenderedPageBreak/>
              <w:t>Celkem</w:t>
            </w:r>
            <w:r>
              <w:rPr>
                <w:rFonts w:ascii="Times New Roman" w:hAnsi="Times New Roman"/>
                <w:b/>
                <w:sz w:val="24"/>
                <w:szCs w:val="24"/>
              </w:rPr>
              <w:t xml:space="preserve"> (před zdaněním)</w:t>
            </w:r>
          </w:p>
        </w:tc>
        <w:tc>
          <w:tcPr>
            <w:tcW w:w="4606" w:type="dxa"/>
            <w:shd w:val="clear" w:color="auto" w:fill="auto"/>
          </w:tcPr>
          <w:p w:rsidR="000A500A" w:rsidRPr="002E4E55" w:rsidRDefault="00044187" w:rsidP="006E1E23">
            <w:pPr>
              <w:jc w:val="center"/>
              <w:rPr>
                <w:rFonts w:ascii="Times New Roman" w:hAnsi="Times New Roman"/>
                <w:b/>
                <w:sz w:val="24"/>
                <w:szCs w:val="24"/>
              </w:rPr>
            </w:pPr>
            <w:r>
              <w:rPr>
                <w:rFonts w:ascii="Times New Roman" w:hAnsi="Times New Roman"/>
                <w:b/>
                <w:sz w:val="24"/>
                <w:szCs w:val="24"/>
              </w:rPr>
              <w:t>3 </w:t>
            </w:r>
            <w:r w:rsidR="006E1E23">
              <w:rPr>
                <w:rFonts w:ascii="Times New Roman" w:hAnsi="Times New Roman"/>
                <w:b/>
                <w:sz w:val="24"/>
                <w:szCs w:val="24"/>
              </w:rPr>
              <w:t>205</w:t>
            </w:r>
            <w:r>
              <w:rPr>
                <w:rFonts w:ascii="Times New Roman" w:hAnsi="Times New Roman"/>
                <w:b/>
                <w:sz w:val="24"/>
                <w:szCs w:val="24"/>
              </w:rPr>
              <w:t xml:space="preserve"> 734</w:t>
            </w:r>
          </w:p>
        </w:tc>
      </w:tr>
      <w:tr w:rsidR="000A500A" w:rsidRPr="002E4E55" w:rsidTr="007E181B">
        <w:tc>
          <w:tcPr>
            <w:tcW w:w="4606" w:type="dxa"/>
            <w:shd w:val="clear" w:color="auto" w:fill="auto"/>
          </w:tcPr>
          <w:p w:rsidR="000A500A" w:rsidRPr="002E4E55" w:rsidRDefault="000A500A" w:rsidP="007E181B">
            <w:pPr>
              <w:jc w:val="center"/>
              <w:rPr>
                <w:rFonts w:ascii="Times New Roman" w:hAnsi="Times New Roman"/>
                <w:b/>
                <w:sz w:val="24"/>
                <w:szCs w:val="24"/>
              </w:rPr>
            </w:pPr>
            <w:r>
              <w:rPr>
                <w:rFonts w:ascii="Times New Roman" w:hAnsi="Times New Roman"/>
                <w:b/>
                <w:sz w:val="24"/>
                <w:szCs w:val="24"/>
              </w:rPr>
              <w:t>Celkem po zdanění (se základní slevou na poplatníka)</w:t>
            </w:r>
          </w:p>
        </w:tc>
        <w:tc>
          <w:tcPr>
            <w:tcW w:w="4606" w:type="dxa"/>
            <w:shd w:val="clear" w:color="auto" w:fill="auto"/>
          </w:tcPr>
          <w:p w:rsidR="000A500A" w:rsidRDefault="0048719C" w:rsidP="006E1E23">
            <w:pPr>
              <w:jc w:val="center"/>
              <w:rPr>
                <w:rFonts w:ascii="Times New Roman" w:hAnsi="Times New Roman"/>
                <w:b/>
                <w:sz w:val="24"/>
                <w:szCs w:val="24"/>
              </w:rPr>
            </w:pPr>
            <w:r>
              <w:rPr>
                <w:rFonts w:ascii="Times New Roman" w:hAnsi="Times New Roman"/>
                <w:b/>
                <w:sz w:val="24"/>
                <w:szCs w:val="24"/>
              </w:rPr>
              <w:t>2</w:t>
            </w:r>
            <w:r w:rsidR="006E1E23">
              <w:rPr>
                <w:rFonts w:ascii="Times New Roman" w:hAnsi="Times New Roman"/>
                <w:b/>
                <w:sz w:val="24"/>
                <w:szCs w:val="24"/>
              </w:rPr>
              <w:t> 614 731</w:t>
            </w:r>
            <w:r w:rsidR="000A500A">
              <w:rPr>
                <w:rStyle w:val="Znakapoznpodarou"/>
                <w:rFonts w:ascii="Times New Roman" w:hAnsi="Times New Roman"/>
                <w:b/>
                <w:sz w:val="24"/>
                <w:szCs w:val="24"/>
              </w:rPr>
              <w:footnoteReference w:id="68"/>
            </w:r>
          </w:p>
        </w:tc>
      </w:tr>
    </w:tbl>
    <w:p w:rsidR="00E563D4" w:rsidRDefault="00E563D4" w:rsidP="000A500A">
      <w:pPr>
        <w:jc w:val="both"/>
        <w:rPr>
          <w:rFonts w:ascii="Times New Roman" w:hAnsi="Times New Roman"/>
          <w:b/>
          <w:sz w:val="24"/>
          <w:szCs w:val="24"/>
        </w:rPr>
      </w:pPr>
    </w:p>
    <w:p w:rsidR="000A500A" w:rsidRDefault="000A500A" w:rsidP="000A500A">
      <w:pPr>
        <w:jc w:val="both"/>
        <w:rPr>
          <w:rFonts w:ascii="Times New Roman" w:hAnsi="Times New Roman"/>
          <w:b/>
          <w:sz w:val="24"/>
          <w:szCs w:val="24"/>
        </w:rPr>
      </w:pPr>
      <w:r>
        <w:rPr>
          <w:rFonts w:ascii="Times New Roman" w:hAnsi="Times New Roman"/>
          <w:b/>
          <w:sz w:val="24"/>
          <w:szCs w:val="24"/>
        </w:rPr>
        <w:t>Průměrný plat soudce okresního soudu</w:t>
      </w:r>
      <w:r>
        <w:rPr>
          <w:rStyle w:val="Znakapoznpodarou"/>
          <w:rFonts w:ascii="Times New Roman" w:hAnsi="Times New Roman"/>
          <w:b/>
          <w:sz w:val="24"/>
          <w:szCs w:val="24"/>
        </w:rPr>
        <w:footnoteReference w:id="69"/>
      </w:r>
      <w:r>
        <w:rPr>
          <w:rFonts w:ascii="Times New Roman" w:hAnsi="Times New Roman"/>
          <w:b/>
          <w:sz w:val="24"/>
          <w:szCs w:val="24"/>
        </w:rPr>
        <w:t xml:space="preserve"> 1. 1. 2016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500A" w:rsidRPr="00AA6C81" w:rsidTr="007E181B">
        <w:tc>
          <w:tcPr>
            <w:tcW w:w="4606" w:type="dxa"/>
            <w:shd w:val="clear" w:color="auto" w:fill="auto"/>
          </w:tcPr>
          <w:p w:rsidR="000A500A" w:rsidRPr="00AA6C81" w:rsidRDefault="000A500A" w:rsidP="007E181B">
            <w:pPr>
              <w:jc w:val="center"/>
              <w:rPr>
                <w:rFonts w:ascii="Times New Roman" w:hAnsi="Times New Roman"/>
                <w:b/>
                <w:sz w:val="24"/>
                <w:szCs w:val="24"/>
              </w:rPr>
            </w:pPr>
            <w:r>
              <w:rPr>
                <w:rFonts w:ascii="Times New Roman" w:hAnsi="Times New Roman"/>
                <w:b/>
                <w:sz w:val="24"/>
                <w:szCs w:val="24"/>
              </w:rPr>
              <w:t>Měsíční hrubý</w:t>
            </w:r>
            <w:r w:rsidRPr="00AA6C81">
              <w:rPr>
                <w:rFonts w:ascii="Times New Roman" w:hAnsi="Times New Roman"/>
                <w:b/>
                <w:sz w:val="24"/>
                <w:szCs w:val="24"/>
              </w:rPr>
              <w:t xml:space="preserve"> </w:t>
            </w:r>
            <w:r>
              <w:rPr>
                <w:rFonts w:ascii="Times New Roman" w:hAnsi="Times New Roman"/>
                <w:b/>
                <w:sz w:val="24"/>
                <w:szCs w:val="24"/>
              </w:rPr>
              <w:t>plat</w:t>
            </w:r>
            <w:r w:rsidRPr="00AA6C81">
              <w:rPr>
                <w:rFonts w:ascii="Times New Roman" w:hAnsi="Times New Roman"/>
                <w:b/>
                <w:sz w:val="24"/>
                <w:szCs w:val="24"/>
              </w:rPr>
              <w:t xml:space="preserve"> v Kč</w:t>
            </w:r>
          </w:p>
        </w:tc>
        <w:tc>
          <w:tcPr>
            <w:tcW w:w="4606" w:type="dxa"/>
            <w:shd w:val="clear" w:color="auto" w:fill="auto"/>
          </w:tcPr>
          <w:p w:rsidR="000A500A" w:rsidRPr="00AA6C81" w:rsidRDefault="000A500A" w:rsidP="007E181B">
            <w:pPr>
              <w:jc w:val="center"/>
              <w:rPr>
                <w:rFonts w:ascii="Times New Roman" w:hAnsi="Times New Roman"/>
                <w:b/>
                <w:sz w:val="24"/>
                <w:szCs w:val="24"/>
              </w:rPr>
            </w:pPr>
            <w:r w:rsidRPr="00AA6C81">
              <w:rPr>
                <w:rFonts w:ascii="Times New Roman" w:hAnsi="Times New Roman"/>
                <w:b/>
                <w:sz w:val="24"/>
                <w:szCs w:val="24"/>
              </w:rPr>
              <w:t xml:space="preserve">Roční </w:t>
            </w:r>
            <w:r>
              <w:rPr>
                <w:rFonts w:ascii="Times New Roman" w:hAnsi="Times New Roman"/>
                <w:b/>
                <w:sz w:val="24"/>
                <w:szCs w:val="24"/>
              </w:rPr>
              <w:t>čistá mzda</w:t>
            </w:r>
            <w:r w:rsidRPr="00AA6C81">
              <w:rPr>
                <w:rFonts w:ascii="Times New Roman" w:hAnsi="Times New Roman"/>
                <w:b/>
                <w:sz w:val="24"/>
                <w:szCs w:val="24"/>
              </w:rPr>
              <w:t xml:space="preserve"> v</w:t>
            </w:r>
            <w:r>
              <w:rPr>
                <w:rFonts w:ascii="Times New Roman" w:hAnsi="Times New Roman"/>
                <w:b/>
                <w:sz w:val="24"/>
                <w:szCs w:val="24"/>
              </w:rPr>
              <w:t> </w:t>
            </w:r>
            <w:r w:rsidRPr="00AA6C81">
              <w:rPr>
                <w:rFonts w:ascii="Times New Roman" w:hAnsi="Times New Roman"/>
                <w:b/>
                <w:sz w:val="24"/>
                <w:szCs w:val="24"/>
              </w:rPr>
              <w:t>Kč</w:t>
            </w:r>
            <w:r>
              <w:rPr>
                <w:rFonts w:ascii="Times New Roman" w:hAnsi="Times New Roman"/>
                <w:b/>
                <w:sz w:val="24"/>
                <w:szCs w:val="24"/>
              </w:rPr>
              <w:t>*</w:t>
            </w:r>
          </w:p>
        </w:tc>
      </w:tr>
      <w:tr w:rsidR="000A500A" w:rsidRPr="00AA6C81" w:rsidTr="007E181B">
        <w:tc>
          <w:tcPr>
            <w:tcW w:w="4606" w:type="dxa"/>
            <w:shd w:val="clear" w:color="auto" w:fill="auto"/>
          </w:tcPr>
          <w:p w:rsidR="000A500A" w:rsidRPr="00AA6C81" w:rsidRDefault="000A500A" w:rsidP="007E181B">
            <w:pPr>
              <w:jc w:val="center"/>
              <w:rPr>
                <w:rFonts w:ascii="Times New Roman" w:hAnsi="Times New Roman"/>
                <w:b/>
                <w:sz w:val="24"/>
                <w:szCs w:val="24"/>
              </w:rPr>
            </w:pPr>
            <w:r w:rsidRPr="00AA6C81">
              <w:rPr>
                <w:rFonts w:ascii="Times New Roman" w:hAnsi="Times New Roman"/>
                <w:b/>
                <w:sz w:val="24"/>
                <w:szCs w:val="24"/>
              </w:rPr>
              <w:t>97</w:t>
            </w:r>
            <w:r>
              <w:rPr>
                <w:rFonts w:ascii="Times New Roman" w:hAnsi="Times New Roman"/>
                <w:b/>
                <w:sz w:val="24"/>
                <w:szCs w:val="24"/>
              </w:rPr>
              <w:t> </w:t>
            </w:r>
            <w:r w:rsidRPr="00AA6C81">
              <w:rPr>
                <w:rFonts w:ascii="Times New Roman" w:hAnsi="Times New Roman"/>
                <w:b/>
                <w:sz w:val="24"/>
                <w:szCs w:val="24"/>
              </w:rPr>
              <w:t>626</w:t>
            </w:r>
            <w:r>
              <w:rPr>
                <w:rFonts w:ascii="Times New Roman" w:hAnsi="Times New Roman"/>
                <w:b/>
                <w:sz w:val="24"/>
                <w:szCs w:val="24"/>
              </w:rPr>
              <w:t xml:space="preserve"> </w:t>
            </w:r>
            <w:r w:rsidRPr="0028673D">
              <w:rPr>
                <w:rFonts w:ascii="Times New Roman" w:hAnsi="Times New Roman"/>
                <w:sz w:val="24"/>
                <w:szCs w:val="24"/>
              </w:rPr>
              <w:t>(69 </w:t>
            </w:r>
            <w:r>
              <w:rPr>
                <w:rFonts w:ascii="Times New Roman" w:hAnsi="Times New Roman"/>
                <w:sz w:val="24"/>
                <w:szCs w:val="24"/>
              </w:rPr>
              <w:t>321 čistý příjem</w:t>
            </w:r>
            <w:r w:rsidRPr="0028673D">
              <w:rPr>
                <w:rFonts w:ascii="Times New Roman" w:hAnsi="Times New Roman"/>
                <w:sz w:val="24"/>
                <w:szCs w:val="24"/>
              </w:rPr>
              <w:t>)</w:t>
            </w:r>
          </w:p>
        </w:tc>
        <w:tc>
          <w:tcPr>
            <w:tcW w:w="4606" w:type="dxa"/>
            <w:shd w:val="clear" w:color="auto" w:fill="auto"/>
          </w:tcPr>
          <w:p w:rsidR="000A500A" w:rsidRPr="00AA6C81" w:rsidRDefault="000A500A" w:rsidP="007E181B">
            <w:pPr>
              <w:jc w:val="center"/>
              <w:rPr>
                <w:rFonts w:ascii="Times New Roman" w:hAnsi="Times New Roman"/>
                <w:b/>
                <w:sz w:val="24"/>
                <w:szCs w:val="24"/>
              </w:rPr>
            </w:pPr>
            <w:r>
              <w:rPr>
                <w:rFonts w:ascii="Times New Roman" w:hAnsi="Times New Roman"/>
                <w:b/>
                <w:sz w:val="24"/>
                <w:szCs w:val="24"/>
              </w:rPr>
              <w:t>831 852</w:t>
            </w:r>
            <w:r>
              <w:rPr>
                <w:rStyle w:val="Znakapoznpodarou"/>
                <w:rFonts w:ascii="Times New Roman" w:hAnsi="Times New Roman"/>
                <w:b/>
                <w:sz w:val="24"/>
                <w:szCs w:val="24"/>
              </w:rPr>
              <w:footnoteReference w:id="70"/>
            </w:r>
          </w:p>
        </w:tc>
      </w:tr>
      <w:tr w:rsidR="000A500A" w:rsidRPr="00AA6C81" w:rsidTr="007E181B">
        <w:tc>
          <w:tcPr>
            <w:tcW w:w="9212" w:type="dxa"/>
            <w:gridSpan w:val="2"/>
            <w:shd w:val="clear" w:color="auto" w:fill="auto"/>
          </w:tcPr>
          <w:p w:rsidR="000A500A" w:rsidRPr="0099326D" w:rsidRDefault="000A500A" w:rsidP="007E181B">
            <w:pPr>
              <w:jc w:val="both"/>
              <w:rPr>
                <w:rFonts w:ascii="Times New Roman" w:hAnsi="Times New Roman"/>
                <w:sz w:val="20"/>
                <w:szCs w:val="20"/>
              </w:rPr>
            </w:pPr>
            <w:r w:rsidRPr="0099326D">
              <w:rPr>
                <w:rFonts w:ascii="Times New Roman" w:hAnsi="Times New Roman"/>
                <w:sz w:val="20"/>
                <w:szCs w:val="20"/>
              </w:rPr>
              <w:t>* Počet dětí 0</w:t>
            </w:r>
            <w:r>
              <w:rPr>
                <w:rFonts w:ascii="Times New Roman" w:hAnsi="Times New Roman"/>
                <w:sz w:val="20"/>
                <w:szCs w:val="20"/>
              </w:rPr>
              <w:t>.</w:t>
            </w:r>
          </w:p>
        </w:tc>
      </w:tr>
    </w:tbl>
    <w:p w:rsidR="000A500A" w:rsidRDefault="000A500A" w:rsidP="000A500A">
      <w:pPr>
        <w:jc w:val="both"/>
        <w:rPr>
          <w:rFonts w:ascii="Times New Roman" w:hAnsi="Times New Roman"/>
          <w:b/>
          <w:sz w:val="24"/>
          <w:szCs w:val="24"/>
        </w:rPr>
      </w:pPr>
    </w:p>
    <w:p w:rsidR="000A500A" w:rsidRDefault="000A500A" w:rsidP="00C55009">
      <w:pPr>
        <w:pStyle w:val="Styl2"/>
      </w:pPr>
      <w:bookmarkStart w:id="47" w:name="_Toc452552359"/>
      <w:r>
        <w:t>4. Závěr</w:t>
      </w:r>
      <w:bookmarkEnd w:id="47"/>
      <w:r>
        <w:t xml:space="preserve"> </w:t>
      </w:r>
    </w:p>
    <w:p w:rsidR="000A500A" w:rsidRPr="007E1E90" w:rsidRDefault="000A500A" w:rsidP="000A500A">
      <w:pPr>
        <w:numPr>
          <w:ilvl w:val="0"/>
          <w:numId w:val="44"/>
        </w:numPr>
        <w:spacing w:after="0"/>
        <w:jc w:val="both"/>
        <w:rPr>
          <w:rFonts w:ascii="Times New Roman" w:hAnsi="Times New Roman"/>
          <w:sz w:val="24"/>
          <w:szCs w:val="24"/>
        </w:rPr>
      </w:pPr>
      <w:r>
        <w:rPr>
          <w:rFonts w:ascii="Times New Roman" w:hAnsi="Times New Roman"/>
          <w:sz w:val="24"/>
          <w:szCs w:val="24"/>
        </w:rPr>
        <w:t>z provedené modelace</w:t>
      </w:r>
      <w:r w:rsidRPr="00395C4D">
        <w:rPr>
          <w:rFonts w:ascii="Times New Roman" w:hAnsi="Times New Roman"/>
          <w:sz w:val="24"/>
          <w:szCs w:val="24"/>
        </w:rPr>
        <w:t xml:space="preserve"> vyplývá, že</w:t>
      </w:r>
      <w:r>
        <w:rPr>
          <w:rFonts w:ascii="Times New Roman" w:hAnsi="Times New Roman"/>
          <w:sz w:val="24"/>
          <w:szCs w:val="24"/>
        </w:rPr>
        <w:t xml:space="preserve"> příjmovou část modelu zásadně ovlivňuje zejm. </w:t>
      </w:r>
      <w:r w:rsidRPr="007E1E90">
        <w:rPr>
          <w:rFonts w:ascii="Times New Roman" w:hAnsi="Times New Roman"/>
          <w:b/>
          <w:sz w:val="24"/>
          <w:szCs w:val="24"/>
        </w:rPr>
        <w:t>celková vymahatelnost</w:t>
      </w:r>
      <w:r>
        <w:rPr>
          <w:rFonts w:ascii="Times New Roman" w:hAnsi="Times New Roman"/>
          <w:sz w:val="24"/>
          <w:szCs w:val="24"/>
        </w:rPr>
        <w:t xml:space="preserve"> a do značné míry také </w:t>
      </w:r>
      <w:r w:rsidRPr="007E1E90">
        <w:rPr>
          <w:rFonts w:ascii="Times New Roman" w:hAnsi="Times New Roman"/>
          <w:b/>
          <w:sz w:val="24"/>
          <w:szCs w:val="24"/>
        </w:rPr>
        <w:t>velikost ročního nápadu</w:t>
      </w:r>
      <w:r>
        <w:rPr>
          <w:rFonts w:ascii="Times New Roman" w:hAnsi="Times New Roman"/>
          <w:sz w:val="24"/>
          <w:szCs w:val="24"/>
        </w:rPr>
        <w:t xml:space="preserve">, přičemž se vzrůstajícím nápadem rostou i náklady, avšak </w:t>
      </w:r>
      <w:r w:rsidR="004B4F80">
        <w:rPr>
          <w:rFonts w:ascii="Times New Roman" w:hAnsi="Times New Roman"/>
          <w:sz w:val="24"/>
          <w:szCs w:val="24"/>
        </w:rPr>
        <w:t xml:space="preserve">zpravidla </w:t>
      </w:r>
      <w:r w:rsidRPr="007E1E90">
        <w:rPr>
          <w:rFonts w:ascii="Times New Roman" w:hAnsi="Times New Roman"/>
          <w:b/>
          <w:sz w:val="24"/>
          <w:szCs w:val="24"/>
        </w:rPr>
        <w:t>nikoliv v přímé úměrnosti</w:t>
      </w:r>
      <w:r>
        <w:rPr>
          <w:rFonts w:ascii="Times New Roman" w:hAnsi="Times New Roman"/>
          <w:sz w:val="24"/>
          <w:szCs w:val="24"/>
        </w:rPr>
        <w:t xml:space="preserve"> (</w:t>
      </w:r>
      <w:r w:rsidR="004B4F80">
        <w:rPr>
          <w:rFonts w:ascii="Times New Roman" w:hAnsi="Times New Roman"/>
          <w:sz w:val="24"/>
          <w:szCs w:val="24"/>
        </w:rPr>
        <w:t>nejzásadnějším způsobem náklady mzdové, poštovné, IT, …</w:t>
      </w:r>
      <w:r>
        <w:rPr>
          <w:rFonts w:ascii="Times New Roman" w:hAnsi="Times New Roman"/>
          <w:sz w:val="24"/>
          <w:szCs w:val="24"/>
        </w:rPr>
        <w:t>), výsledek hospodaření tudíž bude stoupat, naopak v případě sníženého nápadu bude výsledek hospodaření klesat</w:t>
      </w:r>
      <w:r w:rsidR="0054348E">
        <w:rPr>
          <w:rFonts w:ascii="Times New Roman" w:hAnsi="Times New Roman"/>
          <w:sz w:val="24"/>
          <w:szCs w:val="24"/>
        </w:rPr>
        <w:t>;</w:t>
      </w:r>
    </w:p>
    <w:p w:rsidR="000A500A" w:rsidRPr="007E1E90" w:rsidRDefault="000A500A" w:rsidP="000A500A">
      <w:pPr>
        <w:numPr>
          <w:ilvl w:val="0"/>
          <w:numId w:val="44"/>
        </w:numPr>
        <w:spacing w:after="0"/>
        <w:jc w:val="both"/>
        <w:rPr>
          <w:rFonts w:ascii="Times New Roman" w:hAnsi="Times New Roman"/>
          <w:sz w:val="24"/>
          <w:szCs w:val="24"/>
        </w:rPr>
      </w:pPr>
      <w:r>
        <w:rPr>
          <w:rFonts w:ascii="Times New Roman" w:hAnsi="Times New Roman"/>
          <w:sz w:val="24"/>
          <w:szCs w:val="24"/>
        </w:rPr>
        <w:t>d</w:t>
      </w:r>
      <w:r w:rsidR="0054348E">
        <w:rPr>
          <w:rFonts w:ascii="Times New Roman" w:hAnsi="Times New Roman"/>
          <w:sz w:val="24"/>
          <w:szCs w:val="24"/>
        </w:rPr>
        <w:t>alší</w:t>
      </w:r>
      <w:r w:rsidRPr="007E1E90">
        <w:rPr>
          <w:rFonts w:ascii="Times New Roman" w:hAnsi="Times New Roman"/>
          <w:sz w:val="24"/>
          <w:szCs w:val="24"/>
        </w:rPr>
        <w:t xml:space="preserve"> zásadní veličinou podstatně ovlivňující příjmovou část modelu, je </w:t>
      </w:r>
      <w:r w:rsidRPr="007E1E90">
        <w:rPr>
          <w:rFonts w:ascii="Times New Roman" w:hAnsi="Times New Roman"/>
          <w:b/>
          <w:sz w:val="24"/>
          <w:szCs w:val="24"/>
        </w:rPr>
        <w:t>výše vymáhané pohledávky</w:t>
      </w:r>
      <w:r w:rsidRPr="007E1E90">
        <w:rPr>
          <w:rFonts w:ascii="Times New Roman" w:hAnsi="Times New Roman"/>
          <w:sz w:val="24"/>
          <w:szCs w:val="24"/>
        </w:rPr>
        <w:t xml:space="preserve">. Výpočty byly provedeny s vymáhanou částkou ve výši </w:t>
      </w:r>
      <w:r w:rsidR="000E3E77">
        <w:rPr>
          <w:rFonts w:ascii="Times New Roman" w:hAnsi="Times New Roman"/>
          <w:sz w:val="24"/>
          <w:szCs w:val="24"/>
        </w:rPr>
        <w:br/>
      </w:r>
      <w:r w:rsidR="000E3E77">
        <w:rPr>
          <w:rFonts w:ascii="Times New Roman" w:hAnsi="Times New Roman"/>
          <w:b/>
          <w:sz w:val="24"/>
          <w:szCs w:val="24"/>
        </w:rPr>
        <w:t>60 000</w:t>
      </w:r>
      <w:r w:rsidRPr="007E1E90">
        <w:rPr>
          <w:rFonts w:ascii="Times New Roman" w:hAnsi="Times New Roman"/>
          <w:b/>
          <w:sz w:val="24"/>
          <w:szCs w:val="24"/>
        </w:rPr>
        <w:t xml:space="preserve"> Kč</w:t>
      </w:r>
      <w:r w:rsidR="000E3E77">
        <w:rPr>
          <w:rFonts w:ascii="Times New Roman" w:hAnsi="Times New Roman"/>
          <w:sz w:val="24"/>
          <w:szCs w:val="24"/>
        </w:rPr>
        <w:t>, tedy s</w:t>
      </w:r>
      <w:r w:rsidR="00452E6A">
        <w:rPr>
          <w:rFonts w:ascii="Times New Roman" w:hAnsi="Times New Roman"/>
          <w:sz w:val="24"/>
          <w:szCs w:val="24"/>
        </w:rPr>
        <w:t> </w:t>
      </w:r>
      <w:r w:rsidR="000E3E77">
        <w:rPr>
          <w:rFonts w:ascii="Times New Roman" w:hAnsi="Times New Roman"/>
          <w:sz w:val="24"/>
          <w:szCs w:val="24"/>
        </w:rPr>
        <w:t>pohledávkou</w:t>
      </w:r>
      <w:r w:rsidR="00452E6A">
        <w:rPr>
          <w:rFonts w:ascii="Times New Roman" w:hAnsi="Times New Roman"/>
          <w:sz w:val="24"/>
          <w:szCs w:val="24"/>
        </w:rPr>
        <w:t xml:space="preserve"> v</w:t>
      </w:r>
      <w:r w:rsidR="000E3E77">
        <w:rPr>
          <w:rFonts w:ascii="Times New Roman" w:hAnsi="Times New Roman"/>
          <w:sz w:val="24"/>
          <w:szCs w:val="24"/>
        </w:rPr>
        <w:t xml:space="preserve"> průměrné výš</w:t>
      </w:r>
      <w:r w:rsidR="00452E6A">
        <w:rPr>
          <w:rFonts w:ascii="Times New Roman" w:hAnsi="Times New Roman"/>
          <w:sz w:val="24"/>
          <w:szCs w:val="24"/>
        </w:rPr>
        <w:t>i jistiny vymáhané v exekučním řízení (avšak počítáno bez příslušenství)</w:t>
      </w:r>
      <w:r w:rsidR="000E3E77">
        <w:rPr>
          <w:rFonts w:ascii="Times New Roman" w:hAnsi="Times New Roman"/>
          <w:sz w:val="24"/>
          <w:szCs w:val="24"/>
        </w:rPr>
        <w:t>;</w:t>
      </w:r>
      <w:r w:rsidRPr="007E1E90">
        <w:rPr>
          <w:rFonts w:ascii="Times New Roman" w:hAnsi="Times New Roman"/>
          <w:sz w:val="24"/>
          <w:szCs w:val="24"/>
        </w:rPr>
        <w:t xml:space="preserve"> </w:t>
      </w:r>
    </w:p>
    <w:p w:rsidR="000A500A" w:rsidRDefault="000A500A" w:rsidP="000A500A">
      <w:pPr>
        <w:numPr>
          <w:ilvl w:val="0"/>
          <w:numId w:val="45"/>
        </w:numPr>
        <w:spacing w:after="0"/>
        <w:jc w:val="both"/>
        <w:rPr>
          <w:rFonts w:ascii="Times New Roman" w:hAnsi="Times New Roman"/>
          <w:sz w:val="24"/>
          <w:szCs w:val="24"/>
        </w:rPr>
      </w:pPr>
      <w:r w:rsidRPr="00B161ED">
        <w:rPr>
          <w:rFonts w:ascii="Times New Roman" w:hAnsi="Times New Roman"/>
          <w:sz w:val="24"/>
          <w:szCs w:val="24"/>
        </w:rPr>
        <w:t>z výše uvedeného</w:t>
      </w:r>
      <w:r w:rsidR="00575704">
        <w:rPr>
          <w:rFonts w:ascii="Times New Roman" w:hAnsi="Times New Roman"/>
          <w:sz w:val="24"/>
          <w:szCs w:val="24"/>
        </w:rPr>
        <w:t xml:space="preserve"> modelu vyplývá, že středně velký</w:t>
      </w:r>
      <w:r>
        <w:rPr>
          <w:rFonts w:ascii="Times New Roman" w:hAnsi="Times New Roman"/>
          <w:sz w:val="24"/>
          <w:szCs w:val="24"/>
        </w:rPr>
        <w:t xml:space="preserve"> </w:t>
      </w:r>
      <w:r w:rsidRPr="007E1E90">
        <w:rPr>
          <w:rFonts w:ascii="Times New Roman" w:hAnsi="Times New Roman"/>
          <w:b/>
          <w:sz w:val="24"/>
          <w:szCs w:val="24"/>
        </w:rPr>
        <w:t>exekutorský úřad</w:t>
      </w:r>
      <w:r w:rsidR="00575704">
        <w:rPr>
          <w:rFonts w:ascii="Times New Roman" w:hAnsi="Times New Roman"/>
          <w:b/>
          <w:sz w:val="24"/>
          <w:szCs w:val="24"/>
        </w:rPr>
        <w:t xml:space="preserve"> </w:t>
      </w:r>
      <w:r w:rsidRPr="007E1E90">
        <w:rPr>
          <w:rFonts w:ascii="Times New Roman" w:hAnsi="Times New Roman"/>
          <w:b/>
          <w:sz w:val="24"/>
          <w:szCs w:val="24"/>
        </w:rPr>
        <w:t>může být ziskovým</w:t>
      </w:r>
      <w:r>
        <w:rPr>
          <w:rFonts w:ascii="Times New Roman" w:hAnsi="Times New Roman"/>
          <w:sz w:val="24"/>
          <w:szCs w:val="24"/>
        </w:rPr>
        <w:t>, a to i za současného stavu prů</w:t>
      </w:r>
      <w:r w:rsidR="00452E6A">
        <w:rPr>
          <w:rFonts w:ascii="Times New Roman" w:hAnsi="Times New Roman"/>
          <w:sz w:val="24"/>
          <w:szCs w:val="24"/>
        </w:rPr>
        <w:t xml:space="preserve">měrné vymahatelnosti pohledávek </w:t>
      </w:r>
      <w:r>
        <w:rPr>
          <w:rFonts w:ascii="Times New Roman" w:hAnsi="Times New Roman"/>
          <w:sz w:val="24"/>
          <w:szCs w:val="24"/>
        </w:rPr>
        <w:t>v exekučním řízení;</w:t>
      </w:r>
    </w:p>
    <w:p w:rsidR="000A500A" w:rsidRPr="000C1917" w:rsidRDefault="000A500A" w:rsidP="000A500A">
      <w:pPr>
        <w:numPr>
          <w:ilvl w:val="0"/>
          <w:numId w:val="45"/>
        </w:numPr>
        <w:spacing w:after="0"/>
        <w:jc w:val="both"/>
        <w:rPr>
          <w:rFonts w:ascii="Times New Roman" w:hAnsi="Times New Roman"/>
          <w:sz w:val="24"/>
          <w:szCs w:val="24"/>
        </w:rPr>
      </w:pPr>
      <w:r w:rsidRPr="000C1917">
        <w:rPr>
          <w:rFonts w:ascii="Times New Roman" w:hAnsi="Times New Roman"/>
          <w:sz w:val="24"/>
          <w:szCs w:val="24"/>
        </w:rPr>
        <w:t xml:space="preserve">předmětný model přináší soudnímu exekutorovi </w:t>
      </w:r>
      <w:r w:rsidR="00122EA7" w:rsidRPr="000C1917">
        <w:rPr>
          <w:rFonts w:ascii="Times New Roman" w:hAnsi="Times New Roman"/>
          <w:b/>
          <w:sz w:val="24"/>
          <w:szCs w:val="24"/>
        </w:rPr>
        <w:t>ne</w:t>
      </w:r>
      <w:r w:rsidR="00187E44" w:rsidRPr="000C1917">
        <w:rPr>
          <w:rFonts w:ascii="Times New Roman" w:hAnsi="Times New Roman"/>
          <w:b/>
          <w:sz w:val="24"/>
          <w:szCs w:val="24"/>
        </w:rPr>
        <w:t>zdaněný</w:t>
      </w:r>
      <w:r w:rsidRPr="000C1917">
        <w:rPr>
          <w:rFonts w:ascii="Times New Roman" w:hAnsi="Times New Roman"/>
          <w:b/>
          <w:sz w:val="24"/>
          <w:szCs w:val="24"/>
        </w:rPr>
        <w:t xml:space="preserve"> měsíční příjem ve výši </w:t>
      </w:r>
      <w:r w:rsidR="000E3E77" w:rsidRPr="000C1917">
        <w:rPr>
          <w:rFonts w:ascii="Times New Roman" w:hAnsi="Times New Roman"/>
          <w:b/>
          <w:sz w:val="24"/>
          <w:szCs w:val="24"/>
        </w:rPr>
        <w:br/>
      </w:r>
      <w:r w:rsidR="00122EA7" w:rsidRPr="000C1917">
        <w:rPr>
          <w:rFonts w:ascii="Times New Roman" w:hAnsi="Times New Roman"/>
          <w:b/>
          <w:sz w:val="24"/>
          <w:szCs w:val="24"/>
        </w:rPr>
        <w:t>267 145</w:t>
      </w:r>
      <w:r w:rsidRPr="000C1917">
        <w:rPr>
          <w:rFonts w:ascii="Times New Roman" w:hAnsi="Times New Roman"/>
          <w:b/>
          <w:sz w:val="24"/>
          <w:szCs w:val="24"/>
        </w:rPr>
        <w:t xml:space="preserve"> Kč</w:t>
      </w:r>
      <w:r w:rsidR="00122EA7" w:rsidRPr="000C1917">
        <w:rPr>
          <w:rFonts w:ascii="Times New Roman" w:hAnsi="Times New Roman"/>
          <w:sz w:val="24"/>
          <w:szCs w:val="24"/>
        </w:rPr>
        <w:t>, což mnohonásobně překračuje průměrnou výši hrubé mzdy v ČR</w:t>
      </w:r>
      <w:r w:rsidRPr="000C1917">
        <w:rPr>
          <w:rStyle w:val="Znakapoznpodarou"/>
          <w:rFonts w:ascii="Times New Roman" w:hAnsi="Times New Roman"/>
          <w:sz w:val="24"/>
          <w:szCs w:val="24"/>
        </w:rPr>
        <w:footnoteReference w:id="71"/>
      </w:r>
      <w:r w:rsidR="00122EA7" w:rsidRPr="000C1917">
        <w:rPr>
          <w:rFonts w:ascii="Times New Roman" w:hAnsi="Times New Roman"/>
          <w:sz w:val="24"/>
          <w:szCs w:val="24"/>
        </w:rPr>
        <w:t xml:space="preserve"> </w:t>
      </w:r>
      <w:r w:rsidR="00122EA7" w:rsidRPr="000C1917">
        <w:rPr>
          <w:rFonts w:ascii="Times New Roman" w:hAnsi="Times New Roman"/>
          <w:sz w:val="24"/>
          <w:szCs w:val="24"/>
        </w:rPr>
        <w:br/>
        <w:t>i průměrné příjmy soudce okresního soudu</w:t>
      </w:r>
      <w:r w:rsidRPr="000C1917">
        <w:rPr>
          <w:rFonts w:ascii="Times New Roman" w:hAnsi="Times New Roman"/>
          <w:sz w:val="24"/>
          <w:szCs w:val="24"/>
        </w:rPr>
        <w:t>;</w:t>
      </w:r>
    </w:p>
    <w:p w:rsidR="000A500A" w:rsidRPr="000C1917" w:rsidRDefault="000A500A" w:rsidP="000A500A">
      <w:pPr>
        <w:numPr>
          <w:ilvl w:val="0"/>
          <w:numId w:val="45"/>
        </w:numPr>
        <w:spacing w:after="0"/>
        <w:jc w:val="both"/>
        <w:rPr>
          <w:rFonts w:ascii="Times New Roman" w:hAnsi="Times New Roman"/>
          <w:sz w:val="24"/>
          <w:szCs w:val="24"/>
        </w:rPr>
      </w:pPr>
      <w:r w:rsidRPr="000C1917">
        <w:rPr>
          <w:rFonts w:ascii="Times New Roman" w:hAnsi="Times New Roman"/>
          <w:sz w:val="24"/>
          <w:szCs w:val="24"/>
        </w:rPr>
        <w:t xml:space="preserve">přes jistá zjednodušení modelu na výdajové, ale také na příjmové stránce </w:t>
      </w:r>
      <w:r w:rsidRPr="000C1917">
        <w:rPr>
          <w:rFonts w:ascii="Times New Roman" w:hAnsi="Times New Roman"/>
          <w:b/>
          <w:sz w:val="24"/>
          <w:szCs w:val="24"/>
        </w:rPr>
        <w:t>nelze dospět k závěru</w:t>
      </w:r>
      <w:r w:rsidRPr="000C1917">
        <w:rPr>
          <w:rFonts w:ascii="Times New Roman" w:hAnsi="Times New Roman"/>
          <w:sz w:val="24"/>
          <w:szCs w:val="24"/>
        </w:rPr>
        <w:t xml:space="preserve">, že by ekonomická situace (za současné úrovně tzv. marných exekučních </w:t>
      </w:r>
      <w:r w:rsidRPr="000C1917">
        <w:rPr>
          <w:rFonts w:ascii="Times New Roman" w:hAnsi="Times New Roman"/>
          <w:sz w:val="24"/>
          <w:szCs w:val="24"/>
        </w:rPr>
        <w:lastRenderedPageBreak/>
        <w:t xml:space="preserve">řízení) exekutorských úřadů byla </w:t>
      </w:r>
      <w:r w:rsidRPr="000C1917">
        <w:rPr>
          <w:rFonts w:ascii="Times New Roman" w:hAnsi="Times New Roman"/>
          <w:b/>
          <w:sz w:val="24"/>
          <w:szCs w:val="24"/>
        </w:rPr>
        <w:t>napjatá, natož kritická</w:t>
      </w:r>
      <w:r w:rsidR="00452E6A" w:rsidRPr="000C1917">
        <w:rPr>
          <w:rFonts w:ascii="Times New Roman" w:hAnsi="Times New Roman"/>
          <w:sz w:val="24"/>
          <w:szCs w:val="24"/>
        </w:rPr>
        <w:t>, naopak se zde</w:t>
      </w:r>
      <w:r w:rsidR="00452E6A" w:rsidRPr="000C1917">
        <w:rPr>
          <w:rFonts w:ascii="Times New Roman" w:hAnsi="Times New Roman"/>
          <w:b/>
          <w:sz w:val="24"/>
          <w:szCs w:val="24"/>
        </w:rPr>
        <w:t xml:space="preserve"> </w:t>
      </w:r>
      <w:r w:rsidR="00452E6A" w:rsidRPr="000C1917">
        <w:rPr>
          <w:rFonts w:ascii="Times New Roman" w:hAnsi="Times New Roman"/>
          <w:sz w:val="24"/>
          <w:szCs w:val="24"/>
        </w:rPr>
        <w:t xml:space="preserve">již za současného stavu </w:t>
      </w:r>
      <w:r w:rsidR="00452E6A" w:rsidRPr="000C1917">
        <w:rPr>
          <w:rFonts w:ascii="Times New Roman" w:hAnsi="Times New Roman"/>
          <w:b/>
          <w:sz w:val="24"/>
          <w:szCs w:val="24"/>
        </w:rPr>
        <w:t>nachází dostatečný prostor pro případné snížení nákladů exekuce</w:t>
      </w:r>
      <w:r w:rsidRPr="000C1917">
        <w:rPr>
          <w:rFonts w:ascii="Times New Roman" w:hAnsi="Times New Roman"/>
          <w:sz w:val="24"/>
          <w:szCs w:val="24"/>
        </w:rPr>
        <w:t>;</w:t>
      </w:r>
    </w:p>
    <w:p w:rsidR="000A500A" w:rsidRPr="000C1917" w:rsidRDefault="000A500A" w:rsidP="000A500A">
      <w:pPr>
        <w:numPr>
          <w:ilvl w:val="0"/>
          <w:numId w:val="45"/>
        </w:numPr>
        <w:spacing w:after="0"/>
        <w:jc w:val="both"/>
        <w:rPr>
          <w:rFonts w:ascii="Times New Roman" w:hAnsi="Times New Roman"/>
          <w:sz w:val="24"/>
          <w:szCs w:val="24"/>
        </w:rPr>
      </w:pPr>
      <w:r w:rsidRPr="000C1917">
        <w:rPr>
          <w:rFonts w:ascii="Times New Roman" w:hAnsi="Times New Roman"/>
          <w:sz w:val="24"/>
          <w:szCs w:val="24"/>
        </w:rPr>
        <w:t>s ohledem na výše uvedené lze</w:t>
      </w:r>
      <w:r w:rsidR="00452E6A" w:rsidRPr="000C1917">
        <w:rPr>
          <w:rFonts w:ascii="Times New Roman" w:hAnsi="Times New Roman"/>
          <w:sz w:val="24"/>
          <w:szCs w:val="24"/>
        </w:rPr>
        <w:t xml:space="preserve"> také</w:t>
      </w:r>
      <w:r w:rsidRPr="000C1917">
        <w:rPr>
          <w:rFonts w:ascii="Times New Roman" w:hAnsi="Times New Roman"/>
          <w:sz w:val="24"/>
          <w:szCs w:val="24"/>
        </w:rPr>
        <w:t xml:space="preserve"> jednoznačně konstatovat, že </w:t>
      </w:r>
      <w:r w:rsidRPr="000C1917">
        <w:rPr>
          <w:rFonts w:ascii="Times New Roman" w:hAnsi="Times New Roman"/>
          <w:b/>
          <w:sz w:val="24"/>
          <w:szCs w:val="24"/>
        </w:rPr>
        <w:t>snížíme-li zásadním způsobem počet tzv. marných exekucí</w:t>
      </w:r>
      <w:r w:rsidRPr="000C1917">
        <w:rPr>
          <w:rFonts w:ascii="Times New Roman" w:hAnsi="Times New Roman"/>
          <w:sz w:val="24"/>
          <w:szCs w:val="24"/>
        </w:rPr>
        <w:t xml:space="preserve"> (cestou zvýšení spoluzodpovědnosti věřitelů za proces vymáhání), lze </w:t>
      </w:r>
      <w:r w:rsidRPr="000C1917">
        <w:rPr>
          <w:rFonts w:ascii="Times New Roman" w:hAnsi="Times New Roman"/>
          <w:b/>
          <w:sz w:val="24"/>
          <w:szCs w:val="24"/>
        </w:rPr>
        <w:t>zásadně snížit i případné náklady exekuce</w:t>
      </w:r>
      <w:r w:rsidRPr="000C1917">
        <w:rPr>
          <w:rFonts w:ascii="Times New Roman" w:hAnsi="Times New Roman"/>
          <w:sz w:val="24"/>
          <w:szCs w:val="24"/>
        </w:rPr>
        <w:t xml:space="preserve"> </w:t>
      </w:r>
      <w:r w:rsidR="004F4F72" w:rsidRPr="000C1917">
        <w:rPr>
          <w:rFonts w:ascii="Times New Roman" w:hAnsi="Times New Roman"/>
          <w:sz w:val="24"/>
          <w:szCs w:val="24"/>
        </w:rPr>
        <w:br/>
      </w:r>
      <w:r w:rsidR="00DF12D7" w:rsidRPr="000C1917">
        <w:rPr>
          <w:rFonts w:ascii="Times New Roman" w:hAnsi="Times New Roman"/>
          <w:sz w:val="24"/>
          <w:szCs w:val="24"/>
        </w:rPr>
        <w:t>(viz připravovaný model);</w:t>
      </w:r>
    </w:p>
    <w:p w:rsidR="00914B29" w:rsidRPr="000C1917" w:rsidRDefault="00DF12D7" w:rsidP="000A500A">
      <w:pPr>
        <w:numPr>
          <w:ilvl w:val="0"/>
          <w:numId w:val="45"/>
        </w:numPr>
        <w:spacing w:after="0"/>
        <w:jc w:val="both"/>
        <w:rPr>
          <w:rFonts w:ascii="Times New Roman" w:hAnsi="Times New Roman"/>
          <w:sz w:val="24"/>
          <w:szCs w:val="24"/>
        </w:rPr>
      </w:pPr>
      <w:r w:rsidRPr="000C1917">
        <w:rPr>
          <w:rFonts w:ascii="Times New Roman" w:hAnsi="Times New Roman"/>
          <w:sz w:val="24"/>
          <w:szCs w:val="24"/>
        </w:rPr>
        <w:t>v rámci ověření rentability z dat poskytnutých EKČR v kontextu modelu a dat získaných z GFŘ vyplývá, že průměrná rentabilita exekutorských je téměř 45%;</w:t>
      </w:r>
    </w:p>
    <w:p w:rsidR="00DF12D7" w:rsidRPr="000C1917" w:rsidRDefault="00DF12D7" w:rsidP="000A500A">
      <w:pPr>
        <w:numPr>
          <w:ilvl w:val="0"/>
          <w:numId w:val="45"/>
        </w:numPr>
        <w:spacing w:after="0"/>
        <w:jc w:val="both"/>
        <w:rPr>
          <w:rFonts w:ascii="Times New Roman" w:hAnsi="Times New Roman"/>
          <w:sz w:val="24"/>
          <w:szCs w:val="24"/>
        </w:rPr>
      </w:pPr>
      <w:r w:rsidRPr="000C1917">
        <w:rPr>
          <w:rFonts w:ascii="Times New Roman" w:hAnsi="Times New Roman"/>
          <w:sz w:val="24"/>
          <w:szCs w:val="24"/>
        </w:rPr>
        <w:t xml:space="preserve">dále bylo </w:t>
      </w:r>
      <w:r w:rsidRPr="000C1917">
        <w:rPr>
          <w:rFonts w:ascii="Times New Roman" w:hAnsi="Times New Roman"/>
          <w:b/>
          <w:bCs/>
          <w:sz w:val="24"/>
          <w:szCs w:val="24"/>
        </w:rPr>
        <w:t>zjištěno a potvrzeno</w:t>
      </w:r>
      <w:r w:rsidRPr="000C1917">
        <w:rPr>
          <w:rFonts w:ascii="Times New Roman" w:hAnsi="Times New Roman"/>
          <w:sz w:val="24"/>
          <w:szCs w:val="24"/>
        </w:rPr>
        <w:t xml:space="preserve">, že data poskytnutá EKČR byla </w:t>
      </w:r>
      <w:r w:rsidRPr="000C1917">
        <w:rPr>
          <w:rFonts w:ascii="Times New Roman" w:hAnsi="Times New Roman"/>
          <w:b/>
          <w:bCs/>
          <w:sz w:val="24"/>
          <w:szCs w:val="24"/>
        </w:rPr>
        <w:t>z 25 absolutně nejslabších, nejztrátovějších úřadů</w:t>
      </w:r>
      <w:r w:rsidRPr="000C1917">
        <w:rPr>
          <w:rFonts w:ascii="Times New Roman" w:hAnsi="Times New Roman"/>
          <w:sz w:val="24"/>
          <w:szCs w:val="24"/>
        </w:rPr>
        <w:t xml:space="preserve">, i tyto úřady však mají rentabilitu okolo </w:t>
      </w:r>
      <w:r w:rsidRPr="000C1917">
        <w:rPr>
          <w:rFonts w:ascii="Times New Roman" w:hAnsi="Times New Roman"/>
          <w:b/>
          <w:bCs/>
          <w:sz w:val="24"/>
          <w:szCs w:val="24"/>
        </w:rPr>
        <w:t>25 %, průměrný úřad pak okolo 45%.</w:t>
      </w:r>
    </w:p>
    <w:p w:rsidR="008119A6" w:rsidRDefault="008119A6" w:rsidP="008119A6">
      <w:pPr>
        <w:spacing w:after="0"/>
        <w:ind w:left="720"/>
        <w:jc w:val="both"/>
        <w:rPr>
          <w:rFonts w:ascii="Times New Roman" w:hAnsi="Times New Roman"/>
          <w:sz w:val="24"/>
          <w:szCs w:val="24"/>
        </w:rPr>
      </w:pPr>
    </w:p>
    <w:p w:rsidR="008119A6" w:rsidRDefault="007E181B" w:rsidP="00C55009">
      <w:pPr>
        <w:pStyle w:val="Styl2"/>
      </w:pPr>
      <w:bookmarkStart w:id="48" w:name="_Toc452552360"/>
      <w:r>
        <w:t>5. Porovnání modelového případu s údaji vedenými Generálním finančním ředitelstvím</w:t>
      </w:r>
      <w:bookmarkEnd w:id="48"/>
    </w:p>
    <w:p w:rsidR="00C55009" w:rsidRDefault="00C55009" w:rsidP="00C55009">
      <w:pPr>
        <w:pStyle w:val="Styl2"/>
        <w:rPr>
          <w:b w:val="0"/>
        </w:rPr>
      </w:pPr>
    </w:p>
    <w:p w:rsidR="007E181B" w:rsidRPr="00D603C0" w:rsidRDefault="007563AC" w:rsidP="00D603C0">
      <w:pPr>
        <w:rPr>
          <w:rFonts w:ascii="Times New Roman" w:hAnsi="Times New Roman"/>
          <w:b/>
          <w:sz w:val="24"/>
          <w:szCs w:val="24"/>
        </w:rPr>
      </w:pPr>
      <w:r w:rsidRPr="00D603C0">
        <w:rPr>
          <w:rFonts w:ascii="Times New Roman" w:hAnsi="Times New Roman"/>
          <w:sz w:val="24"/>
          <w:szCs w:val="24"/>
        </w:rPr>
        <w:t>Za účelem ověření skutečných příjmů soudních exekutorů</w:t>
      </w:r>
      <w:r w:rsidR="00452E6A" w:rsidRPr="00D603C0">
        <w:rPr>
          <w:rFonts w:ascii="Times New Roman" w:hAnsi="Times New Roman"/>
          <w:sz w:val="24"/>
          <w:szCs w:val="24"/>
        </w:rPr>
        <w:t xml:space="preserve"> s vypracovaným modelem</w:t>
      </w:r>
      <w:r w:rsidRPr="00D603C0">
        <w:rPr>
          <w:rFonts w:ascii="Times New Roman" w:hAnsi="Times New Roman"/>
          <w:sz w:val="24"/>
          <w:szCs w:val="24"/>
        </w:rPr>
        <w:t xml:space="preserve"> poskytlo </w:t>
      </w:r>
      <w:r w:rsidR="007E181B" w:rsidRPr="00D603C0">
        <w:rPr>
          <w:rFonts w:ascii="Times New Roman" w:hAnsi="Times New Roman"/>
          <w:sz w:val="24"/>
          <w:szCs w:val="24"/>
        </w:rPr>
        <w:t>Generální finanční ředitelství Ministerstvu spravedlnosti</w:t>
      </w:r>
      <w:r w:rsidRPr="00D603C0">
        <w:rPr>
          <w:rFonts w:ascii="Times New Roman" w:hAnsi="Times New Roman"/>
          <w:sz w:val="24"/>
          <w:szCs w:val="24"/>
        </w:rPr>
        <w:t xml:space="preserve"> statistická</w:t>
      </w:r>
      <w:r w:rsidR="007E181B" w:rsidRPr="00D603C0">
        <w:rPr>
          <w:rFonts w:ascii="Times New Roman" w:hAnsi="Times New Roman"/>
          <w:sz w:val="24"/>
          <w:szCs w:val="24"/>
        </w:rPr>
        <w:t xml:space="preserve"> </w:t>
      </w:r>
      <w:r w:rsidRPr="00D603C0">
        <w:rPr>
          <w:rFonts w:ascii="Times New Roman" w:hAnsi="Times New Roman"/>
          <w:sz w:val="24"/>
          <w:szCs w:val="24"/>
        </w:rPr>
        <w:t>data týkající se</w:t>
      </w:r>
      <w:r w:rsidR="007E181B" w:rsidRPr="00D603C0">
        <w:rPr>
          <w:rFonts w:ascii="Times New Roman" w:hAnsi="Times New Roman"/>
          <w:sz w:val="24"/>
          <w:szCs w:val="24"/>
        </w:rPr>
        <w:t xml:space="preserve"> příjmů soudních exekutorů za z</w:t>
      </w:r>
      <w:r w:rsidRPr="00D603C0">
        <w:rPr>
          <w:rFonts w:ascii="Times New Roman" w:hAnsi="Times New Roman"/>
          <w:sz w:val="24"/>
          <w:szCs w:val="24"/>
        </w:rPr>
        <w:t>daňovací období let 2013 a 2014</w:t>
      </w:r>
      <w:r w:rsidRPr="00D603C0">
        <w:rPr>
          <w:rStyle w:val="Znakapoznpodarou"/>
          <w:rFonts w:ascii="Times New Roman" w:hAnsi="Times New Roman"/>
          <w:sz w:val="24"/>
          <w:szCs w:val="24"/>
        </w:rPr>
        <w:footnoteReference w:id="72"/>
      </w:r>
      <w:r w:rsidRPr="00D603C0">
        <w:rPr>
          <w:rFonts w:ascii="Times New Roman" w:hAnsi="Times New Roman"/>
          <w:sz w:val="24"/>
          <w:szCs w:val="24"/>
        </w:rPr>
        <w:t>, členěné podle způsobu, jakým jsou vykazovány příjmy a výdaje:</w:t>
      </w:r>
    </w:p>
    <w:p w:rsidR="007563AC" w:rsidRPr="00D603C0" w:rsidRDefault="007563AC" w:rsidP="00D603C0">
      <w:pPr>
        <w:rPr>
          <w:rFonts w:ascii="Times New Roman" w:hAnsi="Times New Roman"/>
          <w:b/>
          <w:sz w:val="24"/>
          <w:szCs w:val="24"/>
        </w:rPr>
      </w:pPr>
      <w:r w:rsidRPr="00D603C0">
        <w:rPr>
          <w:rFonts w:ascii="Times New Roman" w:hAnsi="Times New Roman"/>
          <w:sz w:val="24"/>
          <w:szCs w:val="24"/>
        </w:rPr>
        <w:t>daňová evidence;</w:t>
      </w:r>
    </w:p>
    <w:p w:rsidR="007563AC" w:rsidRPr="00D603C0" w:rsidRDefault="007563AC" w:rsidP="00D603C0">
      <w:pPr>
        <w:rPr>
          <w:rFonts w:ascii="Times New Roman" w:hAnsi="Times New Roman"/>
          <w:b/>
          <w:sz w:val="24"/>
          <w:szCs w:val="24"/>
        </w:rPr>
      </w:pPr>
      <w:r w:rsidRPr="00D603C0">
        <w:rPr>
          <w:rFonts w:ascii="Times New Roman" w:hAnsi="Times New Roman"/>
          <w:sz w:val="24"/>
          <w:szCs w:val="24"/>
        </w:rPr>
        <w:t>podvojné účetnictví;</w:t>
      </w:r>
    </w:p>
    <w:p w:rsidR="007563AC" w:rsidRPr="00D603C0" w:rsidRDefault="007563AC" w:rsidP="00D603C0">
      <w:pPr>
        <w:rPr>
          <w:rFonts w:ascii="Times New Roman" w:hAnsi="Times New Roman"/>
          <w:b/>
          <w:sz w:val="24"/>
          <w:szCs w:val="24"/>
        </w:rPr>
      </w:pPr>
      <w:r w:rsidRPr="00D603C0">
        <w:rPr>
          <w:rFonts w:ascii="Times New Roman" w:hAnsi="Times New Roman"/>
          <w:sz w:val="24"/>
          <w:szCs w:val="24"/>
        </w:rPr>
        <w:t>výdaje uplatňované procentem.</w:t>
      </w:r>
    </w:p>
    <w:p w:rsidR="00C55009" w:rsidRDefault="00C55009" w:rsidP="00C55009">
      <w:pPr>
        <w:pStyle w:val="Styl2"/>
        <w:rPr>
          <w:b w:val="0"/>
        </w:rPr>
      </w:pPr>
      <w:bookmarkStart w:id="49" w:name="_Toc452552361"/>
      <w:r w:rsidRPr="00C55009">
        <w:rPr>
          <w:b w:val="0"/>
        </w:rPr>
        <w:t>Tabulka soudní exekutoři zdaňovací období 2013, resp. 2014</w:t>
      </w:r>
      <w:bookmarkEnd w:id="49"/>
    </w:p>
    <w:tbl>
      <w:tblPr>
        <w:tblW w:w="8220" w:type="dxa"/>
        <w:tblInd w:w="60" w:type="dxa"/>
        <w:tblCellMar>
          <w:left w:w="70" w:type="dxa"/>
          <w:right w:w="70" w:type="dxa"/>
        </w:tblCellMar>
        <w:tblLook w:val="04A0" w:firstRow="1" w:lastRow="0" w:firstColumn="1" w:lastColumn="0" w:noHBand="0" w:noVBand="1"/>
      </w:tblPr>
      <w:tblGrid>
        <w:gridCol w:w="6680"/>
        <w:gridCol w:w="1540"/>
      </w:tblGrid>
      <w:tr w:rsidR="00C55009" w:rsidRPr="00C55009" w:rsidTr="00C55009">
        <w:trPr>
          <w:trHeight w:val="315"/>
        </w:trPr>
        <w:tc>
          <w:tcPr>
            <w:tcW w:w="8220" w:type="dxa"/>
            <w:gridSpan w:val="2"/>
            <w:tcBorders>
              <w:top w:val="single" w:sz="8" w:space="0" w:color="auto"/>
              <w:left w:val="single" w:sz="8" w:space="0" w:color="auto"/>
              <w:bottom w:val="nil"/>
              <w:right w:val="single" w:sz="8" w:space="0" w:color="000000"/>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Pr>
                <w:rFonts w:eastAsia="Times New Roman"/>
                <w:color w:val="000000"/>
                <w:lang w:eastAsia="cs-CZ"/>
              </w:rPr>
              <w:t>S</w:t>
            </w:r>
            <w:r w:rsidRPr="00C55009">
              <w:rPr>
                <w:rFonts w:eastAsia="Times New Roman"/>
                <w:color w:val="000000"/>
                <w:lang w:eastAsia="cs-CZ"/>
              </w:rPr>
              <w:t>oudní exekutoři</w:t>
            </w:r>
          </w:p>
        </w:tc>
      </w:tr>
      <w:tr w:rsidR="00C55009" w:rsidRPr="00C55009" w:rsidTr="00C55009">
        <w:trPr>
          <w:trHeight w:val="300"/>
        </w:trPr>
        <w:tc>
          <w:tcPr>
            <w:tcW w:w="66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t>počet platných k 20.</w:t>
            </w:r>
            <w:r w:rsidR="00C134A8">
              <w:rPr>
                <w:rFonts w:eastAsia="Times New Roman"/>
                <w:color w:val="000000"/>
                <w:lang w:eastAsia="cs-CZ"/>
              </w:rPr>
              <w:t xml:space="preserve"> </w:t>
            </w:r>
            <w:r w:rsidRPr="00C55009">
              <w:rPr>
                <w:rFonts w:eastAsia="Times New Roman"/>
                <w:color w:val="000000"/>
                <w:lang w:eastAsia="cs-CZ"/>
              </w:rPr>
              <w:t>1.</w:t>
            </w:r>
            <w:r w:rsidR="00C134A8">
              <w:rPr>
                <w:rFonts w:eastAsia="Times New Roman"/>
                <w:color w:val="000000"/>
                <w:lang w:eastAsia="cs-CZ"/>
              </w:rPr>
              <w:t xml:space="preserve"> </w:t>
            </w:r>
            <w:r w:rsidRPr="00C55009">
              <w:rPr>
                <w:rFonts w:eastAsia="Times New Roman"/>
                <w:color w:val="000000"/>
                <w:lang w:eastAsia="cs-CZ"/>
              </w:rPr>
              <w:t>2016</w:t>
            </w:r>
          </w:p>
        </w:tc>
        <w:tc>
          <w:tcPr>
            <w:tcW w:w="1540" w:type="dxa"/>
            <w:tcBorders>
              <w:top w:val="single" w:sz="8" w:space="0" w:color="auto"/>
              <w:left w:val="nil"/>
              <w:bottom w:val="single" w:sz="4"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156</w:t>
            </w:r>
          </w:p>
        </w:tc>
      </w:tr>
      <w:tr w:rsidR="00C55009" w:rsidRPr="00C55009" w:rsidTr="00C55009">
        <w:trPr>
          <w:trHeight w:val="300"/>
        </w:trPr>
        <w:tc>
          <w:tcPr>
            <w:tcW w:w="82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Z toho:</w:t>
            </w:r>
          </w:p>
        </w:tc>
      </w:tr>
      <w:tr w:rsidR="00C55009" w:rsidRPr="00C55009" w:rsidTr="00C55009">
        <w:trPr>
          <w:trHeight w:val="600"/>
        </w:trPr>
        <w:tc>
          <w:tcPr>
            <w:tcW w:w="6680" w:type="dxa"/>
            <w:tcBorders>
              <w:top w:val="nil"/>
              <w:left w:val="single" w:sz="8" w:space="0" w:color="auto"/>
              <w:bottom w:val="single" w:sz="8"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t>počet, kteří mají podané vyměřené DAP za zdaňovací období roku 2013</w:t>
            </w:r>
            <w:r>
              <w:rPr>
                <w:rFonts w:eastAsia="Times New Roman"/>
                <w:color w:val="000000"/>
                <w:lang w:eastAsia="cs-CZ"/>
              </w:rPr>
              <w:t>/2014</w:t>
            </w:r>
          </w:p>
        </w:tc>
        <w:tc>
          <w:tcPr>
            <w:tcW w:w="1540" w:type="dxa"/>
            <w:tcBorders>
              <w:top w:val="nil"/>
              <w:left w:val="nil"/>
              <w:bottom w:val="single" w:sz="8"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115</w:t>
            </w:r>
            <w:r>
              <w:rPr>
                <w:rFonts w:eastAsia="Times New Roman"/>
                <w:color w:val="000000"/>
                <w:lang w:eastAsia="cs-CZ"/>
              </w:rPr>
              <w:t>/122</w:t>
            </w:r>
          </w:p>
        </w:tc>
      </w:tr>
      <w:tr w:rsidR="00C55009" w:rsidRPr="00C55009" w:rsidTr="00C55009">
        <w:trPr>
          <w:trHeight w:val="315"/>
        </w:trPr>
        <w:tc>
          <w:tcPr>
            <w:tcW w:w="8220" w:type="dxa"/>
            <w:gridSpan w:val="2"/>
            <w:tcBorders>
              <w:top w:val="nil"/>
              <w:left w:val="single" w:sz="8" w:space="0" w:color="auto"/>
              <w:bottom w:val="nil"/>
              <w:right w:val="single" w:sz="8" w:space="0" w:color="000000"/>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Z toho:</w:t>
            </w:r>
          </w:p>
        </w:tc>
      </w:tr>
      <w:tr w:rsidR="00C55009" w:rsidRPr="00C55009" w:rsidTr="00C55009">
        <w:trPr>
          <w:trHeight w:val="615"/>
        </w:trPr>
        <w:tc>
          <w:tcPr>
            <w:tcW w:w="668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b/>
                <w:bCs/>
                <w:color w:val="000000"/>
                <w:lang w:eastAsia="cs-CZ"/>
              </w:rPr>
            </w:pPr>
            <w:r w:rsidRPr="00C55009">
              <w:rPr>
                <w:rFonts w:eastAsia="Times New Roman"/>
                <w:b/>
                <w:bCs/>
                <w:color w:val="000000"/>
                <w:lang w:eastAsia="cs-CZ"/>
              </w:rPr>
              <w:t xml:space="preserve">uplatnili výdaje procentem </w:t>
            </w:r>
            <w:r w:rsidRPr="00C55009">
              <w:rPr>
                <w:rFonts w:eastAsia="Times New Roman"/>
                <w:color w:val="000000"/>
                <w:lang w:eastAsia="cs-CZ"/>
              </w:rPr>
              <w:t>- má i jiné příjmy bez uplatnění daňového zvýhodnění na děti</w:t>
            </w:r>
          </w:p>
        </w:tc>
        <w:tc>
          <w:tcPr>
            <w:tcW w:w="1540" w:type="dxa"/>
            <w:tcBorders>
              <w:top w:val="single" w:sz="8" w:space="0" w:color="auto"/>
              <w:left w:val="nil"/>
              <w:bottom w:val="single" w:sz="8"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b/>
                <w:bCs/>
                <w:color w:val="000000"/>
                <w:lang w:eastAsia="cs-CZ"/>
              </w:rPr>
            </w:pPr>
            <w:r w:rsidRPr="00C55009">
              <w:rPr>
                <w:rFonts w:eastAsia="Times New Roman"/>
                <w:b/>
                <w:bCs/>
                <w:color w:val="000000"/>
                <w:lang w:eastAsia="cs-CZ"/>
              </w:rPr>
              <w:t>1</w:t>
            </w:r>
            <w:r>
              <w:rPr>
                <w:rFonts w:eastAsia="Times New Roman"/>
                <w:b/>
                <w:bCs/>
                <w:color w:val="000000"/>
                <w:lang w:eastAsia="cs-CZ"/>
              </w:rPr>
              <w:t>/1</w:t>
            </w:r>
          </w:p>
        </w:tc>
      </w:tr>
      <w:tr w:rsidR="00C55009" w:rsidRPr="00C55009" w:rsidTr="00C55009">
        <w:trPr>
          <w:trHeight w:val="300"/>
        </w:trPr>
        <w:tc>
          <w:tcPr>
            <w:tcW w:w="6680" w:type="dxa"/>
            <w:tcBorders>
              <w:top w:val="nil"/>
              <w:left w:val="single" w:sz="8" w:space="0" w:color="auto"/>
              <w:bottom w:val="single" w:sz="4"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b/>
                <w:bCs/>
                <w:color w:val="000000"/>
                <w:lang w:eastAsia="cs-CZ"/>
              </w:rPr>
            </w:pPr>
            <w:r>
              <w:rPr>
                <w:rFonts w:eastAsia="Times New Roman"/>
                <w:b/>
                <w:bCs/>
                <w:color w:val="000000"/>
                <w:lang w:eastAsia="cs-CZ"/>
              </w:rPr>
              <w:t>vedou daňovou evidenci</w:t>
            </w:r>
          </w:p>
        </w:tc>
        <w:tc>
          <w:tcPr>
            <w:tcW w:w="1540" w:type="dxa"/>
            <w:tcBorders>
              <w:top w:val="nil"/>
              <w:left w:val="nil"/>
              <w:bottom w:val="single" w:sz="4"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b/>
                <w:bCs/>
                <w:color w:val="000000"/>
                <w:lang w:eastAsia="cs-CZ"/>
              </w:rPr>
            </w:pPr>
            <w:r w:rsidRPr="00C55009">
              <w:rPr>
                <w:rFonts w:eastAsia="Times New Roman"/>
                <w:b/>
                <w:bCs/>
                <w:color w:val="000000"/>
                <w:lang w:eastAsia="cs-CZ"/>
              </w:rPr>
              <w:t>54</w:t>
            </w:r>
            <w:r>
              <w:rPr>
                <w:rFonts w:eastAsia="Times New Roman"/>
                <w:b/>
                <w:bCs/>
                <w:color w:val="000000"/>
                <w:lang w:eastAsia="cs-CZ"/>
              </w:rPr>
              <w:t>/57</w:t>
            </w:r>
          </w:p>
        </w:tc>
      </w:tr>
      <w:tr w:rsidR="00C55009" w:rsidRPr="00C55009" w:rsidTr="00C55009">
        <w:trPr>
          <w:trHeight w:val="315"/>
        </w:trPr>
        <w:tc>
          <w:tcPr>
            <w:tcW w:w="8220" w:type="dxa"/>
            <w:gridSpan w:val="2"/>
            <w:tcBorders>
              <w:top w:val="single" w:sz="4" w:space="0" w:color="auto"/>
              <w:left w:val="single" w:sz="8" w:space="0" w:color="auto"/>
              <w:bottom w:val="nil"/>
              <w:right w:val="single" w:sz="8" w:space="0" w:color="000000"/>
            </w:tcBorders>
            <w:shd w:val="clear" w:color="auto" w:fill="auto"/>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Z toho:</w:t>
            </w:r>
          </w:p>
        </w:tc>
      </w:tr>
      <w:tr w:rsidR="00C55009" w:rsidRPr="00C55009" w:rsidTr="00C55009">
        <w:trPr>
          <w:trHeight w:val="300"/>
        </w:trPr>
        <w:tc>
          <w:tcPr>
            <w:tcW w:w="6680" w:type="dxa"/>
            <w:tcBorders>
              <w:top w:val="single" w:sz="8" w:space="0" w:color="auto"/>
              <w:left w:val="single" w:sz="8" w:space="0" w:color="auto"/>
              <w:bottom w:val="nil"/>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t>mají i jiné příjmy uplatňují daňové zvý</w:t>
            </w:r>
            <w:r>
              <w:rPr>
                <w:rFonts w:eastAsia="Times New Roman"/>
                <w:color w:val="000000"/>
                <w:lang w:eastAsia="cs-CZ"/>
              </w:rPr>
              <w:t>ho</w:t>
            </w:r>
            <w:r w:rsidRPr="00C55009">
              <w:rPr>
                <w:rFonts w:eastAsia="Times New Roman"/>
                <w:color w:val="000000"/>
                <w:lang w:eastAsia="cs-CZ"/>
              </w:rPr>
              <w:t>dnění na děti</w:t>
            </w:r>
          </w:p>
        </w:tc>
        <w:tc>
          <w:tcPr>
            <w:tcW w:w="1540" w:type="dxa"/>
            <w:tcBorders>
              <w:top w:val="single" w:sz="8" w:space="0" w:color="auto"/>
              <w:left w:val="nil"/>
              <w:bottom w:val="nil"/>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6</w:t>
            </w:r>
            <w:r>
              <w:rPr>
                <w:rFonts w:eastAsia="Times New Roman"/>
                <w:color w:val="000000"/>
                <w:lang w:eastAsia="cs-CZ"/>
              </w:rPr>
              <w:t>/4</w:t>
            </w:r>
          </w:p>
        </w:tc>
      </w:tr>
      <w:tr w:rsidR="00C55009" w:rsidRPr="00C55009" w:rsidTr="00C55009">
        <w:trPr>
          <w:trHeight w:val="300"/>
        </w:trPr>
        <w:tc>
          <w:tcPr>
            <w:tcW w:w="6680" w:type="dxa"/>
            <w:tcBorders>
              <w:top w:val="single" w:sz="4" w:space="0" w:color="auto"/>
              <w:left w:val="single" w:sz="8" w:space="0" w:color="auto"/>
              <w:bottom w:val="nil"/>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t>mají i jiné příjmy neuplatňují daňové zvý</w:t>
            </w:r>
            <w:r>
              <w:rPr>
                <w:rFonts w:eastAsia="Times New Roman"/>
                <w:color w:val="000000"/>
                <w:lang w:eastAsia="cs-CZ"/>
              </w:rPr>
              <w:t>ho</w:t>
            </w:r>
            <w:r w:rsidRPr="00C55009">
              <w:rPr>
                <w:rFonts w:eastAsia="Times New Roman"/>
                <w:color w:val="000000"/>
                <w:lang w:eastAsia="cs-CZ"/>
              </w:rPr>
              <w:t>dnění na děti</w:t>
            </w:r>
          </w:p>
        </w:tc>
        <w:tc>
          <w:tcPr>
            <w:tcW w:w="1540" w:type="dxa"/>
            <w:tcBorders>
              <w:top w:val="single" w:sz="4" w:space="0" w:color="auto"/>
              <w:left w:val="nil"/>
              <w:bottom w:val="nil"/>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7</w:t>
            </w:r>
            <w:r>
              <w:rPr>
                <w:rFonts w:eastAsia="Times New Roman"/>
                <w:color w:val="000000"/>
                <w:lang w:eastAsia="cs-CZ"/>
              </w:rPr>
              <w:t>/14</w:t>
            </w:r>
          </w:p>
        </w:tc>
      </w:tr>
      <w:tr w:rsidR="00C55009" w:rsidRPr="00C55009" w:rsidTr="00C55009">
        <w:trPr>
          <w:trHeight w:val="600"/>
        </w:trPr>
        <w:tc>
          <w:tcPr>
            <w:tcW w:w="6680" w:type="dxa"/>
            <w:tcBorders>
              <w:top w:val="single" w:sz="4" w:space="0" w:color="auto"/>
              <w:left w:val="single" w:sz="8" w:space="0" w:color="auto"/>
              <w:bottom w:val="nil"/>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t>mají jen příjmy dle § 7, případně §8, a uplatňují daňové zvýhodnění na děti</w:t>
            </w:r>
          </w:p>
        </w:tc>
        <w:tc>
          <w:tcPr>
            <w:tcW w:w="1540" w:type="dxa"/>
            <w:tcBorders>
              <w:top w:val="single" w:sz="4" w:space="0" w:color="auto"/>
              <w:left w:val="nil"/>
              <w:bottom w:val="nil"/>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26</w:t>
            </w:r>
            <w:r>
              <w:rPr>
                <w:rFonts w:eastAsia="Times New Roman"/>
                <w:color w:val="000000"/>
                <w:lang w:eastAsia="cs-CZ"/>
              </w:rPr>
              <w:t>/25</w:t>
            </w:r>
          </w:p>
        </w:tc>
      </w:tr>
      <w:tr w:rsidR="00C55009" w:rsidRPr="00C55009" w:rsidTr="00C55009">
        <w:trPr>
          <w:trHeight w:val="615"/>
        </w:trPr>
        <w:tc>
          <w:tcPr>
            <w:tcW w:w="668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lastRenderedPageBreak/>
              <w:t>mají jen příjmy dle § 7, případně §8, a neuplatňují daňové zvýhodnění na děti</w:t>
            </w:r>
          </w:p>
        </w:tc>
        <w:tc>
          <w:tcPr>
            <w:tcW w:w="1540" w:type="dxa"/>
            <w:tcBorders>
              <w:top w:val="single" w:sz="4" w:space="0" w:color="auto"/>
              <w:left w:val="nil"/>
              <w:bottom w:val="single" w:sz="8"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15</w:t>
            </w:r>
            <w:r>
              <w:rPr>
                <w:rFonts w:eastAsia="Times New Roman"/>
                <w:color w:val="000000"/>
                <w:lang w:eastAsia="cs-CZ"/>
              </w:rPr>
              <w:t>/14</w:t>
            </w:r>
          </w:p>
        </w:tc>
      </w:tr>
      <w:tr w:rsidR="00C55009" w:rsidRPr="00C55009" w:rsidTr="00C55009">
        <w:trPr>
          <w:trHeight w:val="315"/>
        </w:trPr>
        <w:tc>
          <w:tcPr>
            <w:tcW w:w="6680" w:type="dxa"/>
            <w:tcBorders>
              <w:top w:val="nil"/>
              <w:left w:val="single" w:sz="8" w:space="0" w:color="auto"/>
              <w:bottom w:val="single" w:sz="8"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b/>
                <w:bCs/>
                <w:color w:val="000000"/>
                <w:lang w:eastAsia="cs-CZ"/>
              </w:rPr>
            </w:pPr>
            <w:r w:rsidRPr="00C55009">
              <w:rPr>
                <w:rFonts w:eastAsia="Times New Roman"/>
                <w:b/>
                <w:bCs/>
                <w:color w:val="000000"/>
                <w:lang w:eastAsia="cs-CZ"/>
              </w:rPr>
              <w:t>vedou účetnictví</w:t>
            </w:r>
          </w:p>
        </w:tc>
        <w:tc>
          <w:tcPr>
            <w:tcW w:w="1540" w:type="dxa"/>
            <w:tcBorders>
              <w:top w:val="nil"/>
              <w:left w:val="nil"/>
              <w:bottom w:val="single" w:sz="8"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b/>
                <w:bCs/>
                <w:color w:val="000000"/>
                <w:lang w:eastAsia="cs-CZ"/>
              </w:rPr>
            </w:pPr>
            <w:r w:rsidRPr="00C55009">
              <w:rPr>
                <w:rFonts w:eastAsia="Times New Roman"/>
                <w:b/>
                <w:bCs/>
                <w:color w:val="000000"/>
                <w:lang w:eastAsia="cs-CZ"/>
              </w:rPr>
              <w:t>60</w:t>
            </w:r>
            <w:r>
              <w:rPr>
                <w:rFonts w:eastAsia="Times New Roman"/>
                <w:b/>
                <w:bCs/>
                <w:color w:val="000000"/>
                <w:lang w:eastAsia="cs-CZ"/>
              </w:rPr>
              <w:t>/64</w:t>
            </w:r>
          </w:p>
        </w:tc>
      </w:tr>
      <w:tr w:rsidR="00C55009" w:rsidRPr="00C55009" w:rsidTr="00C55009">
        <w:trPr>
          <w:trHeight w:val="315"/>
        </w:trPr>
        <w:tc>
          <w:tcPr>
            <w:tcW w:w="8220" w:type="dxa"/>
            <w:gridSpan w:val="2"/>
            <w:tcBorders>
              <w:top w:val="single" w:sz="8" w:space="0" w:color="auto"/>
              <w:left w:val="single" w:sz="8" w:space="0" w:color="auto"/>
              <w:bottom w:val="nil"/>
              <w:right w:val="single" w:sz="8" w:space="0" w:color="000000"/>
            </w:tcBorders>
            <w:shd w:val="clear" w:color="auto" w:fill="auto"/>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Z toho:</w:t>
            </w:r>
          </w:p>
        </w:tc>
      </w:tr>
      <w:tr w:rsidR="00C55009" w:rsidRPr="00C55009" w:rsidTr="00C55009">
        <w:trPr>
          <w:trHeight w:val="300"/>
        </w:trPr>
        <w:tc>
          <w:tcPr>
            <w:tcW w:w="668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t>mají i jiné příjmy uplatňují daňové zvý</w:t>
            </w:r>
            <w:r>
              <w:rPr>
                <w:rFonts w:eastAsia="Times New Roman"/>
                <w:color w:val="000000"/>
                <w:lang w:eastAsia="cs-CZ"/>
              </w:rPr>
              <w:t>ho</w:t>
            </w:r>
            <w:r w:rsidRPr="00C55009">
              <w:rPr>
                <w:rFonts w:eastAsia="Times New Roman"/>
                <w:color w:val="000000"/>
                <w:lang w:eastAsia="cs-CZ"/>
              </w:rPr>
              <w:t>dnění na děti</w:t>
            </w:r>
          </w:p>
        </w:tc>
        <w:tc>
          <w:tcPr>
            <w:tcW w:w="1540" w:type="dxa"/>
            <w:tcBorders>
              <w:top w:val="single" w:sz="8" w:space="0" w:color="auto"/>
              <w:left w:val="nil"/>
              <w:bottom w:val="single" w:sz="4"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11</w:t>
            </w:r>
            <w:r>
              <w:rPr>
                <w:rFonts w:eastAsia="Times New Roman"/>
                <w:color w:val="000000"/>
                <w:lang w:eastAsia="cs-CZ"/>
              </w:rPr>
              <w:t>/13</w:t>
            </w:r>
          </w:p>
        </w:tc>
      </w:tr>
      <w:tr w:rsidR="00C55009" w:rsidRPr="00C55009" w:rsidTr="00C55009">
        <w:trPr>
          <w:trHeight w:val="300"/>
        </w:trPr>
        <w:tc>
          <w:tcPr>
            <w:tcW w:w="6680" w:type="dxa"/>
            <w:tcBorders>
              <w:top w:val="nil"/>
              <w:left w:val="single" w:sz="8" w:space="0" w:color="auto"/>
              <w:bottom w:val="single" w:sz="4"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t>mají i jiné příjmy neuplatňují daňové zvý</w:t>
            </w:r>
            <w:r>
              <w:rPr>
                <w:rFonts w:eastAsia="Times New Roman"/>
                <w:color w:val="000000"/>
                <w:lang w:eastAsia="cs-CZ"/>
              </w:rPr>
              <w:t>ho</w:t>
            </w:r>
            <w:r w:rsidRPr="00C55009">
              <w:rPr>
                <w:rFonts w:eastAsia="Times New Roman"/>
                <w:color w:val="000000"/>
                <w:lang w:eastAsia="cs-CZ"/>
              </w:rPr>
              <w:t>dnění na děti</w:t>
            </w:r>
          </w:p>
        </w:tc>
        <w:tc>
          <w:tcPr>
            <w:tcW w:w="1540" w:type="dxa"/>
            <w:tcBorders>
              <w:top w:val="nil"/>
              <w:left w:val="nil"/>
              <w:bottom w:val="single" w:sz="4"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6</w:t>
            </w:r>
            <w:r>
              <w:rPr>
                <w:rFonts w:eastAsia="Times New Roman"/>
                <w:color w:val="000000"/>
                <w:lang w:eastAsia="cs-CZ"/>
              </w:rPr>
              <w:t>/8</w:t>
            </w:r>
          </w:p>
        </w:tc>
      </w:tr>
      <w:tr w:rsidR="00C55009" w:rsidRPr="00C55009" w:rsidTr="00C55009">
        <w:trPr>
          <w:trHeight w:val="600"/>
        </w:trPr>
        <w:tc>
          <w:tcPr>
            <w:tcW w:w="6680" w:type="dxa"/>
            <w:tcBorders>
              <w:top w:val="nil"/>
              <w:left w:val="single" w:sz="8" w:space="0" w:color="auto"/>
              <w:bottom w:val="single" w:sz="4"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t>mají jen příjmy dle § 7, případně §8, a uplatňují daňové zvýhodnění na děti</w:t>
            </w:r>
          </w:p>
        </w:tc>
        <w:tc>
          <w:tcPr>
            <w:tcW w:w="1540" w:type="dxa"/>
            <w:tcBorders>
              <w:top w:val="nil"/>
              <w:left w:val="nil"/>
              <w:bottom w:val="single" w:sz="4"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26</w:t>
            </w:r>
            <w:r>
              <w:rPr>
                <w:rFonts w:eastAsia="Times New Roman"/>
                <w:color w:val="000000"/>
                <w:lang w:eastAsia="cs-CZ"/>
              </w:rPr>
              <w:t>/25</w:t>
            </w:r>
          </w:p>
        </w:tc>
      </w:tr>
      <w:tr w:rsidR="00C55009" w:rsidRPr="00C55009" w:rsidTr="00C55009">
        <w:trPr>
          <w:trHeight w:val="615"/>
        </w:trPr>
        <w:tc>
          <w:tcPr>
            <w:tcW w:w="6680" w:type="dxa"/>
            <w:tcBorders>
              <w:top w:val="nil"/>
              <w:left w:val="single" w:sz="8" w:space="0" w:color="auto"/>
              <w:bottom w:val="single" w:sz="8" w:space="0" w:color="auto"/>
              <w:right w:val="single" w:sz="4" w:space="0" w:color="auto"/>
            </w:tcBorders>
            <w:shd w:val="clear" w:color="auto" w:fill="auto"/>
            <w:vAlign w:val="center"/>
            <w:hideMark/>
          </w:tcPr>
          <w:p w:rsidR="00C55009" w:rsidRPr="00C55009" w:rsidRDefault="00C55009" w:rsidP="00C55009">
            <w:pPr>
              <w:spacing w:after="0" w:line="240" w:lineRule="auto"/>
              <w:rPr>
                <w:rFonts w:eastAsia="Times New Roman"/>
                <w:color w:val="000000"/>
                <w:lang w:eastAsia="cs-CZ"/>
              </w:rPr>
            </w:pPr>
            <w:r w:rsidRPr="00C55009">
              <w:rPr>
                <w:rFonts w:eastAsia="Times New Roman"/>
                <w:color w:val="000000"/>
                <w:lang w:eastAsia="cs-CZ"/>
              </w:rPr>
              <w:t>mají jen příjmy dle § 7, případně §8, a neuplatňují daňové zvýhodnění na děti</w:t>
            </w:r>
          </w:p>
        </w:tc>
        <w:tc>
          <w:tcPr>
            <w:tcW w:w="1540" w:type="dxa"/>
            <w:tcBorders>
              <w:top w:val="nil"/>
              <w:left w:val="nil"/>
              <w:bottom w:val="single" w:sz="8" w:space="0" w:color="auto"/>
              <w:right w:val="single" w:sz="8" w:space="0" w:color="auto"/>
            </w:tcBorders>
            <w:shd w:val="clear" w:color="auto" w:fill="auto"/>
            <w:noWrap/>
            <w:vAlign w:val="bottom"/>
            <w:hideMark/>
          </w:tcPr>
          <w:p w:rsidR="00C55009" w:rsidRPr="00C55009" w:rsidRDefault="00C55009" w:rsidP="00C55009">
            <w:pPr>
              <w:spacing w:after="0" w:line="240" w:lineRule="auto"/>
              <w:jc w:val="center"/>
              <w:rPr>
                <w:rFonts w:eastAsia="Times New Roman"/>
                <w:color w:val="000000"/>
                <w:lang w:eastAsia="cs-CZ"/>
              </w:rPr>
            </w:pPr>
            <w:r w:rsidRPr="00C55009">
              <w:rPr>
                <w:rFonts w:eastAsia="Times New Roman"/>
                <w:color w:val="000000"/>
                <w:lang w:eastAsia="cs-CZ"/>
              </w:rPr>
              <w:t>17</w:t>
            </w:r>
            <w:r>
              <w:rPr>
                <w:rFonts w:eastAsia="Times New Roman"/>
                <w:color w:val="000000"/>
                <w:lang w:eastAsia="cs-CZ"/>
              </w:rPr>
              <w:t>/18</w:t>
            </w:r>
          </w:p>
        </w:tc>
      </w:tr>
    </w:tbl>
    <w:p w:rsidR="00006F86" w:rsidRDefault="00006F86" w:rsidP="008119A6">
      <w:pPr>
        <w:spacing w:after="0"/>
        <w:ind w:left="720"/>
        <w:jc w:val="both"/>
        <w:rPr>
          <w:rFonts w:ascii="Times New Roman" w:hAnsi="Times New Roman"/>
          <w:sz w:val="24"/>
          <w:szCs w:val="24"/>
        </w:rPr>
      </w:pPr>
    </w:p>
    <w:p w:rsidR="00006F86" w:rsidRDefault="00C55009" w:rsidP="00C55009">
      <w:pPr>
        <w:spacing w:after="0"/>
        <w:jc w:val="both"/>
        <w:rPr>
          <w:rFonts w:ascii="Times New Roman" w:hAnsi="Times New Roman"/>
          <w:sz w:val="24"/>
          <w:szCs w:val="24"/>
        </w:rPr>
      </w:pPr>
      <w:r>
        <w:rPr>
          <w:rFonts w:ascii="Times New Roman" w:hAnsi="Times New Roman"/>
          <w:sz w:val="24"/>
          <w:szCs w:val="24"/>
        </w:rPr>
        <w:t xml:space="preserve">Z uvedeného grafu mimo jiné vyplývá, že pouze jeden soudní exekutor uplatňuje výdaje procentem, přičemž ostatní soudní exekutoři vedou </w:t>
      </w:r>
      <w:r w:rsidRPr="00FD42E7">
        <w:rPr>
          <w:rFonts w:ascii="Times New Roman" w:hAnsi="Times New Roman"/>
          <w:b/>
          <w:sz w:val="24"/>
          <w:szCs w:val="24"/>
        </w:rPr>
        <w:t>daňovou evidenci nebo účetnictví</w:t>
      </w:r>
      <w:r>
        <w:rPr>
          <w:rFonts w:ascii="Times New Roman" w:hAnsi="Times New Roman"/>
          <w:sz w:val="24"/>
          <w:szCs w:val="24"/>
        </w:rPr>
        <w:t xml:space="preserve"> zhruba v poměru </w:t>
      </w:r>
      <w:r w:rsidRPr="0021203C">
        <w:rPr>
          <w:rFonts w:ascii="Times New Roman" w:hAnsi="Times New Roman"/>
          <w:b/>
          <w:sz w:val="24"/>
          <w:szCs w:val="24"/>
        </w:rPr>
        <w:t>50:50</w:t>
      </w:r>
      <w:r>
        <w:rPr>
          <w:rFonts w:ascii="Times New Roman" w:hAnsi="Times New Roman"/>
          <w:sz w:val="24"/>
          <w:szCs w:val="24"/>
        </w:rPr>
        <w:t>.</w:t>
      </w:r>
    </w:p>
    <w:p w:rsidR="0021203C" w:rsidRDefault="0021203C" w:rsidP="00C55009">
      <w:pPr>
        <w:spacing w:after="0"/>
        <w:jc w:val="both"/>
        <w:rPr>
          <w:rFonts w:ascii="Times New Roman" w:hAnsi="Times New Roman"/>
          <w:sz w:val="24"/>
          <w:szCs w:val="24"/>
        </w:rPr>
      </w:pPr>
    </w:p>
    <w:p w:rsidR="0021203C" w:rsidRDefault="0021203C" w:rsidP="00C55009">
      <w:pPr>
        <w:spacing w:after="0"/>
        <w:jc w:val="both"/>
        <w:rPr>
          <w:rFonts w:ascii="Times New Roman" w:hAnsi="Times New Roman"/>
          <w:sz w:val="24"/>
          <w:szCs w:val="24"/>
        </w:rPr>
      </w:pPr>
      <w:r>
        <w:rPr>
          <w:rFonts w:ascii="Times New Roman" w:hAnsi="Times New Roman"/>
          <w:sz w:val="24"/>
          <w:szCs w:val="24"/>
        </w:rPr>
        <w:t xml:space="preserve">Vzhledem ke skutečnosti, že povinnost vést účetnictví </w:t>
      </w:r>
      <w:r w:rsidRPr="0021203C">
        <w:rPr>
          <w:rFonts w:ascii="Times New Roman" w:hAnsi="Times New Roman"/>
          <w:sz w:val="24"/>
          <w:szCs w:val="24"/>
        </w:rPr>
        <w:t xml:space="preserve">mají </w:t>
      </w:r>
      <w:r w:rsidRPr="0021203C">
        <w:rPr>
          <w:rFonts w:ascii="Times New Roman" w:hAnsi="Times New Roman"/>
          <w:bCs/>
          <w:sz w:val="24"/>
          <w:szCs w:val="24"/>
        </w:rPr>
        <w:t>fyzické osoby</w:t>
      </w:r>
      <w:r w:rsidRPr="0021203C">
        <w:rPr>
          <w:rFonts w:ascii="Times New Roman" w:hAnsi="Times New Roman"/>
          <w:sz w:val="24"/>
          <w:szCs w:val="24"/>
        </w:rPr>
        <w:t xml:space="preserve">, které jsou podnikateli, pokud jejich </w:t>
      </w:r>
      <w:r w:rsidRPr="0021203C">
        <w:rPr>
          <w:rFonts w:ascii="Times New Roman" w:hAnsi="Times New Roman"/>
          <w:bCs/>
          <w:sz w:val="24"/>
          <w:szCs w:val="24"/>
        </w:rPr>
        <w:t>obrat</w:t>
      </w:r>
      <w:r w:rsidRPr="0021203C">
        <w:rPr>
          <w:rFonts w:ascii="Times New Roman" w:hAnsi="Times New Roman"/>
          <w:sz w:val="24"/>
          <w:szCs w:val="24"/>
        </w:rPr>
        <w:t xml:space="preserve"> přesáhl za bezprostředně </w:t>
      </w:r>
      <w:r w:rsidRPr="0021203C">
        <w:rPr>
          <w:rFonts w:ascii="Times New Roman" w:hAnsi="Times New Roman"/>
          <w:bCs/>
          <w:sz w:val="24"/>
          <w:szCs w:val="24"/>
        </w:rPr>
        <w:t>předcházející kalendářní rok částku 25 000 000 Kč</w:t>
      </w:r>
      <w:r w:rsidRPr="0021203C">
        <w:rPr>
          <w:rFonts w:ascii="Times New Roman" w:hAnsi="Times New Roman"/>
          <w:sz w:val="24"/>
          <w:szCs w:val="24"/>
        </w:rPr>
        <w:t xml:space="preserve">, </w:t>
      </w:r>
      <w:r>
        <w:rPr>
          <w:rFonts w:ascii="Times New Roman" w:hAnsi="Times New Roman"/>
          <w:sz w:val="24"/>
          <w:szCs w:val="24"/>
        </w:rPr>
        <w:t xml:space="preserve">lze subjekty vedoucí daňovou evidenci (resp. uplatňující paušál) považovat za spíše (co do rozsahu portfolia a velikosti úřadu) za </w:t>
      </w:r>
      <w:r w:rsidRPr="0021203C">
        <w:rPr>
          <w:rFonts w:ascii="Times New Roman" w:hAnsi="Times New Roman"/>
          <w:b/>
          <w:sz w:val="24"/>
          <w:szCs w:val="24"/>
        </w:rPr>
        <w:t>menší soudní exekutory</w:t>
      </w:r>
      <w:r>
        <w:rPr>
          <w:rFonts w:ascii="Times New Roman" w:hAnsi="Times New Roman"/>
          <w:sz w:val="24"/>
          <w:szCs w:val="24"/>
        </w:rPr>
        <w:t xml:space="preserve"> a naopak subjekty vedoucí účetnictví lze považovat za </w:t>
      </w:r>
      <w:r w:rsidRPr="0021203C">
        <w:rPr>
          <w:rFonts w:ascii="Times New Roman" w:hAnsi="Times New Roman"/>
          <w:b/>
          <w:sz w:val="24"/>
          <w:szCs w:val="24"/>
        </w:rPr>
        <w:t>větší soudní exekutory</w:t>
      </w:r>
      <w:r>
        <w:rPr>
          <w:rFonts w:ascii="Times New Roman" w:hAnsi="Times New Roman"/>
          <w:sz w:val="24"/>
          <w:szCs w:val="24"/>
        </w:rPr>
        <w:t>.</w:t>
      </w:r>
    </w:p>
    <w:p w:rsidR="0021203C" w:rsidRDefault="0021203C" w:rsidP="00C55009">
      <w:pPr>
        <w:spacing w:after="0"/>
        <w:jc w:val="both"/>
        <w:rPr>
          <w:rFonts w:ascii="Times New Roman" w:hAnsi="Times New Roman"/>
          <w:sz w:val="24"/>
          <w:szCs w:val="24"/>
        </w:rPr>
      </w:pPr>
    </w:p>
    <w:p w:rsidR="0021203C" w:rsidRDefault="0021203C" w:rsidP="00C55009">
      <w:pPr>
        <w:spacing w:after="0"/>
        <w:jc w:val="both"/>
        <w:rPr>
          <w:rFonts w:ascii="Times New Roman" w:hAnsi="Times New Roman"/>
          <w:sz w:val="24"/>
          <w:szCs w:val="24"/>
        </w:rPr>
      </w:pPr>
      <w:r>
        <w:rPr>
          <w:rFonts w:ascii="Times New Roman" w:hAnsi="Times New Roman"/>
          <w:sz w:val="24"/>
          <w:szCs w:val="24"/>
        </w:rPr>
        <w:t>Z výše uvedené tabulky také vyplývá, že některé subjekty</w:t>
      </w:r>
      <w:r w:rsidR="005402AE">
        <w:rPr>
          <w:rFonts w:ascii="Times New Roman" w:hAnsi="Times New Roman"/>
          <w:sz w:val="24"/>
          <w:szCs w:val="24"/>
        </w:rPr>
        <w:t xml:space="preserve"> (celkem 30 ze 115 subjektů, resp. 49 ze 122 subjektů), </w:t>
      </w:r>
      <w:r>
        <w:rPr>
          <w:rFonts w:ascii="Times New Roman" w:hAnsi="Times New Roman"/>
          <w:sz w:val="24"/>
          <w:szCs w:val="24"/>
        </w:rPr>
        <w:t xml:space="preserve">vykazují </w:t>
      </w:r>
      <w:r w:rsidRPr="005402AE">
        <w:rPr>
          <w:rFonts w:ascii="Times New Roman" w:hAnsi="Times New Roman"/>
          <w:b/>
          <w:sz w:val="24"/>
          <w:szCs w:val="24"/>
        </w:rPr>
        <w:t>vedle příjmů ze samostatné činnosti</w:t>
      </w:r>
      <w:r>
        <w:rPr>
          <w:rFonts w:ascii="Times New Roman" w:hAnsi="Times New Roman"/>
          <w:sz w:val="24"/>
          <w:szCs w:val="24"/>
        </w:rPr>
        <w:t xml:space="preserve"> (§ 7 zákona o daních z příjmů), </w:t>
      </w:r>
      <w:r w:rsidRPr="005402AE">
        <w:rPr>
          <w:rFonts w:ascii="Times New Roman" w:hAnsi="Times New Roman"/>
          <w:b/>
          <w:sz w:val="24"/>
          <w:szCs w:val="24"/>
        </w:rPr>
        <w:t>také příjmy ze závislé činnosti, nájmu nebo ostatní</w:t>
      </w:r>
      <w:r>
        <w:rPr>
          <w:rFonts w:ascii="Times New Roman" w:hAnsi="Times New Roman"/>
          <w:sz w:val="24"/>
          <w:szCs w:val="24"/>
        </w:rPr>
        <w:t xml:space="preserve"> (§ 6, 9 a 10 zákona o daních z příjmů). Ve vztahu k příjmům z kapitálového majetku (§ 8 zákona o daních z příjmů) došlo k jejich </w:t>
      </w:r>
      <w:r w:rsidR="007502CD">
        <w:rPr>
          <w:rFonts w:ascii="Times New Roman" w:hAnsi="Times New Roman"/>
          <w:sz w:val="24"/>
          <w:szCs w:val="24"/>
        </w:rPr>
        <w:t>pod</w:t>
      </w:r>
      <w:r>
        <w:rPr>
          <w:rFonts w:ascii="Times New Roman" w:hAnsi="Times New Roman"/>
          <w:sz w:val="24"/>
          <w:szCs w:val="24"/>
        </w:rPr>
        <w:t>řazení spolu s</w:t>
      </w:r>
      <w:r w:rsidR="007502CD">
        <w:rPr>
          <w:rFonts w:ascii="Times New Roman" w:hAnsi="Times New Roman"/>
          <w:sz w:val="24"/>
          <w:szCs w:val="24"/>
        </w:rPr>
        <w:t xml:space="preserve"> příjmy ze samostatné činnosti z důvodu, že se většinou jedná </w:t>
      </w:r>
      <w:r w:rsidR="005402AE">
        <w:rPr>
          <w:rFonts w:ascii="Times New Roman" w:hAnsi="Times New Roman"/>
          <w:sz w:val="24"/>
          <w:szCs w:val="24"/>
        </w:rPr>
        <w:br/>
      </w:r>
      <w:r w:rsidR="007502CD">
        <w:rPr>
          <w:rFonts w:ascii="Times New Roman" w:hAnsi="Times New Roman"/>
          <w:sz w:val="24"/>
          <w:szCs w:val="24"/>
        </w:rPr>
        <w:t>o úroky na běžných účtech.</w:t>
      </w:r>
    </w:p>
    <w:p w:rsidR="007502CD" w:rsidRDefault="007502CD" w:rsidP="00C55009">
      <w:pPr>
        <w:spacing w:after="0"/>
        <w:jc w:val="both"/>
        <w:rPr>
          <w:rFonts w:ascii="Times New Roman" w:hAnsi="Times New Roman"/>
          <w:sz w:val="24"/>
          <w:szCs w:val="24"/>
        </w:rPr>
      </w:pPr>
    </w:p>
    <w:p w:rsidR="007502CD" w:rsidRDefault="007502CD" w:rsidP="00C55009">
      <w:pPr>
        <w:spacing w:after="0"/>
        <w:jc w:val="both"/>
        <w:rPr>
          <w:rFonts w:ascii="Times New Roman" w:hAnsi="Times New Roman"/>
          <w:sz w:val="24"/>
          <w:szCs w:val="24"/>
        </w:rPr>
      </w:pPr>
      <w:r>
        <w:rPr>
          <w:rFonts w:ascii="Times New Roman" w:hAnsi="Times New Roman"/>
          <w:sz w:val="24"/>
          <w:szCs w:val="24"/>
        </w:rPr>
        <w:t xml:space="preserve">Příjmy ze závislé činnosti (§ 6 zákona o daních z příjmů) jsou spíše doplňkovou činností </w:t>
      </w:r>
      <w:r>
        <w:rPr>
          <w:rFonts w:ascii="Times New Roman" w:hAnsi="Times New Roman"/>
          <w:sz w:val="24"/>
          <w:szCs w:val="24"/>
        </w:rPr>
        <w:br/>
        <w:t>a ve vztahu k celkovým příjmům nepředstavují zásadnější nebo převažující příjem.</w:t>
      </w:r>
    </w:p>
    <w:p w:rsidR="007502CD" w:rsidRDefault="007502CD" w:rsidP="00C55009">
      <w:pPr>
        <w:spacing w:after="0"/>
        <w:jc w:val="both"/>
        <w:rPr>
          <w:rFonts w:ascii="Times New Roman" w:hAnsi="Times New Roman"/>
          <w:sz w:val="24"/>
          <w:szCs w:val="24"/>
        </w:rPr>
      </w:pPr>
    </w:p>
    <w:p w:rsidR="007502CD" w:rsidRDefault="007502CD" w:rsidP="00C55009">
      <w:pPr>
        <w:spacing w:after="0"/>
        <w:jc w:val="both"/>
        <w:rPr>
          <w:rFonts w:ascii="Times New Roman" w:hAnsi="Times New Roman"/>
          <w:sz w:val="24"/>
          <w:szCs w:val="24"/>
        </w:rPr>
      </w:pPr>
      <w:r>
        <w:rPr>
          <w:rFonts w:ascii="Times New Roman" w:hAnsi="Times New Roman"/>
          <w:sz w:val="24"/>
          <w:szCs w:val="24"/>
        </w:rPr>
        <w:t xml:space="preserve">Z tabulky také vyplývá, že zhruba 40, resp. 45% soudních exekutorů uplatnilo v daných obdobích daňové zvýhodnění na dítě, z nichž 16, resp. 9 % (což představuje celkem 7, resp. 5 exekutorů) dosáhlo i na </w:t>
      </w:r>
      <w:r w:rsidRPr="00382207">
        <w:rPr>
          <w:rFonts w:ascii="Times New Roman" w:hAnsi="Times New Roman"/>
          <w:b/>
          <w:sz w:val="24"/>
          <w:szCs w:val="24"/>
        </w:rPr>
        <w:t>daňový bonus</w:t>
      </w:r>
      <w:r w:rsidR="00382207">
        <w:rPr>
          <w:rFonts w:ascii="Times New Roman" w:hAnsi="Times New Roman"/>
          <w:sz w:val="24"/>
          <w:szCs w:val="24"/>
        </w:rPr>
        <w:t xml:space="preserve"> – jedná se pravděpodobně o začínající soudní exekutory, kteří tvoří početně </w:t>
      </w:r>
      <w:r w:rsidR="00382207" w:rsidRPr="00382207">
        <w:rPr>
          <w:rFonts w:ascii="Times New Roman" w:hAnsi="Times New Roman"/>
          <w:b/>
          <w:sz w:val="24"/>
          <w:szCs w:val="24"/>
        </w:rPr>
        <w:t>nepatrnou skupinu</w:t>
      </w:r>
      <w:r>
        <w:rPr>
          <w:rFonts w:ascii="Times New Roman" w:hAnsi="Times New Roman"/>
          <w:sz w:val="24"/>
          <w:szCs w:val="24"/>
        </w:rPr>
        <w:t>.</w:t>
      </w:r>
    </w:p>
    <w:p w:rsidR="00B058D3" w:rsidRDefault="00B058D3" w:rsidP="00C55009">
      <w:pPr>
        <w:spacing w:after="0"/>
        <w:jc w:val="both"/>
        <w:rPr>
          <w:rFonts w:ascii="Times New Roman" w:hAnsi="Times New Roman"/>
          <w:sz w:val="24"/>
          <w:szCs w:val="24"/>
        </w:rPr>
      </w:pPr>
    </w:p>
    <w:p w:rsidR="00B058D3" w:rsidRDefault="00B058D3" w:rsidP="00C55009">
      <w:pPr>
        <w:spacing w:after="0"/>
        <w:jc w:val="both"/>
        <w:rPr>
          <w:rFonts w:ascii="Times New Roman" w:hAnsi="Times New Roman"/>
          <w:sz w:val="24"/>
          <w:szCs w:val="24"/>
        </w:rPr>
      </w:pPr>
      <w:r>
        <w:rPr>
          <w:rFonts w:ascii="Times New Roman" w:hAnsi="Times New Roman"/>
          <w:sz w:val="24"/>
          <w:szCs w:val="24"/>
        </w:rPr>
        <w:t>Ve vztahu k </w:t>
      </w:r>
      <w:r w:rsidRPr="00382207">
        <w:rPr>
          <w:rFonts w:ascii="Times New Roman" w:hAnsi="Times New Roman"/>
          <w:b/>
          <w:sz w:val="24"/>
          <w:szCs w:val="24"/>
        </w:rPr>
        <w:t>daňovému zatížení</w:t>
      </w:r>
      <w:r>
        <w:rPr>
          <w:rFonts w:ascii="Times New Roman" w:hAnsi="Times New Roman"/>
          <w:sz w:val="24"/>
          <w:szCs w:val="24"/>
        </w:rPr>
        <w:t xml:space="preserve"> soudních exekutorů je možno uvést, že v roce 2013 činilo daňové zatížení v průměru 831 000 Kč, přičemž v roce 2014 se již jednalo zhruba o 1 008 500 Kč, daňové zatížení tak </w:t>
      </w:r>
      <w:r w:rsidRPr="00382207">
        <w:rPr>
          <w:rFonts w:ascii="Times New Roman" w:hAnsi="Times New Roman"/>
          <w:b/>
          <w:sz w:val="24"/>
          <w:szCs w:val="24"/>
        </w:rPr>
        <w:t>meziročně vzrostlo o 21 %</w:t>
      </w:r>
      <w:r>
        <w:rPr>
          <w:rFonts w:ascii="Times New Roman" w:hAnsi="Times New Roman"/>
          <w:sz w:val="24"/>
          <w:szCs w:val="24"/>
        </w:rPr>
        <w:t xml:space="preserve">, což bylo </w:t>
      </w:r>
      <w:r w:rsidRPr="00382207">
        <w:rPr>
          <w:rFonts w:ascii="Times New Roman" w:hAnsi="Times New Roman"/>
          <w:b/>
          <w:sz w:val="24"/>
          <w:szCs w:val="24"/>
        </w:rPr>
        <w:t>odvislé od 26 % nárůstu příjmů</w:t>
      </w:r>
      <w:r>
        <w:rPr>
          <w:rFonts w:ascii="Times New Roman" w:hAnsi="Times New Roman"/>
          <w:sz w:val="24"/>
          <w:szCs w:val="24"/>
        </w:rPr>
        <w:t>.</w:t>
      </w:r>
    </w:p>
    <w:p w:rsidR="00B058D3" w:rsidRDefault="00B058D3" w:rsidP="00C55009">
      <w:pPr>
        <w:spacing w:after="0"/>
        <w:jc w:val="both"/>
        <w:rPr>
          <w:rFonts w:ascii="Times New Roman" w:hAnsi="Times New Roman"/>
          <w:sz w:val="24"/>
          <w:szCs w:val="24"/>
        </w:rPr>
      </w:pPr>
    </w:p>
    <w:p w:rsidR="00382207" w:rsidRDefault="00B058D3" w:rsidP="00C55009">
      <w:pPr>
        <w:spacing w:after="0"/>
        <w:jc w:val="both"/>
        <w:rPr>
          <w:rFonts w:ascii="Times New Roman" w:hAnsi="Times New Roman"/>
          <w:sz w:val="24"/>
          <w:szCs w:val="24"/>
        </w:rPr>
      </w:pPr>
      <w:r>
        <w:rPr>
          <w:rFonts w:ascii="Times New Roman" w:hAnsi="Times New Roman"/>
          <w:sz w:val="24"/>
          <w:szCs w:val="24"/>
        </w:rPr>
        <w:t xml:space="preserve">Následující tabulka zobrazuje </w:t>
      </w:r>
      <w:r w:rsidRPr="00C134A8">
        <w:rPr>
          <w:rFonts w:ascii="Times New Roman" w:hAnsi="Times New Roman"/>
          <w:b/>
          <w:sz w:val="24"/>
          <w:szCs w:val="24"/>
        </w:rPr>
        <w:t>průměrnou hodnotu základu daně z příjmů soudních exekutorů</w:t>
      </w:r>
      <w:r w:rsidR="00F85C48" w:rsidRPr="00C134A8">
        <w:rPr>
          <w:rFonts w:ascii="Times New Roman" w:hAnsi="Times New Roman"/>
          <w:b/>
          <w:sz w:val="24"/>
          <w:szCs w:val="24"/>
        </w:rPr>
        <w:t xml:space="preserve">, průměrnou hodnotu celkových příjmů a průměrnou hodnotu daně </w:t>
      </w:r>
      <w:r w:rsidR="00C134A8">
        <w:rPr>
          <w:rFonts w:ascii="Times New Roman" w:hAnsi="Times New Roman"/>
          <w:b/>
          <w:sz w:val="24"/>
          <w:szCs w:val="24"/>
        </w:rPr>
        <w:br/>
      </w:r>
      <w:r w:rsidR="00F85C48" w:rsidRPr="00C134A8">
        <w:rPr>
          <w:rFonts w:ascii="Times New Roman" w:hAnsi="Times New Roman"/>
          <w:b/>
          <w:sz w:val="24"/>
          <w:szCs w:val="24"/>
        </w:rPr>
        <w:lastRenderedPageBreak/>
        <w:t>po uplatnění slevy</w:t>
      </w:r>
      <w:r w:rsidRPr="00C134A8">
        <w:rPr>
          <w:rFonts w:ascii="Times New Roman" w:hAnsi="Times New Roman"/>
          <w:b/>
          <w:sz w:val="24"/>
          <w:szCs w:val="24"/>
        </w:rPr>
        <w:t xml:space="preserve"> za roky 2013 a 2014</w:t>
      </w:r>
      <w:r>
        <w:rPr>
          <w:rFonts w:ascii="Times New Roman" w:hAnsi="Times New Roman"/>
          <w:sz w:val="24"/>
          <w:szCs w:val="24"/>
        </w:rPr>
        <w:t>, přičemž pro vyšší vypovídací hodnotu došlo k</w:t>
      </w:r>
      <w:r w:rsidR="00382207">
        <w:rPr>
          <w:rFonts w:ascii="Times New Roman" w:hAnsi="Times New Roman"/>
          <w:sz w:val="24"/>
          <w:szCs w:val="24"/>
        </w:rPr>
        <w:t> </w:t>
      </w:r>
      <w:r>
        <w:rPr>
          <w:rFonts w:ascii="Times New Roman" w:hAnsi="Times New Roman"/>
          <w:sz w:val="24"/>
          <w:szCs w:val="24"/>
        </w:rPr>
        <w:t>vyřazení</w:t>
      </w:r>
      <w:r w:rsidR="00382207">
        <w:rPr>
          <w:rFonts w:ascii="Times New Roman" w:hAnsi="Times New Roman"/>
          <w:sz w:val="24"/>
          <w:szCs w:val="24"/>
        </w:rPr>
        <w:t xml:space="preserve"> subjektů, které </w:t>
      </w:r>
      <w:r w:rsidR="00382207" w:rsidRPr="00382207">
        <w:rPr>
          <w:rFonts w:ascii="Times New Roman" w:hAnsi="Times New Roman"/>
          <w:sz w:val="24"/>
          <w:szCs w:val="24"/>
        </w:rPr>
        <w:t>vedle příjmů ze samostatné činnosti</w:t>
      </w:r>
      <w:r w:rsidR="00382207">
        <w:rPr>
          <w:rFonts w:ascii="Times New Roman" w:hAnsi="Times New Roman"/>
          <w:sz w:val="24"/>
          <w:szCs w:val="24"/>
        </w:rPr>
        <w:t xml:space="preserve">, vykazují </w:t>
      </w:r>
      <w:r w:rsidR="00382207" w:rsidRPr="00382207">
        <w:rPr>
          <w:rFonts w:ascii="Times New Roman" w:hAnsi="Times New Roman"/>
          <w:sz w:val="24"/>
          <w:szCs w:val="24"/>
        </w:rPr>
        <w:t xml:space="preserve">také příjmy </w:t>
      </w:r>
      <w:r w:rsidR="00C134A8">
        <w:rPr>
          <w:rFonts w:ascii="Times New Roman" w:hAnsi="Times New Roman"/>
          <w:sz w:val="24"/>
          <w:szCs w:val="24"/>
        </w:rPr>
        <w:br/>
      </w:r>
      <w:r w:rsidR="00382207" w:rsidRPr="00382207">
        <w:rPr>
          <w:rFonts w:ascii="Times New Roman" w:hAnsi="Times New Roman"/>
          <w:sz w:val="24"/>
          <w:szCs w:val="24"/>
        </w:rPr>
        <w:t>ze závislé činnosti, nájmu nebo ostatní</w:t>
      </w:r>
      <w:r w:rsidR="00382207">
        <w:rPr>
          <w:rFonts w:ascii="Times New Roman" w:hAnsi="Times New Roman"/>
          <w:sz w:val="24"/>
          <w:szCs w:val="24"/>
        </w:rPr>
        <w:t>. Současně pro přehlednost nerozlišujeme subjekty využívající a nevyužívající daňové zvýhodnění na dítě.</w:t>
      </w:r>
      <w:r w:rsidR="006B56B3">
        <w:rPr>
          <w:rFonts w:ascii="Times New Roman" w:hAnsi="Times New Roman"/>
          <w:sz w:val="24"/>
          <w:szCs w:val="24"/>
        </w:rPr>
        <w:t xml:space="preserve"> Subjekty však dělíme podle způsobu, jakým jsou vykazovány příjmy a výdaje.</w:t>
      </w:r>
    </w:p>
    <w:p w:rsidR="00F85C48" w:rsidRDefault="00F85C48" w:rsidP="00C55009">
      <w:pPr>
        <w:spacing w:after="0"/>
        <w:jc w:val="both"/>
        <w:rPr>
          <w:rFonts w:ascii="Times New Roman" w:hAnsi="Times New Roman"/>
          <w:sz w:val="24"/>
          <w:szCs w:val="24"/>
        </w:rPr>
      </w:pPr>
    </w:p>
    <w:tbl>
      <w:tblPr>
        <w:tblW w:w="9077" w:type="dxa"/>
        <w:tblInd w:w="65" w:type="dxa"/>
        <w:tblCellMar>
          <w:left w:w="70" w:type="dxa"/>
          <w:right w:w="70" w:type="dxa"/>
        </w:tblCellMar>
        <w:tblLook w:val="04A0" w:firstRow="1" w:lastRow="0" w:firstColumn="1" w:lastColumn="0" w:noHBand="0" w:noVBand="1"/>
      </w:tblPr>
      <w:tblGrid>
        <w:gridCol w:w="1990"/>
        <w:gridCol w:w="2126"/>
        <w:gridCol w:w="1985"/>
        <w:gridCol w:w="2976"/>
      </w:tblGrid>
      <w:tr w:rsidR="005916C8" w:rsidRPr="005916C8" w:rsidTr="00A74E0B">
        <w:trPr>
          <w:trHeight w:val="922"/>
        </w:trPr>
        <w:tc>
          <w:tcPr>
            <w:tcW w:w="9077" w:type="dxa"/>
            <w:gridSpan w:val="4"/>
            <w:tcBorders>
              <w:top w:val="single" w:sz="8" w:space="0" w:color="auto"/>
              <w:left w:val="single" w:sz="4" w:space="0" w:color="auto"/>
              <w:bottom w:val="single" w:sz="4" w:space="0" w:color="auto"/>
              <w:right w:val="single" w:sz="4" w:space="0" w:color="auto"/>
            </w:tcBorders>
            <w:shd w:val="clear" w:color="auto" w:fill="auto"/>
            <w:vAlign w:val="center"/>
          </w:tcPr>
          <w:p w:rsidR="005916C8" w:rsidRPr="00A74E0B" w:rsidRDefault="005916C8" w:rsidP="005916C8">
            <w:pPr>
              <w:spacing w:after="0" w:line="240" w:lineRule="auto"/>
              <w:jc w:val="center"/>
              <w:rPr>
                <w:rFonts w:ascii="Times New Roman" w:eastAsia="Times New Roman" w:hAnsi="Times New Roman"/>
                <w:b/>
                <w:color w:val="000000"/>
                <w:lang w:eastAsia="cs-CZ"/>
              </w:rPr>
            </w:pPr>
            <w:r w:rsidRPr="00A74E0B">
              <w:rPr>
                <w:rFonts w:ascii="Times New Roman" w:eastAsia="Times New Roman" w:hAnsi="Times New Roman"/>
                <w:b/>
                <w:color w:val="000000"/>
                <w:lang w:eastAsia="cs-CZ"/>
              </w:rPr>
              <w:t>2013 – Daňová evidence</w:t>
            </w:r>
          </w:p>
          <w:p w:rsidR="005916C8" w:rsidRPr="00A74E0B" w:rsidRDefault="005916C8" w:rsidP="005916C8">
            <w:pPr>
              <w:spacing w:after="0" w:line="240" w:lineRule="auto"/>
              <w:jc w:val="center"/>
              <w:rPr>
                <w:rFonts w:ascii="Times New Roman" w:eastAsia="Times New Roman" w:hAnsi="Times New Roman"/>
                <w:color w:val="000000"/>
                <w:lang w:eastAsia="cs-CZ"/>
              </w:rPr>
            </w:pPr>
            <w:r w:rsidRPr="00A74E0B">
              <w:rPr>
                <w:rFonts w:ascii="Times New Roman" w:eastAsia="Times New Roman" w:hAnsi="Times New Roman"/>
                <w:b/>
                <w:color w:val="000000"/>
                <w:lang w:eastAsia="cs-CZ"/>
              </w:rPr>
              <w:t>Daňové subjekty mající příjmy dle §7, případně příjmy pouze dle §8</w:t>
            </w:r>
          </w:p>
        </w:tc>
      </w:tr>
      <w:tr w:rsidR="005916C8" w:rsidRPr="005916C8" w:rsidTr="00A74E0B">
        <w:trPr>
          <w:trHeight w:val="539"/>
        </w:trPr>
        <w:tc>
          <w:tcPr>
            <w:tcW w:w="199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916C8" w:rsidRPr="005916C8" w:rsidRDefault="005916C8" w:rsidP="005916C8">
            <w:pPr>
              <w:spacing w:after="0" w:line="240" w:lineRule="auto"/>
              <w:jc w:val="center"/>
              <w:rPr>
                <w:rFonts w:ascii="Times New Roman" w:eastAsia="Times New Roman" w:hAnsi="Times New Roman"/>
                <w:color w:val="000000"/>
                <w:lang w:eastAsia="cs-CZ"/>
              </w:rPr>
            </w:pPr>
            <w:r w:rsidRPr="00A74E0B">
              <w:rPr>
                <w:rFonts w:ascii="Times New Roman" w:eastAsia="Times New Roman" w:hAnsi="Times New Roman"/>
                <w:color w:val="000000"/>
                <w:lang w:eastAsia="cs-CZ"/>
              </w:rPr>
              <w:t xml:space="preserve">Počet subjektů: </w:t>
            </w:r>
            <w:r w:rsidRPr="005916C8">
              <w:rPr>
                <w:rFonts w:ascii="Times New Roman" w:eastAsia="Times New Roman" w:hAnsi="Times New Roman"/>
                <w:b/>
                <w:color w:val="000000"/>
                <w:lang w:eastAsia="cs-CZ"/>
              </w:rPr>
              <w:t>41</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5916C8" w:rsidRPr="005916C8" w:rsidRDefault="00A74E0B" w:rsidP="00A74E0B">
            <w:pPr>
              <w:spacing w:after="0" w:line="240" w:lineRule="auto"/>
              <w:jc w:val="center"/>
              <w:rPr>
                <w:rFonts w:ascii="Times New Roman" w:eastAsia="Times New Roman" w:hAnsi="Times New Roman"/>
                <w:color w:val="000000"/>
                <w:lang w:eastAsia="cs-CZ"/>
              </w:rPr>
            </w:pPr>
            <w:r>
              <w:rPr>
                <w:rFonts w:ascii="Times New Roman" w:eastAsia="Times New Roman" w:hAnsi="Times New Roman"/>
                <w:color w:val="000000"/>
                <w:lang w:eastAsia="cs-CZ"/>
              </w:rPr>
              <w:t>Z</w:t>
            </w:r>
            <w:r w:rsidR="005916C8" w:rsidRPr="005916C8">
              <w:rPr>
                <w:rFonts w:ascii="Times New Roman" w:eastAsia="Times New Roman" w:hAnsi="Times New Roman"/>
                <w:color w:val="000000"/>
                <w:lang w:eastAsia="cs-CZ"/>
              </w:rPr>
              <w:t xml:space="preserve">áklad daně </w:t>
            </w:r>
            <w:r w:rsidRPr="00A74E0B">
              <w:rPr>
                <w:rFonts w:ascii="Times New Roman" w:eastAsia="Times New Roman" w:hAnsi="Times New Roman"/>
                <w:color w:val="000000"/>
                <w:lang w:eastAsia="cs-CZ"/>
              </w:rPr>
              <w:t>v Kč</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5916C8" w:rsidRPr="005916C8" w:rsidRDefault="00A74E0B" w:rsidP="00A74E0B">
            <w:pPr>
              <w:spacing w:after="0" w:line="240" w:lineRule="auto"/>
              <w:jc w:val="center"/>
              <w:rPr>
                <w:rFonts w:ascii="Times New Roman" w:eastAsia="Times New Roman" w:hAnsi="Times New Roman"/>
                <w:color w:val="000000"/>
                <w:lang w:eastAsia="cs-CZ"/>
              </w:rPr>
            </w:pPr>
            <w:r>
              <w:rPr>
                <w:rFonts w:ascii="Times New Roman" w:eastAsia="Times New Roman" w:hAnsi="Times New Roman"/>
                <w:color w:val="000000"/>
                <w:lang w:eastAsia="cs-CZ"/>
              </w:rPr>
              <w:t>P</w:t>
            </w:r>
            <w:r w:rsidRPr="00A74E0B">
              <w:rPr>
                <w:rFonts w:ascii="Times New Roman" w:eastAsia="Times New Roman" w:hAnsi="Times New Roman"/>
                <w:color w:val="000000"/>
                <w:lang w:eastAsia="cs-CZ"/>
              </w:rPr>
              <w:t>říjmy celkem v Kč</w:t>
            </w:r>
          </w:p>
        </w:tc>
        <w:tc>
          <w:tcPr>
            <w:tcW w:w="2976" w:type="dxa"/>
            <w:tcBorders>
              <w:top w:val="single" w:sz="8" w:space="0" w:color="auto"/>
              <w:left w:val="nil"/>
              <w:bottom w:val="single" w:sz="4" w:space="0" w:color="auto"/>
              <w:right w:val="single" w:sz="4" w:space="0" w:color="auto"/>
            </w:tcBorders>
            <w:shd w:val="clear" w:color="auto" w:fill="auto"/>
            <w:vAlign w:val="center"/>
            <w:hideMark/>
          </w:tcPr>
          <w:p w:rsidR="005916C8" w:rsidRPr="005916C8" w:rsidRDefault="00A74E0B" w:rsidP="00A74E0B">
            <w:pPr>
              <w:spacing w:after="0" w:line="240" w:lineRule="auto"/>
              <w:jc w:val="center"/>
              <w:rPr>
                <w:rFonts w:ascii="Times New Roman" w:eastAsia="Times New Roman" w:hAnsi="Times New Roman"/>
                <w:smallCaps/>
                <w:color w:val="000000"/>
                <w:lang w:eastAsia="cs-CZ"/>
              </w:rPr>
            </w:pPr>
            <w:r>
              <w:rPr>
                <w:rFonts w:ascii="Times New Roman" w:eastAsia="Times New Roman" w:hAnsi="Times New Roman"/>
                <w:color w:val="000000"/>
                <w:lang w:eastAsia="cs-CZ"/>
              </w:rPr>
              <w:t>D</w:t>
            </w:r>
            <w:r w:rsidR="005916C8" w:rsidRPr="005916C8">
              <w:rPr>
                <w:rFonts w:ascii="Times New Roman" w:eastAsia="Times New Roman" w:hAnsi="Times New Roman"/>
                <w:color w:val="000000"/>
                <w:lang w:eastAsia="cs-CZ"/>
              </w:rPr>
              <w:t xml:space="preserve">aň po uplatnění slevy </w:t>
            </w:r>
            <w:r w:rsidRPr="00A74E0B">
              <w:rPr>
                <w:rFonts w:ascii="Times New Roman" w:eastAsia="Times New Roman" w:hAnsi="Times New Roman"/>
                <w:color w:val="000000"/>
                <w:lang w:eastAsia="cs-CZ"/>
              </w:rPr>
              <w:t>v Kč</w:t>
            </w:r>
          </w:p>
        </w:tc>
      </w:tr>
      <w:tr w:rsidR="005916C8" w:rsidRPr="005916C8" w:rsidTr="00A74E0B">
        <w:trPr>
          <w:trHeight w:val="300"/>
        </w:trPr>
        <w:tc>
          <w:tcPr>
            <w:tcW w:w="1990" w:type="dxa"/>
            <w:tcBorders>
              <w:top w:val="nil"/>
              <w:left w:val="single" w:sz="4" w:space="0" w:color="auto"/>
              <w:bottom w:val="single" w:sz="4" w:space="0" w:color="auto"/>
              <w:right w:val="single" w:sz="4" w:space="0" w:color="auto"/>
            </w:tcBorders>
            <w:shd w:val="clear" w:color="000000" w:fill="FCD5B4"/>
            <w:noWrap/>
            <w:vAlign w:val="bottom"/>
            <w:hideMark/>
          </w:tcPr>
          <w:p w:rsidR="005916C8" w:rsidRPr="005916C8" w:rsidRDefault="00A74E0B" w:rsidP="005916C8">
            <w:pPr>
              <w:spacing w:after="0" w:line="240" w:lineRule="auto"/>
              <w:rPr>
                <w:rFonts w:ascii="Times New Roman" w:eastAsia="Times New Roman" w:hAnsi="Times New Roman"/>
                <w:b/>
                <w:color w:val="000000"/>
                <w:lang w:eastAsia="cs-CZ"/>
              </w:rPr>
            </w:pPr>
            <w:r w:rsidRPr="00A74E0B">
              <w:rPr>
                <w:rFonts w:ascii="Times New Roman" w:eastAsia="Times New Roman" w:hAnsi="Times New Roman"/>
                <w:b/>
                <w:color w:val="000000"/>
                <w:lang w:eastAsia="cs-CZ"/>
              </w:rPr>
              <w:t>P</w:t>
            </w:r>
            <w:r w:rsidR="005916C8" w:rsidRPr="005916C8">
              <w:rPr>
                <w:rFonts w:ascii="Times New Roman" w:eastAsia="Times New Roman" w:hAnsi="Times New Roman"/>
                <w:b/>
                <w:color w:val="000000"/>
                <w:lang w:eastAsia="cs-CZ"/>
              </w:rPr>
              <w:t>růměrná hodnota</w:t>
            </w:r>
          </w:p>
        </w:tc>
        <w:tc>
          <w:tcPr>
            <w:tcW w:w="2126" w:type="dxa"/>
            <w:tcBorders>
              <w:top w:val="nil"/>
              <w:left w:val="nil"/>
              <w:bottom w:val="single" w:sz="4" w:space="0" w:color="auto"/>
              <w:right w:val="single" w:sz="4" w:space="0" w:color="auto"/>
            </w:tcBorders>
            <w:shd w:val="clear" w:color="000000" w:fill="FCD5B4"/>
            <w:noWrap/>
            <w:vAlign w:val="bottom"/>
            <w:hideMark/>
          </w:tcPr>
          <w:p w:rsidR="005916C8" w:rsidRPr="005916C8" w:rsidRDefault="005916C8" w:rsidP="005916C8">
            <w:pPr>
              <w:spacing w:after="0" w:line="240" w:lineRule="auto"/>
              <w:jc w:val="right"/>
              <w:rPr>
                <w:rFonts w:ascii="Times New Roman" w:eastAsia="Times New Roman" w:hAnsi="Times New Roman"/>
                <w:b/>
                <w:color w:val="000000"/>
                <w:lang w:eastAsia="cs-CZ"/>
              </w:rPr>
            </w:pPr>
            <w:r w:rsidRPr="005916C8">
              <w:rPr>
                <w:rFonts w:ascii="Times New Roman" w:eastAsia="Times New Roman" w:hAnsi="Times New Roman"/>
                <w:b/>
                <w:color w:val="000000"/>
                <w:lang w:eastAsia="cs-CZ"/>
              </w:rPr>
              <w:t xml:space="preserve">2 236 248 </w:t>
            </w:r>
          </w:p>
        </w:tc>
        <w:tc>
          <w:tcPr>
            <w:tcW w:w="1985" w:type="dxa"/>
            <w:tcBorders>
              <w:top w:val="nil"/>
              <w:left w:val="nil"/>
              <w:bottom w:val="single" w:sz="4" w:space="0" w:color="auto"/>
              <w:right w:val="single" w:sz="4" w:space="0" w:color="auto"/>
            </w:tcBorders>
            <w:shd w:val="clear" w:color="000000" w:fill="FCD5B4"/>
            <w:noWrap/>
            <w:vAlign w:val="bottom"/>
            <w:hideMark/>
          </w:tcPr>
          <w:p w:rsidR="005916C8" w:rsidRPr="005916C8" w:rsidRDefault="005916C8" w:rsidP="005916C8">
            <w:pPr>
              <w:spacing w:after="0" w:line="240" w:lineRule="auto"/>
              <w:jc w:val="right"/>
              <w:rPr>
                <w:rFonts w:ascii="Times New Roman" w:eastAsia="Times New Roman" w:hAnsi="Times New Roman"/>
                <w:b/>
                <w:color w:val="000000"/>
                <w:lang w:eastAsia="cs-CZ"/>
              </w:rPr>
            </w:pPr>
            <w:r w:rsidRPr="005916C8">
              <w:rPr>
                <w:rFonts w:ascii="Times New Roman" w:eastAsia="Times New Roman" w:hAnsi="Times New Roman"/>
                <w:b/>
                <w:color w:val="000000"/>
                <w:lang w:eastAsia="cs-CZ"/>
              </w:rPr>
              <w:t xml:space="preserve">2 305 624 </w:t>
            </w:r>
          </w:p>
        </w:tc>
        <w:tc>
          <w:tcPr>
            <w:tcW w:w="2976" w:type="dxa"/>
            <w:tcBorders>
              <w:top w:val="nil"/>
              <w:left w:val="nil"/>
              <w:bottom w:val="single" w:sz="4" w:space="0" w:color="auto"/>
              <w:right w:val="single" w:sz="4" w:space="0" w:color="auto"/>
            </w:tcBorders>
            <w:shd w:val="clear" w:color="000000" w:fill="FCD5B4"/>
            <w:noWrap/>
            <w:vAlign w:val="bottom"/>
            <w:hideMark/>
          </w:tcPr>
          <w:p w:rsidR="005916C8" w:rsidRPr="005916C8" w:rsidRDefault="005916C8" w:rsidP="005916C8">
            <w:pPr>
              <w:spacing w:after="0" w:line="240" w:lineRule="auto"/>
              <w:jc w:val="right"/>
              <w:rPr>
                <w:rFonts w:ascii="Times New Roman" w:eastAsia="Times New Roman" w:hAnsi="Times New Roman"/>
                <w:b/>
                <w:color w:val="000000"/>
                <w:lang w:eastAsia="cs-CZ"/>
              </w:rPr>
            </w:pPr>
            <w:r w:rsidRPr="005916C8">
              <w:rPr>
                <w:rFonts w:ascii="Times New Roman" w:eastAsia="Times New Roman" w:hAnsi="Times New Roman"/>
                <w:b/>
                <w:color w:val="000000"/>
                <w:lang w:eastAsia="cs-CZ"/>
              </w:rPr>
              <w:t xml:space="preserve">393 521 </w:t>
            </w:r>
          </w:p>
        </w:tc>
      </w:tr>
    </w:tbl>
    <w:p w:rsidR="00F31036" w:rsidRDefault="00F31036" w:rsidP="00C55009">
      <w:pPr>
        <w:spacing w:after="0"/>
        <w:jc w:val="both"/>
        <w:rPr>
          <w:rFonts w:ascii="Times New Roman" w:hAnsi="Times New Roman"/>
          <w:sz w:val="24"/>
          <w:szCs w:val="24"/>
        </w:rPr>
      </w:pPr>
    </w:p>
    <w:p w:rsidR="00F85C48" w:rsidRDefault="00F85C48" w:rsidP="00C55009">
      <w:pPr>
        <w:spacing w:after="0"/>
        <w:jc w:val="both"/>
        <w:rPr>
          <w:rFonts w:ascii="Times New Roman" w:hAnsi="Times New Roman"/>
          <w:sz w:val="24"/>
          <w:szCs w:val="24"/>
        </w:rPr>
      </w:pPr>
    </w:p>
    <w:p w:rsidR="00F85C48" w:rsidRDefault="00F85C48" w:rsidP="00C55009">
      <w:pPr>
        <w:spacing w:after="0"/>
        <w:jc w:val="both"/>
        <w:rPr>
          <w:rFonts w:ascii="Times New Roman" w:hAnsi="Times New Roman"/>
          <w:sz w:val="24"/>
          <w:szCs w:val="24"/>
        </w:rPr>
      </w:pPr>
    </w:p>
    <w:tbl>
      <w:tblPr>
        <w:tblW w:w="9077" w:type="dxa"/>
        <w:tblInd w:w="65" w:type="dxa"/>
        <w:tblCellMar>
          <w:left w:w="70" w:type="dxa"/>
          <w:right w:w="70" w:type="dxa"/>
        </w:tblCellMar>
        <w:tblLook w:val="04A0" w:firstRow="1" w:lastRow="0" w:firstColumn="1" w:lastColumn="0" w:noHBand="0" w:noVBand="1"/>
      </w:tblPr>
      <w:tblGrid>
        <w:gridCol w:w="1990"/>
        <w:gridCol w:w="2126"/>
        <w:gridCol w:w="1985"/>
        <w:gridCol w:w="2976"/>
      </w:tblGrid>
      <w:tr w:rsidR="00F85C48" w:rsidRPr="005916C8" w:rsidTr="00AB22F3">
        <w:trPr>
          <w:trHeight w:val="922"/>
        </w:trPr>
        <w:tc>
          <w:tcPr>
            <w:tcW w:w="9077" w:type="dxa"/>
            <w:gridSpan w:val="4"/>
            <w:tcBorders>
              <w:top w:val="single" w:sz="8" w:space="0" w:color="auto"/>
              <w:left w:val="single" w:sz="4" w:space="0" w:color="auto"/>
              <w:bottom w:val="single" w:sz="4" w:space="0" w:color="auto"/>
              <w:right w:val="single" w:sz="4" w:space="0" w:color="auto"/>
            </w:tcBorders>
            <w:shd w:val="clear" w:color="auto" w:fill="auto"/>
            <w:vAlign w:val="center"/>
          </w:tcPr>
          <w:p w:rsidR="00F85C48" w:rsidRPr="00A74E0B" w:rsidRDefault="00F85C48" w:rsidP="00AB22F3">
            <w:pPr>
              <w:spacing w:after="0" w:line="240" w:lineRule="auto"/>
              <w:jc w:val="center"/>
              <w:rPr>
                <w:rFonts w:ascii="Times New Roman" w:eastAsia="Times New Roman" w:hAnsi="Times New Roman"/>
                <w:b/>
                <w:color w:val="000000"/>
                <w:lang w:eastAsia="cs-CZ"/>
              </w:rPr>
            </w:pPr>
            <w:r w:rsidRPr="00A74E0B">
              <w:rPr>
                <w:rFonts w:ascii="Times New Roman" w:eastAsia="Times New Roman" w:hAnsi="Times New Roman"/>
                <w:b/>
                <w:color w:val="000000"/>
                <w:lang w:eastAsia="cs-CZ"/>
              </w:rPr>
              <w:t xml:space="preserve">2013 – </w:t>
            </w:r>
            <w:r>
              <w:rPr>
                <w:rFonts w:ascii="Times New Roman" w:eastAsia="Times New Roman" w:hAnsi="Times New Roman"/>
                <w:b/>
                <w:color w:val="000000"/>
                <w:lang w:eastAsia="cs-CZ"/>
              </w:rPr>
              <w:t>Podvojné účetnictví</w:t>
            </w:r>
          </w:p>
          <w:p w:rsidR="00F85C48" w:rsidRPr="00A74E0B" w:rsidRDefault="00F85C48" w:rsidP="00AB22F3">
            <w:pPr>
              <w:spacing w:after="0" w:line="240" w:lineRule="auto"/>
              <w:jc w:val="center"/>
              <w:rPr>
                <w:rFonts w:ascii="Times New Roman" w:eastAsia="Times New Roman" w:hAnsi="Times New Roman"/>
                <w:color w:val="000000"/>
                <w:lang w:eastAsia="cs-CZ"/>
              </w:rPr>
            </w:pPr>
            <w:r w:rsidRPr="00A74E0B">
              <w:rPr>
                <w:rFonts w:ascii="Times New Roman" w:eastAsia="Times New Roman" w:hAnsi="Times New Roman"/>
                <w:b/>
                <w:color w:val="000000"/>
                <w:lang w:eastAsia="cs-CZ"/>
              </w:rPr>
              <w:t>Daňové subjekty mající příjmy dle §7, případně příjmy pouze dle §8</w:t>
            </w:r>
          </w:p>
        </w:tc>
      </w:tr>
      <w:tr w:rsidR="00F85C48" w:rsidRPr="005916C8" w:rsidTr="00AB22F3">
        <w:trPr>
          <w:trHeight w:val="539"/>
        </w:trPr>
        <w:tc>
          <w:tcPr>
            <w:tcW w:w="199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color w:val="000000"/>
                <w:lang w:eastAsia="cs-CZ"/>
              </w:rPr>
            </w:pPr>
            <w:r w:rsidRPr="00A74E0B">
              <w:rPr>
                <w:rFonts w:ascii="Times New Roman" w:eastAsia="Times New Roman" w:hAnsi="Times New Roman"/>
                <w:color w:val="000000"/>
                <w:lang w:eastAsia="cs-CZ"/>
              </w:rPr>
              <w:t xml:space="preserve">Počet subjektů: </w:t>
            </w:r>
            <w:r w:rsidRPr="00F85C48">
              <w:rPr>
                <w:rFonts w:ascii="Times New Roman" w:eastAsia="Times New Roman" w:hAnsi="Times New Roman"/>
                <w:b/>
                <w:color w:val="000000"/>
                <w:lang w:eastAsia="cs-CZ"/>
              </w:rPr>
              <w:t>43</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color w:val="000000"/>
                <w:lang w:eastAsia="cs-CZ"/>
              </w:rPr>
            </w:pPr>
            <w:r>
              <w:rPr>
                <w:rFonts w:ascii="Times New Roman" w:eastAsia="Times New Roman" w:hAnsi="Times New Roman"/>
                <w:color w:val="000000"/>
                <w:lang w:eastAsia="cs-CZ"/>
              </w:rPr>
              <w:t>Z</w:t>
            </w:r>
            <w:r w:rsidRPr="005916C8">
              <w:rPr>
                <w:rFonts w:ascii="Times New Roman" w:eastAsia="Times New Roman" w:hAnsi="Times New Roman"/>
                <w:color w:val="000000"/>
                <w:lang w:eastAsia="cs-CZ"/>
              </w:rPr>
              <w:t xml:space="preserve">áklad daně </w:t>
            </w:r>
            <w:r w:rsidRPr="00A74E0B">
              <w:rPr>
                <w:rFonts w:ascii="Times New Roman" w:eastAsia="Times New Roman" w:hAnsi="Times New Roman"/>
                <w:color w:val="000000"/>
                <w:lang w:eastAsia="cs-CZ"/>
              </w:rPr>
              <w:t>v Kč</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color w:val="000000"/>
                <w:lang w:eastAsia="cs-CZ"/>
              </w:rPr>
            </w:pPr>
            <w:r>
              <w:rPr>
                <w:rFonts w:ascii="Times New Roman" w:eastAsia="Times New Roman" w:hAnsi="Times New Roman"/>
                <w:color w:val="000000"/>
                <w:lang w:eastAsia="cs-CZ"/>
              </w:rPr>
              <w:t>P</w:t>
            </w:r>
            <w:r w:rsidRPr="00A74E0B">
              <w:rPr>
                <w:rFonts w:ascii="Times New Roman" w:eastAsia="Times New Roman" w:hAnsi="Times New Roman"/>
                <w:color w:val="000000"/>
                <w:lang w:eastAsia="cs-CZ"/>
              </w:rPr>
              <w:t>říjmy celkem v Kč</w:t>
            </w:r>
          </w:p>
        </w:tc>
        <w:tc>
          <w:tcPr>
            <w:tcW w:w="2976" w:type="dxa"/>
            <w:tcBorders>
              <w:top w:val="single" w:sz="8" w:space="0" w:color="auto"/>
              <w:left w:val="nil"/>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smallCaps/>
                <w:color w:val="000000"/>
                <w:lang w:eastAsia="cs-CZ"/>
              </w:rPr>
            </w:pPr>
            <w:r>
              <w:rPr>
                <w:rFonts w:ascii="Times New Roman" w:eastAsia="Times New Roman" w:hAnsi="Times New Roman"/>
                <w:color w:val="000000"/>
                <w:lang w:eastAsia="cs-CZ"/>
              </w:rPr>
              <w:t>D</w:t>
            </w:r>
            <w:r w:rsidRPr="005916C8">
              <w:rPr>
                <w:rFonts w:ascii="Times New Roman" w:eastAsia="Times New Roman" w:hAnsi="Times New Roman"/>
                <w:color w:val="000000"/>
                <w:lang w:eastAsia="cs-CZ"/>
              </w:rPr>
              <w:t xml:space="preserve">aň po uplatnění slevy </w:t>
            </w:r>
            <w:r w:rsidRPr="00A74E0B">
              <w:rPr>
                <w:rFonts w:ascii="Times New Roman" w:eastAsia="Times New Roman" w:hAnsi="Times New Roman"/>
                <w:color w:val="000000"/>
                <w:lang w:eastAsia="cs-CZ"/>
              </w:rPr>
              <w:t>v Kč</w:t>
            </w:r>
          </w:p>
        </w:tc>
      </w:tr>
      <w:tr w:rsidR="00F85C48" w:rsidRPr="005916C8" w:rsidTr="00AB22F3">
        <w:trPr>
          <w:trHeight w:val="300"/>
        </w:trPr>
        <w:tc>
          <w:tcPr>
            <w:tcW w:w="1990" w:type="dxa"/>
            <w:tcBorders>
              <w:top w:val="nil"/>
              <w:left w:val="single" w:sz="4" w:space="0" w:color="auto"/>
              <w:bottom w:val="single" w:sz="4" w:space="0" w:color="auto"/>
              <w:right w:val="single" w:sz="4" w:space="0" w:color="auto"/>
            </w:tcBorders>
            <w:shd w:val="clear" w:color="000000" w:fill="FCD5B4"/>
            <w:noWrap/>
            <w:vAlign w:val="bottom"/>
            <w:hideMark/>
          </w:tcPr>
          <w:p w:rsidR="00F85C48" w:rsidRPr="005916C8" w:rsidRDefault="00F85C48" w:rsidP="00AB22F3">
            <w:pPr>
              <w:spacing w:after="0" w:line="240" w:lineRule="auto"/>
              <w:rPr>
                <w:rFonts w:ascii="Times New Roman" w:eastAsia="Times New Roman" w:hAnsi="Times New Roman"/>
                <w:b/>
                <w:color w:val="000000"/>
                <w:lang w:eastAsia="cs-CZ"/>
              </w:rPr>
            </w:pPr>
            <w:r w:rsidRPr="00A74E0B">
              <w:rPr>
                <w:rFonts w:ascii="Times New Roman" w:eastAsia="Times New Roman" w:hAnsi="Times New Roman"/>
                <w:b/>
                <w:color w:val="000000"/>
                <w:lang w:eastAsia="cs-CZ"/>
              </w:rPr>
              <w:t>P</w:t>
            </w:r>
            <w:r w:rsidRPr="005916C8">
              <w:rPr>
                <w:rFonts w:ascii="Times New Roman" w:eastAsia="Times New Roman" w:hAnsi="Times New Roman"/>
                <w:b/>
                <w:color w:val="000000"/>
                <w:lang w:eastAsia="cs-CZ"/>
              </w:rPr>
              <w:t>růměrná hodnota</w:t>
            </w:r>
          </w:p>
        </w:tc>
        <w:tc>
          <w:tcPr>
            <w:tcW w:w="2126" w:type="dxa"/>
            <w:tcBorders>
              <w:top w:val="nil"/>
              <w:left w:val="nil"/>
              <w:bottom w:val="single" w:sz="4" w:space="0" w:color="auto"/>
              <w:right w:val="single" w:sz="4" w:space="0" w:color="auto"/>
            </w:tcBorders>
            <w:shd w:val="clear" w:color="000000" w:fill="FCD5B4"/>
            <w:noWrap/>
            <w:vAlign w:val="bottom"/>
            <w:hideMark/>
          </w:tcPr>
          <w:p w:rsidR="00F85C48" w:rsidRPr="005916C8" w:rsidRDefault="00F85C48" w:rsidP="00AB22F3">
            <w:pPr>
              <w:spacing w:after="0" w:line="240" w:lineRule="auto"/>
              <w:jc w:val="right"/>
              <w:rPr>
                <w:rFonts w:ascii="Times New Roman" w:eastAsia="Times New Roman" w:hAnsi="Times New Roman"/>
                <w:b/>
                <w:color w:val="000000"/>
                <w:lang w:eastAsia="cs-CZ"/>
              </w:rPr>
            </w:pPr>
            <w:r>
              <w:rPr>
                <w:rFonts w:ascii="Times New Roman" w:eastAsia="Times New Roman" w:hAnsi="Times New Roman"/>
                <w:b/>
                <w:color w:val="000000"/>
                <w:lang w:eastAsia="cs-CZ"/>
              </w:rPr>
              <w:t>5 824 848</w:t>
            </w:r>
            <w:r w:rsidRPr="005916C8">
              <w:rPr>
                <w:rFonts w:ascii="Times New Roman" w:eastAsia="Times New Roman" w:hAnsi="Times New Roman"/>
                <w:b/>
                <w:color w:val="000000"/>
                <w:lang w:eastAsia="cs-CZ"/>
              </w:rPr>
              <w:t xml:space="preserve"> </w:t>
            </w:r>
          </w:p>
        </w:tc>
        <w:tc>
          <w:tcPr>
            <w:tcW w:w="1985" w:type="dxa"/>
            <w:tcBorders>
              <w:top w:val="nil"/>
              <w:left w:val="nil"/>
              <w:bottom w:val="single" w:sz="4" w:space="0" w:color="auto"/>
              <w:right w:val="single" w:sz="4" w:space="0" w:color="auto"/>
            </w:tcBorders>
            <w:shd w:val="clear" w:color="000000" w:fill="FCD5B4"/>
            <w:noWrap/>
            <w:vAlign w:val="bottom"/>
            <w:hideMark/>
          </w:tcPr>
          <w:p w:rsidR="00F85C48" w:rsidRPr="005916C8" w:rsidRDefault="00F85C48" w:rsidP="00AB22F3">
            <w:pPr>
              <w:spacing w:after="0" w:line="240" w:lineRule="auto"/>
              <w:jc w:val="right"/>
              <w:rPr>
                <w:rFonts w:ascii="Times New Roman" w:eastAsia="Times New Roman" w:hAnsi="Times New Roman"/>
                <w:b/>
                <w:color w:val="000000"/>
                <w:lang w:eastAsia="cs-CZ"/>
              </w:rPr>
            </w:pPr>
            <w:r>
              <w:rPr>
                <w:rFonts w:ascii="Times New Roman" w:eastAsia="Times New Roman" w:hAnsi="Times New Roman"/>
                <w:b/>
                <w:color w:val="000000"/>
                <w:lang w:eastAsia="cs-CZ"/>
              </w:rPr>
              <w:t>6 009 940</w:t>
            </w:r>
            <w:r w:rsidRPr="005916C8">
              <w:rPr>
                <w:rFonts w:ascii="Times New Roman" w:eastAsia="Times New Roman" w:hAnsi="Times New Roman"/>
                <w:b/>
                <w:color w:val="000000"/>
                <w:lang w:eastAsia="cs-CZ"/>
              </w:rPr>
              <w:t xml:space="preserve"> </w:t>
            </w:r>
          </w:p>
        </w:tc>
        <w:tc>
          <w:tcPr>
            <w:tcW w:w="2976" w:type="dxa"/>
            <w:tcBorders>
              <w:top w:val="nil"/>
              <w:left w:val="nil"/>
              <w:bottom w:val="single" w:sz="4" w:space="0" w:color="auto"/>
              <w:right w:val="single" w:sz="4" w:space="0" w:color="auto"/>
            </w:tcBorders>
            <w:shd w:val="clear" w:color="000000" w:fill="FCD5B4"/>
            <w:noWrap/>
            <w:vAlign w:val="bottom"/>
            <w:hideMark/>
          </w:tcPr>
          <w:p w:rsidR="00F85C48" w:rsidRPr="005916C8" w:rsidRDefault="00F85C48" w:rsidP="00AB22F3">
            <w:pPr>
              <w:spacing w:after="0" w:line="240" w:lineRule="auto"/>
              <w:jc w:val="right"/>
              <w:rPr>
                <w:rFonts w:ascii="Times New Roman" w:eastAsia="Times New Roman" w:hAnsi="Times New Roman"/>
                <w:b/>
                <w:color w:val="000000"/>
                <w:lang w:eastAsia="cs-CZ"/>
              </w:rPr>
            </w:pPr>
            <w:r>
              <w:rPr>
                <w:rFonts w:ascii="Times New Roman" w:eastAsia="Times New Roman" w:hAnsi="Times New Roman"/>
                <w:b/>
                <w:color w:val="000000"/>
                <w:lang w:eastAsia="cs-CZ"/>
              </w:rPr>
              <w:t>1 203 214</w:t>
            </w:r>
            <w:r w:rsidRPr="005916C8">
              <w:rPr>
                <w:rFonts w:ascii="Times New Roman" w:eastAsia="Times New Roman" w:hAnsi="Times New Roman"/>
                <w:b/>
                <w:color w:val="000000"/>
                <w:lang w:eastAsia="cs-CZ"/>
              </w:rPr>
              <w:t xml:space="preserve"> </w:t>
            </w:r>
          </w:p>
        </w:tc>
      </w:tr>
    </w:tbl>
    <w:p w:rsidR="00F31036" w:rsidRPr="0021203C" w:rsidRDefault="00F31036" w:rsidP="00C55009">
      <w:pPr>
        <w:spacing w:after="0"/>
        <w:jc w:val="both"/>
        <w:rPr>
          <w:rFonts w:ascii="Times New Roman" w:hAnsi="Times New Roman"/>
          <w:sz w:val="24"/>
          <w:szCs w:val="24"/>
        </w:rPr>
      </w:pPr>
    </w:p>
    <w:p w:rsidR="00006F86" w:rsidRDefault="00006F86" w:rsidP="00F85C48">
      <w:pPr>
        <w:spacing w:after="0"/>
        <w:jc w:val="both"/>
        <w:rPr>
          <w:rFonts w:ascii="Times New Roman" w:hAnsi="Times New Roman"/>
          <w:sz w:val="24"/>
          <w:szCs w:val="24"/>
        </w:rPr>
      </w:pPr>
    </w:p>
    <w:tbl>
      <w:tblPr>
        <w:tblW w:w="9077" w:type="dxa"/>
        <w:tblInd w:w="65" w:type="dxa"/>
        <w:tblCellMar>
          <w:left w:w="70" w:type="dxa"/>
          <w:right w:w="70" w:type="dxa"/>
        </w:tblCellMar>
        <w:tblLook w:val="04A0" w:firstRow="1" w:lastRow="0" w:firstColumn="1" w:lastColumn="0" w:noHBand="0" w:noVBand="1"/>
      </w:tblPr>
      <w:tblGrid>
        <w:gridCol w:w="1990"/>
        <w:gridCol w:w="2126"/>
        <w:gridCol w:w="1985"/>
        <w:gridCol w:w="2976"/>
      </w:tblGrid>
      <w:tr w:rsidR="00F85C48" w:rsidRPr="005916C8" w:rsidTr="00AB22F3">
        <w:trPr>
          <w:trHeight w:val="922"/>
        </w:trPr>
        <w:tc>
          <w:tcPr>
            <w:tcW w:w="9077" w:type="dxa"/>
            <w:gridSpan w:val="4"/>
            <w:tcBorders>
              <w:top w:val="single" w:sz="8" w:space="0" w:color="auto"/>
              <w:left w:val="single" w:sz="4" w:space="0" w:color="auto"/>
              <w:bottom w:val="single" w:sz="4" w:space="0" w:color="auto"/>
              <w:right w:val="single" w:sz="4" w:space="0" w:color="auto"/>
            </w:tcBorders>
            <w:shd w:val="clear" w:color="auto" w:fill="auto"/>
            <w:vAlign w:val="center"/>
          </w:tcPr>
          <w:p w:rsidR="00F85C48" w:rsidRPr="00A74E0B" w:rsidRDefault="00F85C48" w:rsidP="00AB22F3">
            <w:pPr>
              <w:spacing w:after="0" w:line="240" w:lineRule="auto"/>
              <w:jc w:val="center"/>
              <w:rPr>
                <w:rFonts w:ascii="Times New Roman" w:eastAsia="Times New Roman" w:hAnsi="Times New Roman"/>
                <w:b/>
                <w:color w:val="000000"/>
                <w:lang w:eastAsia="cs-CZ"/>
              </w:rPr>
            </w:pPr>
            <w:r>
              <w:rPr>
                <w:rFonts w:ascii="Times New Roman" w:eastAsia="Times New Roman" w:hAnsi="Times New Roman"/>
                <w:b/>
                <w:color w:val="000000"/>
                <w:lang w:eastAsia="cs-CZ"/>
              </w:rPr>
              <w:t>2014</w:t>
            </w:r>
            <w:r w:rsidRPr="00A74E0B">
              <w:rPr>
                <w:rFonts w:ascii="Times New Roman" w:eastAsia="Times New Roman" w:hAnsi="Times New Roman"/>
                <w:b/>
                <w:color w:val="000000"/>
                <w:lang w:eastAsia="cs-CZ"/>
              </w:rPr>
              <w:t xml:space="preserve"> – Daňová evidence</w:t>
            </w:r>
          </w:p>
          <w:p w:rsidR="00F85C48" w:rsidRPr="00A74E0B" w:rsidRDefault="00F85C48" w:rsidP="00AB22F3">
            <w:pPr>
              <w:spacing w:after="0" w:line="240" w:lineRule="auto"/>
              <w:jc w:val="center"/>
              <w:rPr>
                <w:rFonts w:ascii="Times New Roman" w:eastAsia="Times New Roman" w:hAnsi="Times New Roman"/>
                <w:color w:val="000000"/>
                <w:lang w:eastAsia="cs-CZ"/>
              </w:rPr>
            </w:pPr>
            <w:r w:rsidRPr="00A74E0B">
              <w:rPr>
                <w:rFonts w:ascii="Times New Roman" w:eastAsia="Times New Roman" w:hAnsi="Times New Roman"/>
                <w:b/>
                <w:color w:val="000000"/>
                <w:lang w:eastAsia="cs-CZ"/>
              </w:rPr>
              <w:t>Daňové subjekty mající příjmy dle §7, případně příjmy pouze dle §8</w:t>
            </w:r>
          </w:p>
        </w:tc>
      </w:tr>
      <w:tr w:rsidR="00F85C48" w:rsidRPr="005916C8" w:rsidTr="00AB22F3">
        <w:trPr>
          <w:trHeight w:val="539"/>
        </w:trPr>
        <w:tc>
          <w:tcPr>
            <w:tcW w:w="199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color w:val="000000"/>
                <w:lang w:eastAsia="cs-CZ"/>
              </w:rPr>
            </w:pPr>
            <w:r w:rsidRPr="00A74E0B">
              <w:rPr>
                <w:rFonts w:ascii="Times New Roman" w:eastAsia="Times New Roman" w:hAnsi="Times New Roman"/>
                <w:color w:val="000000"/>
                <w:lang w:eastAsia="cs-CZ"/>
              </w:rPr>
              <w:t xml:space="preserve">Počet subjektů: </w:t>
            </w:r>
            <w:r>
              <w:rPr>
                <w:rFonts w:ascii="Times New Roman" w:eastAsia="Times New Roman" w:hAnsi="Times New Roman"/>
                <w:b/>
                <w:color w:val="000000"/>
                <w:lang w:eastAsia="cs-CZ"/>
              </w:rPr>
              <w:t>39</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color w:val="000000"/>
                <w:lang w:eastAsia="cs-CZ"/>
              </w:rPr>
            </w:pPr>
            <w:r>
              <w:rPr>
                <w:rFonts w:ascii="Times New Roman" w:eastAsia="Times New Roman" w:hAnsi="Times New Roman"/>
                <w:color w:val="000000"/>
                <w:lang w:eastAsia="cs-CZ"/>
              </w:rPr>
              <w:t>Z</w:t>
            </w:r>
            <w:r w:rsidRPr="005916C8">
              <w:rPr>
                <w:rFonts w:ascii="Times New Roman" w:eastAsia="Times New Roman" w:hAnsi="Times New Roman"/>
                <w:color w:val="000000"/>
                <w:lang w:eastAsia="cs-CZ"/>
              </w:rPr>
              <w:t xml:space="preserve">áklad daně </w:t>
            </w:r>
            <w:r w:rsidRPr="00A74E0B">
              <w:rPr>
                <w:rFonts w:ascii="Times New Roman" w:eastAsia="Times New Roman" w:hAnsi="Times New Roman"/>
                <w:color w:val="000000"/>
                <w:lang w:eastAsia="cs-CZ"/>
              </w:rPr>
              <w:t>v Kč</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color w:val="000000"/>
                <w:lang w:eastAsia="cs-CZ"/>
              </w:rPr>
            </w:pPr>
            <w:r>
              <w:rPr>
                <w:rFonts w:ascii="Times New Roman" w:eastAsia="Times New Roman" w:hAnsi="Times New Roman"/>
                <w:color w:val="000000"/>
                <w:lang w:eastAsia="cs-CZ"/>
              </w:rPr>
              <w:t>P</w:t>
            </w:r>
            <w:r w:rsidRPr="00A74E0B">
              <w:rPr>
                <w:rFonts w:ascii="Times New Roman" w:eastAsia="Times New Roman" w:hAnsi="Times New Roman"/>
                <w:color w:val="000000"/>
                <w:lang w:eastAsia="cs-CZ"/>
              </w:rPr>
              <w:t>říjmy celkem v Kč</w:t>
            </w:r>
          </w:p>
        </w:tc>
        <w:tc>
          <w:tcPr>
            <w:tcW w:w="2976" w:type="dxa"/>
            <w:tcBorders>
              <w:top w:val="single" w:sz="8" w:space="0" w:color="auto"/>
              <w:left w:val="nil"/>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smallCaps/>
                <w:color w:val="000000"/>
                <w:lang w:eastAsia="cs-CZ"/>
              </w:rPr>
            </w:pPr>
            <w:r>
              <w:rPr>
                <w:rFonts w:ascii="Times New Roman" w:eastAsia="Times New Roman" w:hAnsi="Times New Roman"/>
                <w:color w:val="000000"/>
                <w:lang w:eastAsia="cs-CZ"/>
              </w:rPr>
              <w:t>D</w:t>
            </w:r>
            <w:r w:rsidRPr="005916C8">
              <w:rPr>
                <w:rFonts w:ascii="Times New Roman" w:eastAsia="Times New Roman" w:hAnsi="Times New Roman"/>
                <w:color w:val="000000"/>
                <w:lang w:eastAsia="cs-CZ"/>
              </w:rPr>
              <w:t xml:space="preserve">aň po uplatnění slevy </w:t>
            </w:r>
            <w:r w:rsidRPr="00A74E0B">
              <w:rPr>
                <w:rFonts w:ascii="Times New Roman" w:eastAsia="Times New Roman" w:hAnsi="Times New Roman"/>
                <w:color w:val="000000"/>
                <w:lang w:eastAsia="cs-CZ"/>
              </w:rPr>
              <w:t>v Kč</w:t>
            </w:r>
          </w:p>
        </w:tc>
      </w:tr>
      <w:tr w:rsidR="00F85C48" w:rsidRPr="005916C8" w:rsidTr="00AB22F3">
        <w:trPr>
          <w:trHeight w:val="300"/>
        </w:trPr>
        <w:tc>
          <w:tcPr>
            <w:tcW w:w="1990" w:type="dxa"/>
            <w:tcBorders>
              <w:top w:val="nil"/>
              <w:left w:val="single" w:sz="4" w:space="0" w:color="auto"/>
              <w:bottom w:val="single" w:sz="4" w:space="0" w:color="auto"/>
              <w:right w:val="single" w:sz="4" w:space="0" w:color="auto"/>
            </w:tcBorders>
            <w:shd w:val="clear" w:color="000000" w:fill="FCD5B4"/>
            <w:noWrap/>
            <w:vAlign w:val="bottom"/>
            <w:hideMark/>
          </w:tcPr>
          <w:p w:rsidR="00F85C48" w:rsidRPr="005916C8" w:rsidRDefault="00F85C48" w:rsidP="00AB22F3">
            <w:pPr>
              <w:spacing w:after="0" w:line="240" w:lineRule="auto"/>
              <w:rPr>
                <w:rFonts w:ascii="Times New Roman" w:eastAsia="Times New Roman" w:hAnsi="Times New Roman"/>
                <w:b/>
                <w:color w:val="000000"/>
                <w:lang w:eastAsia="cs-CZ"/>
              </w:rPr>
            </w:pPr>
            <w:r w:rsidRPr="00A74E0B">
              <w:rPr>
                <w:rFonts w:ascii="Times New Roman" w:eastAsia="Times New Roman" w:hAnsi="Times New Roman"/>
                <w:b/>
                <w:color w:val="000000"/>
                <w:lang w:eastAsia="cs-CZ"/>
              </w:rPr>
              <w:t>P</w:t>
            </w:r>
            <w:r w:rsidRPr="005916C8">
              <w:rPr>
                <w:rFonts w:ascii="Times New Roman" w:eastAsia="Times New Roman" w:hAnsi="Times New Roman"/>
                <w:b/>
                <w:color w:val="000000"/>
                <w:lang w:eastAsia="cs-CZ"/>
              </w:rPr>
              <w:t>růměrná hodnota</w:t>
            </w:r>
          </w:p>
        </w:tc>
        <w:tc>
          <w:tcPr>
            <w:tcW w:w="2126" w:type="dxa"/>
            <w:tcBorders>
              <w:top w:val="nil"/>
              <w:left w:val="nil"/>
              <w:bottom w:val="single" w:sz="4" w:space="0" w:color="auto"/>
              <w:right w:val="single" w:sz="4" w:space="0" w:color="auto"/>
            </w:tcBorders>
            <w:shd w:val="clear" w:color="000000" w:fill="FCD5B4"/>
            <w:noWrap/>
            <w:vAlign w:val="bottom"/>
            <w:hideMark/>
          </w:tcPr>
          <w:p w:rsidR="00F85C48" w:rsidRPr="005916C8" w:rsidRDefault="00F85C48" w:rsidP="00AB22F3">
            <w:pPr>
              <w:spacing w:after="0" w:line="240" w:lineRule="auto"/>
              <w:jc w:val="right"/>
              <w:rPr>
                <w:rFonts w:ascii="Times New Roman" w:eastAsia="Times New Roman" w:hAnsi="Times New Roman"/>
                <w:b/>
                <w:color w:val="000000"/>
                <w:lang w:eastAsia="cs-CZ"/>
              </w:rPr>
            </w:pPr>
            <w:r>
              <w:rPr>
                <w:rFonts w:ascii="Times New Roman" w:eastAsia="Times New Roman" w:hAnsi="Times New Roman"/>
                <w:b/>
                <w:color w:val="000000"/>
                <w:lang w:eastAsia="cs-CZ"/>
              </w:rPr>
              <w:t>2 113 897</w:t>
            </w:r>
            <w:r w:rsidRPr="005916C8">
              <w:rPr>
                <w:rFonts w:ascii="Times New Roman" w:eastAsia="Times New Roman" w:hAnsi="Times New Roman"/>
                <w:b/>
                <w:color w:val="000000"/>
                <w:lang w:eastAsia="cs-CZ"/>
              </w:rPr>
              <w:t xml:space="preserve"> </w:t>
            </w:r>
          </w:p>
        </w:tc>
        <w:tc>
          <w:tcPr>
            <w:tcW w:w="1985" w:type="dxa"/>
            <w:tcBorders>
              <w:top w:val="nil"/>
              <w:left w:val="nil"/>
              <w:bottom w:val="single" w:sz="4" w:space="0" w:color="auto"/>
              <w:right w:val="single" w:sz="4" w:space="0" w:color="auto"/>
            </w:tcBorders>
            <w:shd w:val="clear" w:color="000000" w:fill="FCD5B4"/>
            <w:noWrap/>
            <w:vAlign w:val="bottom"/>
            <w:hideMark/>
          </w:tcPr>
          <w:p w:rsidR="00F85C48" w:rsidRPr="005916C8" w:rsidRDefault="00F85C48" w:rsidP="00F85C48">
            <w:pPr>
              <w:spacing w:after="0" w:line="240" w:lineRule="auto"/>
              <w:jc w:val="right"/>
              <w:rPr>
                <w:rFonts w:ascii="Times New Roman" w:eastAsia="Times New Roman" w:hAnsi="Times New Roman"/>
                <w:b/>
                <w:color w:val="000000"/>
                <w:lang w:eastAsia="cs-CZ"/>
              </w:rPr>
            </w:pPr>
            <w:r w:rsidRPr="005916C8">
              <w:rPr>
                <w:rFonts w:ascii="Times New Roman" w:eastAsia="Times New Roman" w:hAnsi="Times New Roman"/>
                <w:b/>
                <w:color w:val="000000"/>
                <w:lang w:eastAsia="cs-CZ"/>
              </w:rPr>
              <w:t>2</w:t>
            </w:r>
            <w:r>
              <w:rPr>
                <w:rFonts w:ascii="Times New Roman" w:eastAsia="Times New Roman" w:hAnsi="Times New Roman"/>
                <w:b/>
                <w:color w:val="000000"/>
                <w:lang w:eastAsia="cs-CZ"/>
              </w:rPr>
              <w:t> 177 146</w:t>
            </w:r>
            <w:r w:rsidRPr="005916C8">
              <w:rPr>
                <w:rFonts w:ascii="Times New Roman" w:eastAsia="Times New Roman" w:hAnsi="Times New Roman"/>
                <w:b/>
                <w:color w:val="000000"/>
                <w:lang w:eastAsia="cs-CZ"/>
              </w:rPr>
              <w:t xml:space="preserve"> </w:t>
            </w:r>
          </w:p>
        </w:tc>
        <w:tc>
          <w:tcPr>
            <w:tcW w:w="2976" w:type="dxa"/>
            <w:tcBorders>
              <w:top w:val="nil"/>
              <w:left w:val="nil"/>
              <w:bottom w:val="single" w:sz="4" w:space="0" w:color="auto"/>
              <w:right w:val="single" w:sz="4" w:space="0" w:color="auto"/>
            </w:tcBorders>
            <w:shd w:val="clear" w:color="000000" w:fill="FCD5B4"/>
            <w:noWrap/>
            <w:vAlign w:val="bottom"/>
            <w:hideMark/>
          </w:tcPr>
          <w:p w:rsidR="00F85C48" w:rsidRPr="005916C8" w:rsidRDefault="00F85C48" w:rsidP="00AB22F3">
            <w:pPr>
              <w:spacing w:after="0" w:line="240" w:lineRule="auto"/>
              <w:jc w:val="right"/>
              <w:rPr>
                <w:rFonts w:ascii="Times New Roman" w:eastAsia="Times New Roman" w:hAnsi="Times New Roman"/>
                <w:b/>
                <w:color w:val="000000"/>
                <w:lang w:eastAsia="cs-CZ"/>
              </w:rPr>
            </w:pPr>
            <w:r>
              <w:rPr>
                <w:rFonts w:ascii="Times New Roman" w:eastAsia="Times New Roman" w:hAnsi="Times New Roman"/>
                <w:b/>
                <w:color w:val="000000"/>
                <w:lang w:eastAsia="cs-CZ"/>
              </w:rPr>
              <w:t>365 171</w:t>
            </w:r>
            <w:r w:rsidRPr="005916C8">
              <w:rPr>
                <w:rFonts w:ascii="Times New Roman" w:eastAsia="Times New Roman" w:hAnsi="Times New Roman"/>
                <w:b/>
                <w:color w:val="000000"/>
                <w:lang w:eastAsia="cs-CZ"/>
              </w:rPr>
              <w:t xml:space="preserve"> </w:t>
            </w:r>
          </w:p>
        </w:tc>
      </w:tr>
    </w:tbl>
    <w:p w:rsidR="00F85C48" w:rsidRDefault="00F85C48" w:rsidP="00F85C48">
      <w:pPr>
        <w:spacing w:after="0"/>
        <w:jc w:val="both"/>
        <w:rPr>
          <w:rFonts w:ascii="Times New Roman" w:hAnsi="Times New Roman"/>
          <w:sz w:val="24"/>
          <w:szCs w:val="24"/>
        </w:rPr>
      </w:pPr>
    </w:p>
    <w:p w:rsidR="00F85C48" w:rsidRDefault="00F85C48" w:rsidP="00F85C48">
      <w:pPr>
        <w:spacing w:after="0"/>
        <w:jc w:val="both"/>
        <w:rPr>
          <w:rFonts w:ascii="Times New Roman" w:hAnsi="Times New Roman"/>
          <w:sz w:val="24"/>
          <w:szCs w:val="24"/>
        </w:rPr>
      </w:pPr>
    </w:p>
    <w:tbl>
      <w:tblPr>
        <w:tblW w:w="9077" w:type="dxa"/>
        <w:tblInd w:w="65" w:type="dxa"/>
        <w:tblCellMar>
          <w:left w:w="70" w:type="dxa"/>
          <w:right w:w="70" w:type="dxa"/>
        </w:tblCellMar>
        <w:tblLook w:val="04A0" w:firstRow="1" w:lastRow="0" w:firstColumn="1" w:lastColumn="0" w:noHBand="0" w:noVBand="1"/>
      </w:tblPr>
      <w:tblGrid>
        <w:gridCol w:w="1990"/>
        <w:gridCol w:w="2126"/>
        <w:gridCol w:w="1985"/>
        <w:gridCol w:w="2976"/>
      </w:tblGrid>
      <w:tr w:rsidR="00F85C48" w:rsidRPr="005916C8" w:rsidTr="00AB22F3">
        <w:trPr>
          <w:trHeight w:val="922"/>
        </w:trPr>
        <w:tc>
          <w:tcPr>
            <w:tcW w:w="9077" w:type="dxa"/>
            <w:gridSpan w:val="4"/>
            <w:tcBorders>
              <w:top w:val="single" w:sz="8" w:space="0" w:color="auto"/>
              <w:left w:val="single" w:sz="4" w:space="0" w:color="auto"/>
              <w:bottom w:val="single" w:sz="4" w:space="0" w:color="auto"/>
              <w:right w:val="single" w:sz="4" w:space="0" w:color="auto"/>
            </w:tcBorders>
            <w:shd w:val="clear" w:color="auto" w:fill="auto"/>
            <w:vAlign w:val="center"/>
          </w:tcPr>
          <w:p w:rsidR="00F85C48" w:rsidRPr="00A74E0B" w:rsidRDefault="00F85C48" w:rsidP="00AB22F3">
            <w:pPr>
              <w:spacing w:after="0" w:line="240" w:lineRule="auto"/>
              <w:jc w:val="center"/>
              <w:rPr>
                <w:rFonts w:ascii="Times New Roman" w:eastAsia="Times New Roman" w:hAnsi="Times New Roman"/>
                <w:b/>
                <w:color w:val="000000"/>
                <w:lang w:eastAsia="cs-CZ"/>
              </w:rPr>
            </w:pPr>
            <w:r w:rsidRPr="00A74E0B">
              <w:rPr>
                <w:rFonts w:ascii="Times New Roman" w:eastAsia="Times New Roman" w:hAnsi="Times New Roman"/>
                <w:b/>
                <w:color w:val="000000"/>
                <w:lang w:eastAsia="cs-CZ"/>
              </w:rPr>
              <w:t>201</w:t>
            </w:r>
            <w:r>
              <w:rPr>
                <w:rFonts w:ascii="Times New Roman" w:eastAsia="Times New Roman" w:hAnsi="Times New Roman"/>
                <w:b/>
                <w:color w:val="000000"/>
                <w:lang w:eastAsia="cs-CZ"/>
              </w:rPr>
              <w:t>4</w:t>
            </w:r>
            <w:r w:rsidRPr="00A74E0B">
              <w:rPr>
                <w:rFonts w:ascii="Times New Roman" w:eastAsia="Times New Roman" w:hAnsi="Times New Roman"/>
                <w:b/>
                <w:color w:val="000000"/>
                <w:lang w:eastAsia="cs-CZ"/>
              </w:rPr>
              <w:t xml:space="preserve"> – </w:t>
            </w:r>
            <w:r>
              <w:rPr>
                <w:rFonts w:ascii="Times New Roman" w:eastAsia="Times New Roman" w:hAnsi="Times New Roman"/>
                <w:b/>
                <w:color w:val="000000"/>
                <w:lang w:eastAsia="cs-CZ"/>
              </w:rPr>
              <w:t>Podvojné účetnictví</w:t>
            </w:r>
          </w:p>
          <w:p w:rsidR="00F85C48" w:rsidRPr="00A74E0B" w:rsidRDefault="00F85C48" w:rsidP="00AB22F3">
            <w:pPr>
              <w:spacing w:after="0" w:line="240" w:lineRule="auto"/>
              <w:jc w:val="center"/>
              <w:rPr>
                <w:rFonts w:ascii="Times New Roman" w:eastAsia="Times New Roman" w:hAnsi="Times New Roman"/>
                <w:color w:val="000000"/>
                <w:lang w:eastAsia="cs-CZ"/>
              </w:rPr>
            </w:pPr>
            <w:r w:rsidRPr="00A74E0B">
              <w:rPr>
                <w:rFonts w:ascii="Times New Roman" w:eastAsia="Times New Roman" w:hAnsi="Times New Roman"/>
                <w:b/>
                <w:color w:val="000000"/>
                <w:lang w:eastAsia="cs-CZ"/>
              </w:rPr>
              <w:t>Daňové subjekty mající příjmy dle §7, případně příjmy pouze dle §8</w:t>
            </w:r>
          </w:p>
        </w:tc>
      </w:tr>
      <w:tr w:rsidR="00F85C48" w:rsidRPr="005916C8" w:rsidTr="00AB22F3">
        <w:trPr>
          <w:trHeight w:val="539"/>
        </w:trPr>
        <w:tc>
          <w:tcPr>
            <w:tcW w:w="1990"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color w:val="000000"/>
                <w:lang w:eastAsia="cs-CZ"/>
              </w:rPr>
            </w:pPr>
            <w:r w:rsidRPr="00A74E0B">
              <w:rPr>
                <w:rFonts w:ascii="Times New Roman" w:eastAsia="Times New Roman" w:hAnsi="Times New Roman"/>
                <w:color w:val="000000"/>
                <w:lang w:eastAsia="cs-CZ"/>
              </w:rPr>
              <w:t xml:space="preserve">Počet subjektů: </w:t>
            </w:r>
            <w:r w:rsidRPr="00F85C48">
              <w:rPr>
                <w:rFonts w:ascii="Times New Roman" w:eastAsia="Times New Roman" w:hAnsi="Times New Roman"/>
                <w:b/>
                <w:color w:val="000000"/>
                <w:lang w:eastAsia="cs-CZ"/>
              </w:rPr>
              <w:t>43</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color w:val="000000"/>
                <w:lang w:eastAsia="cs-CZ"/>
              </w:rPr>
            </w:pPr>
            <w:r>
              <w:rPr>
                <w:rFonts w:ascii="Times New Roman" w:eastAsia="Times New Roman" w:hAnsi="Times New Roman"/>
                <w:color w:val="000000"/>
                <w:lang w:eastAsia="cs-CZ"/>
              </w:rPr>
              <w:t>Z</w:t>
            </w:r>
            <w:r w:rsidRPr="005916C8">
              <w:rPr>
                <w:rFonts w:ascii="Times New Roman" w:eastAsia="Times New Roman" w:hAnsi="Times New Roman"/>
                <w:color w:val="000000"/>
                <w:lang w:eastAsia="cs-CZ"/>
              </w:rPr>
              <w:t xml:space="preserve">áklad daně </w:t>
            </w:r>
            <w:r w:rsidRPr="00A74E0B">
              <w:rPr>
                <w:rFonts w:ascii="Times New Roman" w:eastAsia="Times New Roman" w:hAnsi="Times New Roman"/>
                <w:color w:val="000000"/>
                <w:lang w:eastAsia="cs-CZ"/>
              </w:rPr>
              <w:t>v Kč</w:t>
            </w:r>
          </w:p>
        </w:tc>
        <w:tc>
          <w:tcPr>
            <w:tcW w:w="1985" w:type="dxa"/>
            <w:tcBorders>
              <w:top w:val="single" w:sz="8" w:space="0" w:color="auto"/>
              <w:left w:val="nil"/>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color w:val="000000"/>
                <w:lang w:eastAsia="cs-CZ"/>
              </w:rPr>
            </w:pPr>
            <w:r>
              <w:rPr>
                <w:rFonts w:ascii="Times New Roman" w:eastAsia="Times New Roman" w:hAnsi="Times New Roman"/>
                <w:color w:val="000000"/>
                <w:lang w:eastAsia="cs-CZ"/>
              </w:rPr>
              <w:t>P</w:t>
            </w:r>
            <w:r w:rsidRPr="00A74E0B">
              <w:rPr>
                <w:rFonts w:ascii="Times New Roman" w:eastAsia="Times New Roman" w:hAnsi="Times New Roman"/>
                <w:color w:val="000000"/>
                <w:lang w:eastAsia="cs-CZ"/>
              </w:rPr>
              <w:t>říjmy celkem v Kč</w:t>
            </w:r>
          </w:p>
        </w:tc>
        <w:tc>
          <w:tcPr>
            <w:tcW w:w="2976" w:type="dxa"/>
            <w:tcBorders>
              <w:top w:val="single" w:sz="8" w:space="0" w:color="auto"/>
              <w:left w:val="nil"/>
              <w:bottom w:val="single" w:sz="4" w:space="0" w:color="auto"/>
              <w:right w:val="single" w:sz="4" w:space="0" w:color="auto"/>
            </w:tcBorders>
            <w:shd w:val="clear" w:color="auto" w:fill="auto"/>
            <w:vAlign w:val="center"/>
            <w:hideMark/>
          </w:tcPr>
          <w:p w:rsidR="00F85C48" w:rsidRPr="005916C8" w:rsidRDefault="00F85C48" w:rsidP="00AB22F3">
            <w:pPr>
              <w:spacing w:after="0" w:line="240" w:lineRule="auto"/>
              <w:jc w:val="center"/>
              <w:rPr>
                <w:rFonts w:ascii="Times New Roman" w:eastAsia="Times New Roman" w:hAnsi="Times New Roman"/>
                <w:smallCaps/>
                <w:color w:val="000000"/>
                <w:lang w:eastAsia="cs-CZ"/>
              </w:rPr>
            </w:pPr>
            <w:r>
              <w:rPr>
                <w:rFonts w:ascii="Times New Roman" w:eastAsia="Times New Roman" w:hAnsi="Times New Roman"/>
                <w:color w:val="000000"/>
                <w:lang w:eastAsia="cs-CZ"/>
              </w:rPr>
              <w:t>D</w:t>
            </w:r>
            <w:r w:rsidRPr="005916C8">
              <w:rPr>
                <w:rFonts w:ascii="Times New Roman" w:eastAsia="Times New Roman" w:hAnsi="Times New Roman"/>
                <w:color w:val="000000"/>
                <w:lang w:eastAsia="cs-CZ"/>
              </w:rPr>
              <w:t xml:space="preserve">aň po uplatnění slevy </w:t>
            </w:r>
            <w:r w:rsidRPr="00A74E0B">
              <w:rPr>
                <w:rFonts w:ascii="Times New Roman" w:eastAsia="Times New Roman" w:hAnsi="Times New Roman"/>
                <w:color w:val="000000"/>
                <w:lang w:eastAsia="cs-CZ"/>
              </w:rPr>
              <w:t>v Kč</w:t>
            </w:r>
          </w:p>
        </w:tc>
      </w:tr>
      <w:tr w:rsidR="00F85C48" w:rsidRPr="005916C8" w:rsidTr="00AB22F3">
        <w:trPr>
          <w:trHeight w:val="300"/>
        </w:trPr>
        <w:tc>
          <w:tcPr>
            <w:tcW w:w="1990" w:type="dxa"/>
            <w:tcBorders>
              <w:top w:val="nil"/>
              <w:left w:val="single" w:sz="4" w:space="0" w:color="auto"/>
              <w:bottom w:val="single" w:sz="4" w:space="0" w:color="auto"/>
              <w:right w:val="single" w:sz="4" w:space="0" w:color="auto"/>
            </w:tcBorders>
            <w:shd w:val="clear" w:color="000000" w:fill="FCD5B4"/>
            <w:noWrap/>
            <w:vAlign w:val="bottom"/>
            <w:hideMark/>
          </w:tcPr>
          <w:p w:rsidR="00F85C48" w:rsidRPr="005916C8" w:rsidRDefault="00F85C48" w:rsidP="00AB22F3">
            <w:pPr>
              <w:spacing w:after="0" w:line="240" w:lineRule="auto"/>
              <w:rPr>
                <w:rFonts w:ascii="Times New Roman" w:eastAsia="Times New Roman" w:hAnsi="Times New Roman"/>
                <w:b/>
                <w:color w:val="000000"/>
                <w:lang w:eastAsia="cs-CZ"/>
              </w:rPr>
            </w:pPr>
            <w:r w:rsidRPr="00A74E0B">
              <w:rPr>
                <w:rFonts w:ascii="Times New Roman" w:eastAsia="Times New Roman" w:hAnsi="Times New Roman"/>
                <w:b/>
                <w:color w:val="000000"/>
                <w:lang w:eastAsia="cs-CZ"/>
              </w:rPr>
              <w:t>P</w:t>
            </w:r>
            <w:r w:rsidRPr="005916C8">
              <w:rPr>
                <w:rFonts w:ascii="Times New Roman" w:eastAsia="Times New Roman" w:hAnsi="Times New Roman"/>
                <w:b/>
                <w:color w:val="000000"/>
                <w:lang w:eastAsia="cs-CZ"/>
              </w:rPr>
              <w:t>růměrná hodnota</w:t>
            </w:r>
          </w:p>
        </w:tc>
        <w:tc>
          <w:tcPr>
            <w:tcW w:w="2126" w:type="dxa"/>
            <w:tcBorders>
              <w:top w:val="nil"/>
              <w:left w:val="nil"/>
              <w:bottom w:val="single" w:sz="4" w:space="0" w:color="auto"/>
              <w:right w:val="single" w:sz="4" w:space="0" w:color="auto"/>
            </w:tcBorders>
            <w:shd w:val="clear" w:color="000000" w:fill="FCD5B4"/>
            <w:noWrap/>
            <w:vAlign w:val="bottom"/>
            <w:hideMark/>
          </w:tcPr>
          <w:p w:rsidR="00F85C48" w:rsidRPr="005916C8" w:rsidRDefault="00F85C48" w:rsidP="00AB22F3">
            <w:pPr>
              <w:spacing w:after="0" w:line="240" w:lineRule="auto"/>
              <w:jc w:val="right"/>
              <w:rPr>
                <w:rFonts w:ascii="Times New Roman" w:eastAsia="Times New Roman" w:hAnsi="Times New Roman"/>
                <w:b/>
                <w:color w:val="000000"/>
                <w:lang w:eastAsia="cs-CZ"/>
              </w:rPr>
            </w:pPr>
            <w:r>
              <w:rPr>
                <w:rFonts w:ascii="Times New Roman" w:eastAsia="Times New Roman" w:hAnsi="Times New Roman"/>
                <w:b/>
                <w:color w:val="000000"/>
                <w:lang w:eastAsia="cs-CZ"/>
              </w:rPr>
              <w:t>6 076 156</w:t>
            </w:r>
            <w:r w:rsidRPr="005916C8">
              <w:rPr>
                <w:rFonts w:ascii="Times New Roman" w:eastAsia="Times New Roman" w:hAnsi="Times New Roman"/>
                <w:b/>
                <w:color w:val="000000"/>
                <w:lang w:eastAsia="cs-CZ"/>
              </w:rPr>
              <w:t xml:space="preserve"> </w:t>
            </w:r>
          </w:p>
        </w:tc>
        <w:tc>
          <w:tcPr>
            <w:tcW w:w="1985" w:type="dxa"/>
            <w:tcBorders>
              <w:top w:val="nil"/>
              <w:left w:val="nil"/>
              <w:bottom w:val="single" w:sz="4" w:space="0" w:color="auto"/>
              <w:right w:val="single" w:sz="4" w:space="0" w:color="auto"/>
            </w:tcBorders>
            <w:shd w:val="clear" w:color="000000" w:fill="FCD5B4"/>
            <w:noWrap/>
            <w:vAlign w:val="bottom"/>
            <w:hideMark/>
          </w:tcPr>
          <w:p w:rsidR="00F85C48" w:rsidRPr="005916C8" w:rsidRDefault="00F85C48" w:rsidP="00F85C48">
            <w:pPr>
              <w:spacing w:after="0" w:line="240" w:lineRule="auto"/>
              <w:jc w:val="right"/>
              <w:rPr>
                <w:rFonts w:ascii="Times New Roman" w:eastAsia="Times New Roman" w:hAnsi="Times New Roman"/>
                <w:b/>
                <w:color w:val="000000"/>
                <w:lang w:eastAsia="cs-CZ"/>
              </w:rPr>
            </w:pPr>
            <w:r>
              <w:rPr>
                <w:rFonts w:ascii="Times New Roman" w:eastAsia="Times New Roman" w:hAnsi="Times New Roman"/>
                <w:b/>
                <w:color w:val="000000"/>
                <w:lang w:eastAsia="cs-CZ"/>
              </w:rPr>
              <w:t>6 243 835</w:t>
            </w:r>
            <w:r w:rsidRPr="005916C8">
              <w:rPr>
                <w:rFonts w:ascii="Times New Roman" w:eastAsia="Times New Roman" w:hAnsi="Times New Roman"/>
                <w:b/>
                <w:color w:val="000000"/>
                <w:lang w:eastAsia="cs-CZ"/>
              </w:rPr>
              <w:t xml:space="preserve"> </w:t>
            </w:r>
          </w:p>
        </w:tc>
        <w:tc>
          <w:tcPr>
            <w:tcW w:w="2976" w:type="dxa"/>
            <w:tcBorders>
              <w:top w:val="nil"/>
              <w:left w:val="nil"/>
              <w:bottom w:val="single" w:sz="4" w:space="0" w:color="auto"/>
              <w:right w:val="single" w:sz="4" w:space="0" w:color="auto"/>
            </w:tcBorders>
            <w:shd w:val="clear" w:color="000000" w:fill="FCD5B4"/>
            <w:noWrap/>
            <w:vAlign w:val="bottom"/>
            <w:hideMark/>
          </w:tcPr>
          <w:p w:rsidR="00F85C48" w:rsidRPr="005916C8" w:rsidRDefault="00F85C48" w:rsidP="00C134A8">
            <w:pPr>
              <w:spacing w:after="0" w:line="240" w:lineRule="auto"/>
              <w:jc w:val="right"/>
              <w:rPr>
                <w:rFonts w:ascii="Times New Roman" w:eastAsia="Times New Roman" w:hAnsi="Times New Roman"/>
                <w:b/>
                <w:color w:val="000000"/>
                <w:lang w:eastAsia="cs-CZ"/>
              </w:rPr>
            </w:pPr>
            <w:r>
              <w:rPr>
                <w:rFonts w:ascii="Times New Roman" w:eastAsia="Times New Roman" w:hAnsi="Times New Roman"/>
                <w:b/>
                <w:color w:val="000000"/>
                <w:lang w:eastAsia="cs-CZ"/>
              </w:rPr>
              <w:t>1</w:t>
            </w:r>
            <w:r w:rsidR="00C134A8">
              <w:rPr>
                <w:rFonts w:ascii="Times New Roman" w:eastAsia="Times New Roman" w:hAnsi="Times New Roman"/>
                <w:b/>
                <w:color w:val="000000"/>
                <w:lang w:eastAsia="cs-CZ"/>
              </w:rPr>
              <w:t> 259 923</w:t>
            </w:r>
            <w:r w:rsidRPr="005916C8">
              <w:rPr>
                <w:rFonts w:ascii="Times New Roman" w:eastAsia="Times New Roman" w:hAnsi="Times New Roman"/>
                <w:b/>
                <w:color w:val="000000"/>
                <w:lang w:eastAsia="cs-CZ"/>
              </w:rPr>
              <w:t xml:space="preserve"> </w:t>
            </w:r>
          </w:p>
        </w:tc>
      </w:tr>
    </w:tbl>
    <w:p w:rsidR="00F85C48" w:rsidRDefault="00F85C48" w:rsidP="00F85C48">
      <w:pPr>
        <w:spacing w:after="0"/>
        <w:jc w:val="both"/>
        <w:rPr>
          <w:rFonts w:ascii="Times New Roman" w:hAnsi="Times New Roman"/>
          <w:sz w:val="24"/>
          <w:szCs w:val="24"/>
        </w:rPr>
      </w:pPr>
    </w:p>
    <w:tbl>
      <w:tblPr>
        <w:tblW w:w="9077" w:type="dxa"/>
        <w:tblInd w:w="65" w:type="dxa"/>
        <w:tblCellMar>
          <w:left w:w="70" w:type="dxa"/>
          <w:right w:w="70" w:type="dxa"/>
        </w:tblCellMar>
        <w:tblLook w:val="04A0" w:firstRow="1" w:lastRow="0" w:firstColumn="1" w:lastColumn="0" w:noHBand="0" w:noVBand="1"/>
      </w:tblPr>
      <w:tblGrid>
        <w:gridCol w:w="3025"/>
        <w:gridCol w:w="6052"/>
      </w:tblGrid>
      <w:tr w:rsidR="00A154BE" w:rsidRPr="005916C8" w:rsidTr="00A154BE">
        <w:trPr>
          <w:trHeight w:val="652"/>
        </w:trPr>
        <w:tc>
          <w:tcPr>
            <w:tcW w:w="9077"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A154BE" w:rsidRPr="00A74E0B" w:rsidRDefault="00A154BE" w:rsidP="00A154BE">
            <w:pPr>
              <w:spacing w:after="0" w:line="240" w:lineRule="auto"/>
              <w:jc w:val="center"/>
              <w:rPr>
                <w:rFonts w:ascii="Times New Roman" w:eastAsia="Times New Roman" w:hAnsi="Times New Roman"/>
                <w:color w:val="000000"/>
                <w:lang w:eastAsia="cs-CZ"/>
              </w:rPr>
            </w:pPr>
            <w:r>
              <w:rPr>
                <w:rFonts w:ascii="Times New Roman" w:eastAsia="Times New Roman" w:hAnsi="Times New Roman"/>
                <w:b/>
                <w:color w:val="000000"/>
                <w:lang w:eastAsia="cs-CZ"/>
              </w:rPr>
              <w:t>Průměrný příjem</w:t>
            </w:r>
            <w:r w:rsidR="004320C5">
              <w:rPr>
                <w:rFonts w:ascii="Times New Roman" w:eastAsia="Times New Roman" w:hAnsi="Times New Roman"/>
                <w:b/>
                <w:color w:val="000000"/>
                <w:lang w:eastAsia="cs-CZ"/>
              </w:rPr>
              <w:t xml:space="preserve"> menších a větších subjektů v Kč</w:t>
            </w:r>
            <w:r>
              <w:rPr>
                <w:rFonts w:ascii="Times New Roman" w:eastAsia="Times New Roman" w:hAnsi="Times New Roman"/>
                <w:b/>
                <w:color w:val="000000"/>
                <w:lang w:eastAsia="cs-CZ"/>
              </w:rPr>
              <w:t xml:space="preserve"> po zdanění (celkem za roky 2013 a 2014)</w:t>
            </w:r>
          </w:p>
        </w:tc>
      </w:tr>
      <w:tr w:rsidR="00A154BE" w:rsidRPr="005916C8" w:rsidTr="00A154BE">
        <w:trPr>
          <w:trHeight w:val="539"/>
        </w:trPr>
        <w:tc>
          <w:tcPr>
            <w:tcW w:w="3025" w:type="dxa"/>
            <w:tcBorders>
              <w:top w:val="single" w:sz="8" w:space="0" w:color="auto"/>
              <w:left w:val="single" w:sz="4" w:space="0" w:color="auto"/>
              <w:bottom w:val="single" w:sz="4" w:space="0" w:color="auto"/>
              <w:right w:val="single" w:sz="4" w:space="0" w:color="auto"/>
            </w:tcBorders>
            <w:shd w:val="clear" w:color="auto" w:fill="FBD4B4" w:themeFill="accent6" w:themeFillTint="66"/>
            <w:vAlign w:val="center"/>
            <w:hideMark/>
          </w:tcPr>
          <w:p w:rsidR="00A154BE" w:rsidRPr="00A154BE" w:rsidRDefault="00A154BE" w:rsidP="00A154BE">
            <w:pPr>
              <w:spacing w:after="0" w:line="240" w:lineRule="auto"/>
              <w:jc w:val="center"/>
              <w:rPr>
                <w:rFonts w:ascii="Times New Roman" w:eastAsia="Times New Roman" w:hAnsi="Times New Roman"/>
                <w:b/>
                <w:color w:val="000000"/>
                <w:lang w:eastAsia="cs-CZ"/>
              </w:rPr>
            </w:pPr>
            <w:r w:rsidRPr="00A154BE">
              <w:rPr>
                <w:rFonts w:ascii="Times New Roman" w:eastAsia="Times New Roman" w:hAnsi="Times New Roman"/>
                <w:b/>
                <w:color w:val="000000"/>
                <w:lang w:eastAsia="cs-CZ"/>
              </w:rPr>
              <w:t>Daňová evidence</w:t>
            </w:r>
          </w:p>
        </w:tc>
        <w:tc>
          <w:tcPr>
            <w:tcW w:w="6052" w:type="dxa"/>
            <w:tcBorders>
              <w:top w:val="single" w:sz="8" w:space="0" w:color="auto"/>
              <w:left w:val="nil"/>
              <w:bottom w:val="single" w:sz="4" w:space="0" w:color="auto"/>
              <w:right w:val="single" w:sz="4" w:space="0" w:color="auto"/>
            </w:tcBorders>
            <w:shd w:val="clear" w:color="auto" w:fill="FBD4B4" w:themeFill="accent6" w:themeFillTint="66"/>
            <w:vAlign w:val="center"/>
            <w:hideMark/>
          </w:tcPr>
          <w:p w:rsidR="00A154BE" w:rsidRPr="004320C5" w:rsidRDefault="004320C5" w:rsidP="00A154BE">
            <w:pPr>
              <w:spacing w:after="0" w:line="240" w:lineRule="auto"/>
              <w:jc w:val="center"/>
              <w:rPr>
                <w:rFonts w:ascii="Times New Roman" w:eastAsia="Times New Roman" w:hAnsi="Times New Roman"/>
                <w:b/>
                <w:smallCaps/>
                <w:color w:val="000000"/>
                <w:lang w:eastAsia="cs-CZ"/>
              </w:rPr>
            </w:pPr>
            <w:r w:rsidRPr="004320C5">
              <w:rPr>
                <w:rFonts w:ascii="Times New Roman" w:eastAsia="Times New Roman" w:hAnsi="Times New Roman"/>
                <w:b/>
                <w:smallCaps/>
                <w:color w:val="000000"/>
                <w:lang w:eastAsia="cs-CZ"/>
              </w:rPr>
              <w:t>1 795 727</w:t>
            </w:r>
          </w:p>
        </w:tc>
      </w:tr>
      <w:tr w:rsidR="00A154BE" w:rsidRPr="005916C8" w:rsidTr="00A154BE">
        <w:trPr>
          <w:trHeight w:val="604"/>
        </w:trPr>
        <w:tc>
          <w:tcPr>
            <w:tcW w:w="3025" w:type="dxa"/>
            <w:tcBorders>
              <w:top w:val="nil"/>
              <w:left w:val="single" w:sz="4" w:space="0" w:color="auto"/>
              <w:bottom w:val="single" w:sz="4" w:space="0" w:color="auto"/>
              <w:right w:val="single" w:sz="4" w:space="0" w:color="auto"/>
            </w:tcBorders>
            <w:shd w:val="clear" w:color="000000" w:fill="FCD5B4"/>
            <w:noWrap/>
            <w:vAlign w:val="center"/>
            <w:hideMark/>
          </w:tcPr>
          <w:p w:rsidR="00A154BE" w:rsidRPr="00A154BE" w:rsidRDefault="00A154BE" w:rsidP="00A154BE">
            <w:pPr>
              <w:spacing w:after="0" w:line="240" w:lineRule="auto"/>
              <w:jc w:val="center"/>
              <w:rPr>
                <w:rFonts w:ascii="Times New Roman" w:eastAsia="Times New Roman" w:hAnsi="Times New Roman"/>
                <w:b/>
                <w:color w:val="000000"/>
                <w:lang w:eastAsia="cs-CZ"/>
              </w:rPr>
            </w:pPr>
            <w:r w:rsidRPr="00A154BE">
              <w:rPr>
                <w:rFonts w:ascii="Times New Roman" w:eastAsia="Times New Roman" w:hAnsi="Times New Roman"/>
                <w:b/>
                <w:color w:val="000000"/>
                <w:lang w:eastAsia="cs-CZ"/>
              </w:rPr>
              <w:t>Podvojné účetnictví</w:t>
            </w:r>
          </w:p>
        </w:tc>
        <w:tc>
          <w:tcPr>
            <w:tcW w:w="6052" w:type="dxa"/>
            <w:tcBorders>
              <w:top w:val="nil"/>
              <w:left w:val="nil"/>
              <w:bottom w:val="single" w:sz="4" w:space="0" w:color="auto"/>
              <w:right w:val="single" w:sz="4" w:space="0" w:color="auto"/>
            </w:tcBorders>
            <w:shd w:val="clear" w:color="000000" w:fill="FCD5B4"/>
            <w:noWrap/>
            <w:vAlign w:val="center"/>
            <w:hideMark/>
          </w:tcPr>
          <w:p w:rsidR="00A154BE" w:rsidRPr="005916C8" w:rsidRDefault="004320C5" w:rsidP="00A154BE">
            <w:pPr>
              <w:spacing w:after="0" w:line="240" w:lineRule="auto"/>
              <w:jc w:val="center"/>
              <w:rPr>
                <w:rFonts w:ascii="Times New Roman" w:eastAsia="Times New Roman" w:hAnsi="Times New Roman"/>
                <w:b/>
                <w:color w:val="000000"/>
                <w:lang w:eastAsia="cs-CZ"/>
              </w:rPr>
            </w:pPr>
            <w:r>
              <w:rPr>
                <w:rFonts w:ascii="Times New Roman" w:eastAsia="Times New Roman" w:hAnsi="Times New Roman"/>
                <w:b/>
                <w:color w:val="000000"/>
                <w:lang w:eastAsia="cs-CZ"/>
              </w:rPr>
              <w:t>4 718 933</w:t>
            </w:r>
          </w:p>
        </w:tc>
      </w:tr>
    </w:tbl>
    <w:p w:rsidR="00F85C48" w:rsidRDefault="00F85C48" w:rsidP="00F85C48">
      <w:pPr>
        <w:spacing w:after="0"/>
        <w:jc w:val="both"/>
        <w:rPr>
          <w:rFonts w:ascii="Times New Roman" w:hAnsi="Times New Roman"/>
          <w:sz w:val="24"/>
          <w:szCs w:val="24"/>
        </w:rPr>
      </w:pPr>
    </w:p>
    <w:p w:rsidR="00FC20AD" w:rsidRDefault="00331237" w:rsidP="00F85C48">
      <w:pPr>
        <w:spacing w:after="0"/>
        <w:jc w:val="both"/>
        <w:rPr>
          <w:rFonts w:ascii="Times New Roman" w:hAnsi="Times New Roman"/>
          <w:sz w:val="24"/>
          <w:szCs w:val="24"/>
        </w:rPr>
      </w:pPr>
      <w:r>
        <w:rPr>
          <w:rFonts w:ascii="Times New Roman" w:hAnsi="Times New Roman"/>
          <w:sz w:val="24"/>
          <w:szCs w:val="24"/>
        </w:rPr>
        <w:t>Z dat poskytnutých Generálním finančním ředitelství lze dospět k závěru, že průměrný roční příjem menších soudních exekutorů se pohybuje pod hranicí 2 miliónů Kč, průměrný roční příjem větších soudních exekutorů pak pod hranicí 5 miliónů Kč. Jednoduchým zprůměrováním těchto 2 hodnot pak dospějeme k číslu kolem 3 miliónů Kč (</w:t>
      </w:r>
      <w:r w:rsidRPr="00011166">
        <w:rPr>
          <w:rFonts w:ascii="Times New Roman" w:hAnsi="Times New Roman"/>
          <w:b/>
          <w:sz w:val="24"/>
          <w:szCs w:val="24"/>
        </w:rPr>
        <w:t>3 257 330 Kč</w:t>
      </w:r>
      <w:r>
        <w:rPr>
          <w:rFonts w:ascii="Times New Roman" w:hAnsi="Times New Roman"/>
          <w:sz w:val="24"/>
          <w:szCs w:val="24"/>
        </w:rPr>
        <w:t>), což je zhruba částka, ke které jsme dospěli v rámci předchozí části analýzy ekonomického modelu středně velkého exekutorského úřadu.</w:t>
      </w:r>
      <w:r w:rsidR="00C93C62">
        <w:rPr>
          <w:rFonts w:ascii="Times New Roman" w:hAnsi="Times New Roman"/>
          <w:sz w:val="24"/>
          <w:szCs w:val="24"/>
        </w:rPr>
        <w:t xml:space="preserve"> </w:t>
      </w:r>
    </w:p>
    <w:p w:rsidR="005D0926" w:rsidRDefault="005D0926" w:rsidP="00F85C48">
      <w:pPr>
        <w:spacing w:after="0"/>
        <w:jc w:val="both"/>
        <w:rPr>
          <w:rFonts w:ascii="Times New Roman" w:hAnsi="Times New Roman"/>
          <w:sz w:val="24"/>
          <w:szCs w:val="24"/>
        </w:rPr>
      </w:pPr>
    </w:p>
    <w:p w:rsidR="005D0926" w:rsidRPr="00A04AF5" w:rsidRDefault="005D0926" w:rsidP="005D0926">
      <w:pPr>
        <w:pStyle w:val="Styl1"/>
      </w:pPr>
      <w:bookmarkStart w:id="50" w:name="_Toc452552362"/>
      <w:r w:rsidRPr="00A04AF5">
        <w:t>Modelový exekutorský úřad po bezprostředním snížení nákladů exekuce</w:t>
      </w:r>
      <w:bookmarkEnd w:id="50"/>
    </w:p>
    <w:p w:rsidR="00FC20AD" w:rsidRPr="00A04AF5" w:rsidRDefault="00FC20AD" w:rsidP="00F85C48">
      <w:pPr>
        <w:spacing w:after="0"/>
        <w:jc w:val="both"/>
        <w:rPr>
          <w:rFonts w:ascii="Times New Roman" w:hAnsi="Times New Roman"/>
          <w:sz w:val="24"/>
          <w:szCs w:val="24"/>
        </w:rPr>
      </w:pPr>
    </w:p>
    <w:p w:rsidR="00A154BE" w:rsidRDefault="00C93C62" w:rsidP="00F85C48">
      <w:pPr>
        <w:spacing w:after="0"/>
        <w:jc w:val="both"/>
        <w:rPr>
          <w:rFonts w:ascii="Times New Roman" w:hAnsi="Times New Roman"/>
          <w:sz w:val="24"/>
          <w:szCs w:val="24"/>
        </w:rPr>
      </w:pPr>
      <w:r w:rsidRPr="00A04AF5">
        <w:rPr>
          <w:rFonts w:ascii="Times New Roman" w:hAnsi="Times New Roman"/>
          <w:sz w:val="24"/>
          <w:szCs w:val="24"/>
        </w:rPr>
        <w:t>S ohledem na výše uvedené lze mít tato čísla za v zásadě reálná,</w:t>
      </w:r>
      <w:r w:rsidR="00FC20AD" w:rsidRPr="00A04AF5">
        <w:rPr>
          <w:rFonts w:ascii="Times New Roman" w:hAnsi="Times New Roman"/>
          <w:sz w:val="24"/>
          <w:szCs w:val="24"/>
        </w:rPr>
        <w:t xml:space="preserve"> vypovídající o skutečném stavu, přičemž tento stav nesporně umožňuje jistý bezprostřední zásah do současného systému, a to aniž by bylo nutno vyčkávat přijmutí souvis</w:t>
      </w:r>
      <w:r w:rsidR="004352DE" w:rsidRPr="00A04AF5">
        <w:rPr>
          <w:rFonts w:ascii="Times New Roman" w:hAnsi="Times New Roman"/>
          <w:sz w:val="24"/>
          <w:szCs w:val="24"/>
        </w:rPr>
        <w:t xml:space="preserve">ejících legislativních změn. </w:t>
      </w:r>
      <w:r w:rsidR="004352DE" w:rsidRPr="00A04AF5">
        <w:rPr>
          <w:rFonts w:ascii="Times New Roman" w:hAnsi="Times New Roman"/>
          <w:sz w:val="24"/>
          <w:szCs w:val="24"/>
        </w:rPr>
        <w:br/>
        <w:t xml:space="preserve">Pod předmětným bezprostředním zásahem si lze představit třetinové snížení odměny soudního exekutora </w:t>
      </w:r>
      <w:r w:rsidR="005D0926" w:rsidRPr="00A04AF5">
        <w:rPr>
          <w:rFonts w:ascii="Times New Roman" w:hAnsi="Times New Roman"/>
          <w:sz w:val="24"/>
          <w:szCs w:val="24"/>
        </w:rPr>
        <w:t xml:space="preserve">v základním pásmu do 3 000 000 Kč z dosavadních 15 % na 10 % </w:t>
      </w:r>
      <w:r w:rsidR="005D0926" w:rsidRPr="00A04AF5">
        <w:rPr>
          <w:rFonts w:ascii="Times New Roman" w:hAnsi="Times New Roman"/>
          <w:sz w:val="24"/>
          <w:szCs w:val="24"/>
        </w:rPr>
        <w:br/>
        <w:t xml:space="preserve">a současně </w:t>
      </w:r>
      <w:r w:rsidR="004352DE" w:rsidRPr="00A04AF5">
        <w:rPr>
          <w:rFonts w:ascii="Times New Roman" w:hAnsi="Times New Roman"/>
          <w:sz w:val="24"/>
          <w:szCs w:val="24"/>
        </w:rPr>
        <w:t xml:space="preserve">nové nastavení minimální </w:t>
      </w:r>
      <w:r w:rsidR="005D0926" w:rsidRPr="00A04AF5">
        <w:rPr>
          <w:rFonts w:ascii="Times New Roman" w:hAnsi="Times New Roman"/>
          <w:sz w:val="24"/>
          <w:szCs w:val="24"/>
        </w:rPr>
        <w:t xml:space="preserve">výše odměny soudního exekutora u bagatelních pohledávek z 3 000 Kč na 2 000 Kč, </w:t>
      </w:r>
      <w:r w:rsidR="004352DE" w:rsidRPr="00A04AF5">
        <w:rPr>
          <w:rFonts w:ascii="Times New Roman" w:hAnsi="Times New Roman"/>
          <w:sz w:val="24"/>
          <w:szCs w:val="24"/>
        </w:rPr>
        <w:t>a</w:t>
      </w:r>
      <w:r w:rsidR="004352DE">
        <w:rPr>
          <w:rFonts w:ascii="Times New Roman" w:hAnsi="Times New Roman"/>
          <w:sz w:val="24"/>
          <w:szCs w:val="24"/>
        </w:rPr>
        <w:t xml:space="preserve"> to zejm. s ohledem na skutečnost, že většina vymáhaných pohledávek (medián) tvoří pohledávky do 10 000 Kč, tato změna by se tak bezprostředně</w:t>
      </w:r>
      <w:r w:rsidR="005D0926">
        <w:rPr>
          <w:rFonts w:ascii="Times New Roman" w:hAnsi="Times New Roman"/>
          <w:sz w:val="24"/>
          <w:szCs w:val="24"/>
        </w:rPr>
        <w:t xml:space="preserve"> dotkla velkého množství řízení.</w:t>
      </w:r>
    </w:p>
    <w:p w:rsidR="002443B3" w:rsidRDefault="002443B3" w:rsidP="00F85C48">
      <w:pPr>
        <w:spacing w:after="0"/>
        <w:jc w:val="both"/>
        <w:rPr>
          <w:rFonts w:ascii="Times New Roman" w:hAnsi="Times New Roman"/>
          <w:sz w:val="24"/>
          <w:szCs w:val="24"/>
        </w:rPr>
      </w:pPr>
    </w:p>
    <w:p w:rsidR="002443B3" w:rsidRDefault="002443B3" w:rsidP="00F85C48">
      <w:pPr>
        <w:spacing w:after="0"/>
        <w:jc w:val="both"/>
        <w:rPr>
          <w:rFonts w:ascii="Times New Roman" w:hAnsi="Times New Roman"/>
          <w:sz w:val="24"/>
          <w:szCs w:val="24"/>
        </w:rPr>
      </w:pPr>
      <w:r>
        <w:rPr>
          <w:rFonts w:ascii="Times New Roman" w:hAnsi="Times New Roman"/>
          <w:sz w:val="24"/>
          <w:szCs w:val="24"/>
        </w:rPr>
        <w:t>Předpokládaný dopad těchto bezprostředních změn je naznačen v následujících přehledech, jejichž základem je předchozí model průměrného exekutorského úřadu:</w:t>
      </w:r>
    </w:p>
    <w:p w:rsidR="002443B3" w:rsidRDefault="002443B3" w:rsidP="00F85C48">
      <w:pPr>
        <w:spacing w:after="0"/>
        <w:jc w:val="both"/>
        <w:rPr>
          <w:rFonts w:ascii="Times New Roman" w:hAnsi="Times New Roman"/>
          <w:sz w:val="24"/>
          <w:szCs w:val="24"/>
        </w:rPr>
      </w:pPr>
    </w:p>
    <w:p w:rsidR="002443B3" w:rsidRDefault="002443B3" w:rsidP="00F85C48">
      <w:pPr>
        <w:spacing w:after="0"/>
        <w:jc w:val="both"/>
        <w:rPr>
          <w:rFonts w:ascii="Times New Roman" w:hAnsi="Times New Roman"/>
          <w:sz w:val="24"/>
          <w:szCs w:val="24"/>
        </w:rPr>
      </w:pPr>
      <w:r w:rsidRPr="00616C24">
        <w:rPr>
          <w:rFonts w:ascii="Times New Roman" w:hAnsi="Times New Roman"/>
          <w:b/>
          <w:sz w:val="24"/>
          <w:szCs w:val="24"/>
        </w:rPr>
        <w:t xml:space="preserve">Tabulka </w:t>
      </w:r>
      <w:r>
        <w:rPr>
          <w:rFonts w:ascii="Times New Roman" w:hAnsi="Times New Roman"/>
          <w:b/>
          <w:sz w:val="24"/>
          <w:szCs w:val="24"/>
        </w:rPr>
        <w:t xml:space="preserve">roční </w:t>
      </w:r>
      <w:r w:rsidRPr="00616C24">
        <w:rPr>
          <w:rFonts w:ascii="Times New Roman" w:hAnsi="Times New Roman"/>
          <w:b/>
          <w:sz w:val="24"/>
          <w:szCs w:val="24"/>
        </w:rPr>
        <w:t xml:space="preserve">výše vymožené odměny a náhrad hotových výdajů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1517"/>
        <w:gridCol w:w="1710"/>
        <w:gridCol w:w="1522"/>
        <w:gridCol w:w="1523"/>
        <w:gridCol w:w="1485"/>
      </w:tblGrid>
      <w:tr w:rsidR="002443B3" w:rsidRPr="00AB7404" w:rsidTr="00561E32">
        <w:tc>
          <w:tcPr>
            <w:tcW w:w="1531" w:type="dxa"/>
            <w:shd w:val="clear" w:color="auto" w:fill="auto"/>
          </w:tcPr>
          <w:p w:rsidR="002443B3" w:rsidRPr="00AB7404" w:rsidRDefault="002443B3" w:rsidP="00561E32">
            <w:pPr>
              <w:spacing w:after="0"/>
              <w:jc w:val="center"/>
              <w:rPr>
                <w:rFonts w:ascii="Times New Roman" w:hAnsi="Times New Roman"/>
                <w:b/>
                <w:sz w:val="24"/>
                <w:szCs w:val="24"/>
              </w:rPr>
            </w:pPr>
            <w:r w:rsidRPr="00AB7404">
              <w:rPr>
                <w:rFonts w:ascii="Times New Roman" w:hAnsi="Times New Roman"/>
                <w:b/>
                <w:sz w:val="24"/>
                <w:szCs w:val="24"/>
              </w:rPr>
              <w:t>Rok</w:t>
            </w:r>
          </w:p>
        </w:tc>
        <w:tc>
          <w:tcPr>
            <w:tcW w:w="1517" w:type="dxa"/>
            <w:shd w:val="clear" w:color="auto" w:fill="auto"/>
          </w:tcPr>
          <w:p w:rsidR="002443B3" w:rsidRPr="00AB7404" w:rsidRDefault="002443B3" w:rsidP="00561E32">
            <w:pPr>
              <w:spacing w:after="0"/>
              <w:jc w:val="center"/>
              <w:rPr>
                <w:rFonts w:ascii="Times New Roman" w:hAnsi="Times New Roman"/>
                <w:b/>
                <w:sz w:val="24"/>
                <w:szCs w:val="24"/>
              </w:rPr>
            </w:pPr>
            <w:r w:rsidRPr="00AB7404">
              <w:rPr>
                <w:rFonts w:ascii="Times New Roman" w:hAnsi="Times New Roman"/>
                <w:b/>
                <w:sz w:val="24"/>
                <w:szCs w:val="24"/>
              </w:rPr>
              <w:t>Velikost ročního nápadu</w:t>
            </w:r>
          </w:p>
        </w:tc>
        <w:tc>
          <w:tcPr>
            <w:tcW w:w="1710" w:type="dxa"/>
            <w:shd w:val="clear" w:color="auto" w:fill="auto"/>
          </w:tcPr>
          <w:p w:rsidR="002443B3" w:rsidRPr="00AB7404" w:rsidRDefault="002443B3" w:rsidP="00561E32">
            <w:pPr>
              <w:spacing w:after="0"/>
              <w:jc w:val="center"/>
              <w:rPr>
                <w:rFonts w:ascii="Times New Roman" w:hAnsi="Times New Roman"/>
                <w:b/>
                <w:sz w:val="24"/>
                <w:szCs w:val="24"/>
              </w:rPr>
            </w:pPr>
            <w:r w:rsidRPr="00AB7404">
              <w:rPr>
                <w:rFonts w:ascii="Times New Roman" w:hAnsi="Times New Roman"/>
                <w:b/>
                <w:sz w:val="24"/>
                <w:szCs w:val="24"/>
              </w:rPr>
              <w:t>Celková vymahatelnost</w:t>
            </w:r>
          </w:p>
        </w:tc>
        <w:tc>
          <w:tcPr>
            <w:tcW w:w="1522" w:type="dxa"/>
            <w:shd w:val="clear" w:color="auto" w:fill="auto"/>
          </w:tcPr>
          <w:p w:rsidR="002443B3" w:rsidRPr="00AB7404" w:rsidRDefault="002443B3" w:rsidP="00561E32">
            <w:pPr>
              <w:spacing w:after="0"/>
              <w:jc w:val="center"/>
              <w:rPr>
                <w:rFonts w:ascii="Times New Roman" w:hAnsi="Times New Roman"/>
                <w:b/>
                <w:sz w:val="24"/>
                <w:szCs w:val="24"/>
              </w:rPr>
            </w:pPr>
            <w:r w:rsidRPr="00AB7404">
              <w:rPr>
                <w:rFonts w:ascii="Times New Roman" w:hAnsi="Times New Roman"/>
                <w:b/>
                <w:sz w:val="24"/>
                <w:szCs w:val="24"/>
              </w:rPr>
              <w:t>Celková výše odměny a náhrad hotových výdajů v Kč, v případě uhrazení ve lhůtě dle § 46 odst. 6 EŘ</w:t>
            </w:r>
          </w:p>
        </w:tc>
        <w:tc>
          <w:tcPr>
            <w:tcW w:w="1523" w:type="dxa"/>
            <w:shd w:val="clear" w:color="auto" w:fill="auto"/>
          </w:tcPr>
          <w:p w:rsidR="002443B3" w:rsidRPr="00AB7404" w:rsidRDefault="002443B3" w:rsidP="00561E32">
            <w:pPr>
              <w:spacing w:after="0"/>
              <w:jc w:val="center"/>
              <w:rPr>
                <w:rFonts w:ascii="Times New Roman" w:hAnsi="Times New Roman"/>
                <w:b/>
                <w:sz w:val="24"/>
                <w:szCs w:val="24"/>
              </w:rPr>
            </w:pPr>
            <w:r w:rsidRPr="00AB7404">
              <w:rPr>
                <w:rFonts w:ascii="Times New Roman" w:hAnsi="Times New Roman"/>
                <w:b/>
                <w:sz w:val="24"/>
                <w:szCs w:val="24"/>
              </w:rPr>
              <w:t>Celková výše odměny a náhrad hotových výdajů v Kč, v případě uhrazení po lhůtě dle § 46 odst. 6 EŘ</w:t>
            </w:r>
          </w:p>
        </w:tc>
        <w:tc>
          <w:tcPr>
            <w:tcW w:w="1485" w:type="dxa"/>
            <w:shd w:val="clear" w:color="auto" w:fill="auto"/>
          </w:tcPr>
          <w:p w:rsidR="002443B3" w:rsidRPr="00AB7404" w:rsidRDefault="002443B3" w:rsidP="00561E32">
            <w:pPr>
              <w:spacing w:after="0"/>
              <w:jc w:val="center"/>
              <w:rPr>
                <w:rFonts w:ascii="Times New Roman" w:hAnsi="Times New Roman"/>
                <w:b/>
                <w:sz w:val="24"/>
                <w:szCs w:val="24"/>
              </w:rPr>
            </w:pPr>
            <w:r w:rsidRPr="00AB7404">
              <w:rPr>
                <w:rFonts w:ascii="Times New Roman" w:hAnsi="Times New Roman"/>
                <w:b/>
                <w:sz w:val="24"/>
                <w:szCs w:val="24"/>
              </w:rPr>
              <w:t>Odměna a náhrady hotových výdajů v Kč celkem</w:t>
            </w:r>
          </w:p>
        </w:tc>
      </w:tr>
      <w:tr w:rsidR="002443B3" w:rsidRPr="00AB7404" w:rsidTr="00561E32">
        <w:tc>
          <w:tcPr>
            <w:tcW w:w="1531" w:type="dxa"/>
            <w:shd w:val="clear" w:color="auto" w:fill="auto"/>
          </w:tcPr>
          <w:p w:rsidR="002443B3" w:rsidRPr="00AB7404" w:rsidRDefault="002443B3" w:rsidP="00561E32">
            <w:pPr>
              <w:spacing w:after="0"/>
              <w:jc w:val="center"/>
              <w:rPr>
                <w:rFonts w:ascii="Times New Roman" w:hAnsi="Times New Roman"/>
                <w:sz w:val="24"/>
                <w:szCs w:val="24"/>
              </w:rPr>
            </w:pPr>
            <w:r w:rsidRPr="00AB7404">
              <w:rPr>
                <w:rFonts w:ascii="Times New Roman" w:hAnsi="Times New Roman"/>
                <w:sz w:val="24"/>
                <w:szCs w:val="24"/>
              </w:rPr>
              <w:t>1</w:t>
            </w:r>
          </w:p>
        </w:tc>
        <w:tc>
          <w:tcPr>
            <w:tcW w:w="1517" w:type="dxa"/>
            <w:shd w:val="clear" w:color="auto" w:fill="auto"/>
          </w:tcPr>
          <w:p w:rsidR="002443B3" w:rsidRPr="00AB7404" w:rsidRDefault="002443B3" w:rsidP="00561E32">
            <w:pPr>
              <w:spacing w:after="0"/>
              <w:jc w:val="center"/>
              <w:rPr>
                <w:rFonts w:ascii="Times New Roman" w:hAnsi="Times New Roman"/>
                <w:sz w:val="24"/>
                <w:szCs w:val="24"/>
              </w:rPr>
            </w:pPr>
            <w:r w:rsidRPr="00AB7404">
              <w:rPr>
                <w:rFonts w:ascii="Times New Roman" w:hAnsi="Times New Roman"/>
                <w:sz w:val="24"/>
                <w:szCs w:val="24"/>
              </w:rPr>
              <w:t>2 400</w:t>
            </w:r>
          </w:p>
        </w:tc>
        <w:tc>
          <w:tcPr>
            <w:tcW w:w="1710" w:type="dxa"/>
            <w:shd w:val="clear" w:color="auto" w:fill="auto"/>
          </w:tcPr>
          <w:p w:rsidR="002443B3" w:rsidRPr="00AB7404" w:rsidRDefault="002443B3" w:rsidP="00561E32">
            <w:pPr>
              <w:spacing w:after="0"/>
              <w:jc w:val="center"/>
              <w:rPr>
                <w:rFonts w:ascii="Times New Roman" w:hAnsi="Times New Roman"/>
                <w:sz w:val="24"/>
                <w:szCs w:val="24"/>
              </w:rPr>
            </w:pPr>
            <w:r>
              <w:rPr>
                <w:rFonts w:ascii="Times New Roman" w:hAnsi="Times New Roman"/>
                <w:sz w:val="24"/>
                <w:szCs w:val="24"/>
              </w:rPr>
              <w:t>25</w:t>
            </w:r>
            <w:r w:rsidRPr="00AB7404">
              <w:rPr>
                <w:rFonts w:ascii="Times New Roman" w:hAnsi="Times New Roman"/>
                <w:sz w:val="24"/>
                <w:szCs w:val="24"/>
              </w:rPr>
              <w:t xml:space="preserve"> %*</w:t>
            </w:r>
          </w:p>
        </w:tc>
        <w:tc>
          <w:tcPr>
            <w:tcW w:w="1522" w:type="dxa"/>
            <w:shd w:val="clear" w:color="auto" w:fill="auto"/>
          </w:tcPr>
          <w:p w:rsidR="002443B3" w:rsidRPr="00AB7404" w:rsidRDefault="002443B3" w:rsidP="002443B3">
            <w:pPr>
              <w:spacing w:after="0"/>
              <w:jc w:val="center"/>
              <w:rPr>
                <w:rFonts w:ascii="Times New Roman" w:hAnsi="Times New Roman"/>
                <w:sz w:val="24"/>
                <w:szCs w:val="24"/>
              </w:rPr>
            </w:pPr>
            <w:r>
              <w:rPr>
                <w:rFonts w:ascii="Times New Roman" w:hAnsi="Times New Roman"/>
                <w:sz w:val="24"/>
                <w:szCs w:val="24"/>
              </w:rPr>
              <w:t>156 000</w:t>
            </w:r>
          </w:p>
        </w:tc>
        <w:tc>
          <w:tcPr>
            <w:tcW w:w="1523" w:type="dxa"/>
            <w:shd w:val="clear" w:color="auto" w:fill="auto"/>
          </w:tcPr>
          <w:p w:rsidR="002443B3" w:rsidRPr="00AB7404" w:rsidRDefault="002443B3" w:rsidP="002443B3">
            <w:pPr>
              <w:spacing w:after="0"/>
              <w:jc w:val="center"/>
              <w:rPr>
                <w:rFonts w:ascii="Times New Roman" w:hAnsi="Times New Roman"/>
                <w:sz w:val="24"/>
                <w:szCs w:val="24"/>
              </w:rPr>
            </w:pPr>
            <w:r>
              <w:rPr>
                <w:rFonts w:ascii="Times New Roman" w:hAnsi="Times New Roman"/>
                <w:sz w:val="24"/>
                <w:szCs w:val="24"/>
              </w:rPr>
              <w:t>5 472 000</w:t>
            </w:r>
          </w:p>
        </w:tc>
        <w:tc>
          <w:tcPr>
            <w:tcW w:w="1485" w:type="dxa"/>
            <w:shd w:val="clear" w:color="auto" w:fill="auto"/>
          </w:tcPr>
          <w:p w:rsidR="002443B3" w:rsidRPr="004E6360" w:rsidRDefault="002443B3" w:rsidP="002443B3">
            <w:pPr>
              <w:spacing w:after="0"/>
              <w:jc w:val="center"/>
              <w:rPr>
                <w:rFonts w:ascii="Times New Roman" w:hAnsi="Times New Roman"/>
                <w:b/>
                <w:sz w:val="24"/>
                <w:szCs w:val="24"/>
              </w:rPr>
            </w:pPr>
            <w:r>
              <w:rPr>
                <w:rFonts w:ascii="Times New Roman" w:hAnsi="Times New Roman"/>
                <w:b/>
                <w:sz w:val="24"/>
                <w:szCs w:val="24"/>
              </w:rPr>
              <w:t>5 628 000</w:t>
            </w:r>
          </w:p>
        </w:tc>
      </w:tr>
      <w:tr w:rsidR="002443B3" w:rsidRPr="00AB7404" w:rsidTr="00561E32">
        <w:tc>
          <w:tcPr>
            <w:tcW w:w="9288" w:type="dxa"/>
            <w:gridSpan w:val="6"/>
            <w:shd w:val="clear" w:color="auto" w:fill="auto"/>
          </w:tcPr>
          <w:p w:rsidR="002443B3" w:rsidRPr="00AB7404" w:rsidRDefault="002443B3" w:rsidP="00561E32">
            <w:pPr>
              <w:spacing w:after="0" w:line="240" w:lineRule="auto"/>
              <w:jc w:val="both"/>
              <w:rPr>
                <w:rFonts w:ascii="Times New Roman" w:hAnsi="Times New Roman"/>
                <w:sz w:val="24"/>
                <w:szCs w:val="24"/>
              </w:rPr>
            </w:pPr>
            <w:r>
              <w:rPr>
                <w:rFonts w:ascii="Times New Roman" w:hAnsi="Times New Roman"/>
                <w:sz w:val="20"/>
                <w:szCs w:val="20"/>
              </w:rPr>
              <w:t>* P</w:t>
            </w:r>
            <w:r w:rsidRPr="00AB7404">
              <w:rPr>
                <w:rFonts w:ascii="Times New Roman" w:hAnsi="Times New Roman"/>
                <w:sz w:val="20"/>
                <w:szCs w:val="20"/>
              </w:rPr>
              <w:t xml:space="preserve">řestože k vymožení </w:t>
            </w:r>
            <w:r>
              <w:rPr>
                <w:rFonts w:ascii="Times New Roman" w:hAnsi="Times New Roman"/>
                <w:sz w:val="20"/>
                <w:szCs w:val="20"/>
              </w:rPr>
              <w:t>25</w:t>
            </w:r>
            <w:r w:rsidRPr="00AB7404">
              <w:rPr>
                <w:rFonts w:ascii="Times New Roman" w:hAnsi="Times New Roman"/>
                <w:sz w:val="20"/>
                <w:szCs w:val="20"/>
              </w:rPr>
              <w:t xml:space="preserve"> % z veškerých vymáhaných pohledávek nedojde v rámci konkrétního řízení okamžitě v 1. roce po jeho zahájení (zpravidla se bude jednat zhruba o 5 let), lze po jistém zjednodušení v rámci již zaběhlého EÚ počítat s</w:t>
            </w:r>
            <w:r>
              <w:rPr>
                <w:rFonts w:ascii="Times New Roman" w:hAnsi="Times New Roman"/>
                <w:sz w:val="20"/>
                <w:szCs w:val="20"/>
              </w:rPr>
              <w:t> tímto číslem i v období 1 roku.</w:t>
            </w:r>
          </w:p>
        </w:tc>
      </w:tr>
    </w:tbl>
    <w:p w:rsidR="002443B3" w:rsidRDefault="002443B3" w:rsidP="00F85C48">
      <w:pPr>
        <w:spacing w:after="0"/>
        <w:jc w:val="both"/>
        <w:rPr>
          <w:rFonts w:ascii="Times New Roman" w:hAnsi="Times New Roman"/>
          <w:sz w:val="24"/>
          <w:szCs w:val="24"/>
        </w:rPr>
      </w:pPr>
    </w:p>
    <w:p w:rsidR="00E31243" w:rsidRDefault="00E31243" w:rsidP="00F85C48">
      <w:pPr>
        <w:spacing w:after="0"/>
        <w:jc w:val="both"/>
        <w:rPr>
          <w:rFonts w:ascii="Times New Roman" w:hAnsi="Times New Roman"/>
          <w:sz w:val="24"/>
          <w:szCs w:val="24"/>
        </w:rPr>
      </w:pPr>
      <w:r>
        <w:rPr>
          <w:rFonts w:ascii="Times New Roman" w:hAnsi="Times New Roman"/>
          <w:sz w:val="24"/>
          <w:szCs w:val="24"/>
        </w:rPr>
        <w:t xml:space="preserve">Výnos ve výši 5 628 000 Kč přináší po odečtení výdajů hospodářský výsledek ve výši </w:t>
      </w:r>
      <w:r w:rsidR="001D3EB8">
        <w:rPr>
          <w:rFonts w:ascii="Times New Roman" w:hAnsi="Times New Roman"/>
          <w:sz w:val="24"/>
          <w:szCs w:val="24"/>
        </w:rPr>
        <w:br/>
        <w:t>1</w:t>
      </w:r>
      <w:r w:rsidR="00902C47">
        <w:rPr>
          <w:rFonts w:ascii="Times New Roman" w:hAnsi="Times New Roman"/>
          <w:sz w:val="24"/>
          <w:szCs w:val="24"/>
        </w:rPr>
        <w:t> 441 734</w:t>
      </w:r>
      <w:r>
        <w:rPr>
          <w:rFonts w:ascii="Times New Roman" w:hAnsi="Times New Roman"/>
          <w:sz w:val="24"/>
          <w:szCs w:val="24"/>
        </w:rPr>
        <w:t xml:space="preserve"> Kč, resp. 1</w:t>
      </w:r>
      <w:r w:rsidR="00902C47">
        <w:rPr>
          <w:rFonts w:ascii="Times New Roman" w:hAnsi="Times New Roman"/>
          <w:sz w:val="24"/>
          <w:szCs w:val="24"/>
        </w:rPr>
        <w:t> 238 8</w:t>
      </w:r>
      <w:r w:rsidR="001D3EB8">
        <w:rPr>
          <w:rFonts w:ascii="Times New Roman" w:hAnsi="Times New Roman"/>
          <w:sz w:val="24"/>
          <w:szCs w:val="24"/>
        </w:rPr>
        <w:t>11</w:t>
      </w:r>
      <w:r>
        <w:rPr>
          <w:rFonts w:ascii="Times New Roman" w:hAnsi="Times New Roman"/>
          <w:sz w:val="24"/>
          <w:szCs w:val="24"/>
        </w:rPr>
        <w:t xml:space="preserve"> Kč po zdanění, což přináší oproti současnému stavu </w:t>
      </w:r>
      <w:r w:rsidRPr="00E31243">
        <w:rPr>
          <w:rFonts w:ascii="Times New Roman" w:hAnsi="Times New Roman"/>
          <w:b/>
          <w:sz w:val="24"/>
          <w:szCs w:val="24"/>
        </w:rPr>
        <w:t xml:space="preserve">pokles </w:t>
      </w:r>
      <w:r w:rsidRPr="00E31243">
        <w:rPr>
          <w:rFonts w:ascii="Times New Roman" w:hAnsi="Times New Roman"/>
          <w:b/>
          <w:sz w:val="24"/>
          <w:szCs w:val="24"/>
        </w:rPr>
        <w:lastRenderedPageBreak/>
        <w:t xml:space="preserve">hospodářského </w:t>
      </w:r>
      <w:r w:rsidRPr="00DE7739">
        <w:rPr>
          <w:rFonts w:ascii="Times New Roman" w:hAnsi="Times New Roman"/>
          <w:b/>
          <w:sz w:val="24"/>
          <w:szCs w:val="24"/>
        </w:rPr>
        <w:t xml:space="preserve">výsledku o </w:t>
      </w:r>
      <w:r w:rsidR="0072599C" w:rsidRPr="00DE7739">
        <w:rPr>
          <w:rFonts w:ascii="Times New Roman" w:hAnsi="Times New Roman"/>
          <w:b/>
          <w:sz w:val="24"/>
          <w:szCs w:val="24"/>
        </w:rPr>
        <w:t xml:space="preserve">zhruba </w:t>
      </w:r>
      <w:r w:rsidR="00DE7739" w:rsidRPr="00DE7739">
        <w:rPr>
          <w:rFonts w:ascii="Times New Roman" w:hAnsi="Times New Roman"/>
          <w:b/>
          <w:sz w:val="24"/>
          <w:szCs w:val="24"/>
        </w:rPr>
        <w:t>67</w:t>
      </w:r>
      <w:r w:rsidRPr="00DE7739">
        <w:rPr>
          <w:rFonts w:ascii="Times New Roman" w:hAnsi="Times New Roman"/>
          <w:b/>
          <w:sz w:val="24"/>
          <w:szCs w:val="24"/>
        </w:rPr>
        <w:t xml:space="preserve"> %</w:t>
      </w:r>
      <w:r>
        <w:rPr>
          <w:rFonts w:ascii="Times New Roman" w:hAnsi="Times New Roman"/>
          <w:sz w:val="24"/>
          <w:szCs w:val="24"/>
        </w:rPr>
        <w:t>, nicméně tento upravený</w:t>
      </w:r>
      <w:r w:rsidRPr="007E1E90">
        <w:rPr>
          <w:rFonts w:ascii="Times New Roman" w:hAnsi="Times New Roman"/>
          <w:sz w:val="24"/>
          <w:szCs w:val="24"/>
        </w:rPr>
        <w:t xml:space="preserve"> model přináší soudnímu exekutorovi </w:t>
      </w:r>
      <w:r w:rsidRPr="00E31243">
        <w:rPr>
          <w:rFonts w:ascii="Times New Roman" w:hAnsi="Times New Roman"/>
          <w:b/>
          <w:sz w:val="24"/>
          <w:szCs w:val="24"/>
        </w:rPr>
        <w:t>nadále velice solidní</w:t>
      </w:r>
      <w:r>
        <w:rPr>
          <w:rFonts w:ascii="Times New Roman" w:hAnsi="Times New Roman"/>
          <w:sz w:val="24"/>
          <w:szCs w:val="24"/>
        </w:rPr>
        <w:t xml:space="preserve"> </w:t>
      </w:r>
      <w:r w:rsidR="0027584F" w:rsidRPr="0027584F">
        <w:rPr>
          <w:rFonts w:ascii="Times New Roman" w:hAnsi="Times New Roman"/>
          <w:b/>
          <w:sz w:val="24"/>
          <w:szCs w:val="24"/>
        </w:rPr>
        <w:t>ne</w:t>
      </w:r>
      <w:r>
        <w:rPr>
          <w:rFonts w:ascii="Times New Roman" w:hAnsi="Times New Roman"/>
          <w:b/>
          <w:sz w:val="24"/>
          <w:szCs w:val="24"/>
        </w:rPr>
        <w:t>zdaněný</w:t>
      </w:r>
      <w:r w:rsidRPr="007E1E90">
        <w:rPr>
          <w:rFonts w:ascii="Times New Roman" w:hAnsi="Times New Roman"/>
          <w:b/>
          <w:sz w:val="24"/>
          <w:szCs w:val="24"/>
        </w:rPr>
        <w:t xml:space="preserve"> měsíční příjem ve výši </w:t>
      </w:r>
      <w:r w:rsidR="0027584F">
        <w:rPr>
          <w:rFonts w:ascii="Times New Roman" w:hAnsi="Times New Roman"/>
          <w:b/>
          <w:sz w:val="24"/>
          <w:szCs w:val="24"/>
        </w:rPr>
        <w:t>120 145</w:t>
      </w:r>
      <w:r w:rsidRPr="007E1E90">
        <w:rPr>
          <w:rFonts w:ascii="Times New Roman" w:hAnsi="Times New Roman"/>
          <w:b/>
          <w:sz w:val="24"/>
          <w:szCs w:val="24"/>
        </w:rPr>
        <w:t xml:space="preserve"> Kč</w:t>
      </w:r>
      <w:r w:rsidR="0027584F">
        <w:rPr>
          <w:rFonts w:ascii="Times New Roman" w:hAnsi="Times New Roman"/>
          <w:sz w:val="24"/>
          <w:szCs w:val="24"/>
        </w:rPr>
        <w:t>.</w:t>
      </w:r>
    </w:p>
    <w:p w:rsidR="00A154BE" w:rsidRPr="007E1E90" w:rsidRDefault="00A154BE" w:rsidP="007C6227">
      <w:pPr>
        <w:pStyle w:val="Styl1"/>
        <w:numPr>
          <w:ilvl w:val="0"/>
          <w:numId w:val="0"/>
        </w:numPr>
        <w:rPr>
          <w:sz w:val="24"/>
          <w:szCs w:val="24"/>
        </w:rPr>
      </w:pPr>
    </w:p>
    <w:sectPr w:rsidR="00A154BE" w:rsidRPr="007E1E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96F" w:rsidRDefault="00C8096F" w:rsidP="00A05FAF">
      <w:pPr>
        <w:spacing w:after="0" w:line="240" w:lineRule="auto"/>
      </w:pPr>
      <w:r>
        <w:separator/>
      </w:r>
    </w:p>
  </w:endnote>
  <w:endnote w:type="continuationSeparator" w:id="0">
    <w:p w:rsidR="00C8096F" w:rsidRDefault="00C8096F" w:rsidP="00A05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entury Gothic"/>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7" w:usb1="08070000" w:usb2="00000010" w:usb3="00000000" w:csb0="00020003" w:csb1="00000000"/>
  </w:font>
  <w:font w:name="Arial CE">
    <w:altName w:val="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6F" w:rsidRDefault="00C8096F">
    <w:pPr>
      <w:pStyle w:val="Zpat"/>
      <w:jc w:val="center"/>
    </w:pPr>
    <w:r>
      <w:fldChar w:fldCharType="begin"/>
    </w:r>
    <w:r>
      <w:instrText>PAGE   \* MERGEFORMAT</w:instrText>
    </w:r>
    <w:r>
      <w:fldChar w:fldCharType="separate"/>
    </w:r>
    <w:r w:rsidR="000651A2">
      <w:rPr>
        <w:noProof/>
      </w:rPr>
      <w:t>49</w:t>
    </w:r>
    <w:r>
      <w:fldChar w:fldCharType="end"/>
    </w:r>
  </w:p>
  <w:p w:rsidR="00C8096F" w:rsidRDefault="00C8096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96F" w:rsidRDefault="00C8096F" w:rsidP="00A05FAF">
      <w:pPr>
        <w:spacing w:after="0" w:line="240" w:lineRule="auto"/>
      </w:pPr>
      <w:r>
        <w:separator/>
      </w:r>
    </w:p>
  </w:footnote>
  <w:footnote w:type="continuationSeparator" w:id="0">
    <w:p w:rsidR="00C8096F" w:rsidRDefault="00C8096F" w:rsidP="00A05FAF">
      <w:pPr>
        <w:spacing w:after="0" w:line="240" w:lineRule="auto"/>
      </w:pPr>
      <w:r>
        <w:continuationSeparator/>
      </w:r>
    </w:p>
  </w:footnote>
  <w:footnote w:id="1">
    <w:p w:rsidR="00C8096F" w:rsidRPr="0080498F" w:rsidRDefault="00C8096F" w:rsidP="00224161">
      <w:pPr>
        <w:pStyle w:val="Textpoznpodarou"/>
        <w:spacing w:after="0" w:line="240" w:lineRule="auto"/>
        <w:rPr>
          <w:rFonts w:ascii="Times New Roman" w:hAnsi="Times New Roman"/>
        </w:rPr>
      </w:pPr>
      <w:r w:rsidRPr="0080498F">
        <w:rPr>
          <w:rStyle w:val="Znakapoznpodarou"/>
          <w:rFonts w:ascii="Times New Roman" w:hAnsi="Times New Roman"/>
        </w:rPr>
        <w:footnoteRef/>
      </w:r>
      <w:r w:rsidRPr="0080498F">
        <w:rPr>
          <w:rFonts w:ascii="Times New Roman" w:hAnsi="Times New Roman"/>
        </w:rPr>
        <w:t xml:space="preserve"> Srovnej bod 3.11 Programového prohlášení vlády České republiky z února 2014. </w:t>
      </w:r>
    </w:p>
  </w:footnote>
  <w:footnote w:id="2">
    <w:p w:rsidR="00C8096F" w:rsidRPr="00052DA0" w:rsidRDefault="00C8096F" w:rsidP="00224161">
      <w:pPr>
        <w:pStyle w:val="Textpoznpodarou"/>
        <w:spacing w:after="0" w:line="240" w:lineRule="auto"/>
        <w:jc w:val="both"/>
        <w:rPr>
          <w:rFonts w:ascii="Times New Roman" w:hAnsi="Times New Roman"/>
        </w:rPr>
      </w:pPr>
      <w:r w:rsidRPr="00052DA0">
        <w:rPr>
          <w:rStyle w:val="Znakapoznpodarou"/>
          <w:rFonts w:ascii="Times New Roman" w:hAnsi="Times New Roman"/>
        </w:rPr>
        <w:footnoteRef/>
      </w:r>
      <w:r w:rsidRPr="00052DA0">
        <w:rPr>
          <w:rFonts w:ascii="Times New Roman" w:hAnsi="Times New Roman"/>
        </w:rPr>
        <w:t xml:space="preserve"> Novely č. 233/2004 Sb.</w:t>
      </w:r>
      <w:r>
        <w:rPr>
          <w:rFonts w:ascii="Times New Roman" w:hAnsi="Times New Roman"/>
        </w:rPr>
        <w:t xml:space="preserve"> (od 30. 4. 2004)</w:t>
      </w:r>
      <w:r w:rsidRPr="00052DA0">
        <w:rPr>
          <w:rFonts w:ascii="Times New Roman" w:hAnsi="Times New Roman"/>
        </w:rPr>
        <w:t>, č. 291/2006 Sb.</w:t>
      </w:r>
      <w:r>
        <w:rPr>
          <w:rFonts w:ascii="Times New Roman" w:hAnsi="Times New Roman"/>
        </w:rPr>
        <w:t xml:space="preserve"> (od 1. 8. 2006)</w:t>
      </w:r>
      <w:r w:rsidRPr="00052DA0">
        <w:rPr>
          <w:rFonts w:ascii="Times New Roman" w:hAnsi="Times New Roman"/>
        </w:rPr>
        <w:t>, č. 330/2008 Sb.</w:t>
      </w:r>
      <w:r>
        <w:rPr>
          <w:rFonts w:ascii="Times New Roman" w:hAnsi="Times New Roman"/>
        </w:rPr>
        <w:t xml:space="preserve"> (od 1. 11. 2008)</w:t>
      </w:r>
      <w:r w:rsidRPr="00052DA0">
        <w:rPr>
          <w:rFonts w:ascii="Times New Roman" w:hAnsi="Times New Roman"/>
        </w:rPr>
        <w:t xml:space="preserve">, </w:t>
      </w:r>
      <w:r>
        <w:rPr>
          <w:rFonts w:ascii="Times New Roman" w:hAnsi="Times New Roman"/>
        </w:rPr>
        <w:br/>
      </w:r>
      <w:r w:rsidRPr="00052DA0">
        <w:rPr>
          <w:rFonts w:ascii="Times New Roman" w:hAnsi="Times New Roman"/>
        </w:rPr>
        <w:t>č. 368/2009 Sb.</w:t>
      </w:r>
      <w:r>
        <w:rPr>
          <w:rFonts w:ascii="Times New Roman" w:hAnsi="Times New Roman"/>
        </w:rPr>
        <w:t xml:space="preserve"> (od 1. 11. 2009)</w:t>
      </w:r>
      <w:r w:rsidRPr="00052DA0">
        <w:rPr>
          <w:rFonts w:ascii="Times New Roman" w:hAnsi="Times New Roman"/>
        </w:rPr>
        <w:t>, č. 63/2012 Sb.</w:t>
      </w:r>
      <w:r>
        <w:rPr>
          <w:rFonts w:ascii="Times New Roman" w:hAnsi="Times New Roman"/>
        </w:rPr>
        <w:t xml:space="preserve"> (od 1. 3. 2013) a</w:t>
      </w:r>
      <w:r w:rsidRPr="00052DA0">
        <w:rPr>
          <w:rFonts w:ascii="Times New Roman" w:hAnsi="Times New Roman"/>
        </w:rPr>
        <w:t xml:space="preserve"> č. 490/2013 Sb.</w:t>
      </w:r>
      <w:r>
        <w:rPr>
          <w:rFonts w:ascii="Times New Roman" w:hAnsi="Times New Roman"/>
        </w:rPr>
        <w:t xml:space="preserve"> (od 1. 1. 2013).</w:t>
      </w:r>
    </w:p>
  </w:footnote>
  <w:footnote w:id="3">
    <w:p w:rsidR="00C8096F" w:rsidRPr="00D51F8C" w:rsidRDefault="00C8096F" w:rsidP="00224161">
      <w:pPr>
        <w:pStyle w:val="Textpoznpodarou"/>
        <w:spacing w:after="0" w:line="240" w:lineRule="auto"/>
        <w:jc w:val="both"/>
        <w:rPr>
          <w:rFonts w:ascii="Times New Roman" w:hAnsi="Times New Roman"/>
        </w:rPr>
      </w:pPr>
      <w:r w:rsidRPr="00D51F8C">
        <w:rPr>
          <w:rStyle w:val="Znakapoznpodarou"/>
          <w:rFonts w:ascii="Times New Roman" w:hAnsi="Times New Roman"/>
        </w:rPr>
        <w:footnoteRef/>
      </w:r>
      <w:r w:rsidRPr="00D51F8C">
        <w:rPr>
          <w:rFonts w:ascii="Times New Roman" w:hAnsi="Times New Roman"/>
        </w:rPr>
        <w:t xml:space="preserve"> </w:t>
      </w:r>
      <w:r w:rsidRPr="00D51F8C">
        <w:rPr>
          <w:rStyle w:val="h1a1"/>
          <w:rFonts w:ascii="Times New Roman" w:hAnsi="Times New Roman"/>
          <w:sz w:val="20"/>
          <w:szCs w:val="20"/>
          <w:specVanish w:val="0"/>
        </w:rPr>
        <w:t xml:space="preserve">Nález Ústavního soudu </w:t>
      </w:r>
      <w:r>
        <w:rPr>
          <w:rStyle w:val="h1a1"/>
          <w:rFonts w:ascii="Times New Roman" w:hAnsi="Times New Roman"/>
          <w:sz w:val="20"/>
          <w:szCs w:val="20"/>
          <w:specVanish w:val="0"/>
        </w:rPr>
        <w:t>č. 94/2007 Sb., ze dne 1. 3.</w:t>
      </w:r>
      <w:r w:rsidRPr="00D51F8C">
        <w:rPr>
          <w:rStyle w:val="h1a1"/>
          <w:rFonts w:ascii="Times New Roman" w:hAnsi="Times New Roman"/>
          <w:sz w:val="20"/>
          <w:szCs w:val="20"/>
          <w:specVanish w:val="0"/>
        </w:rPr>
        <w:t xml:space="preserve"> 2007</w:t>
      </w:r>
      <w:r>
        <w:rPr>
          <w:rStyle w:val="h1a1"/>
          <w:rFonts w:ascii="Times New Roman" w:hAnsi="Times New Roman"/>
          <w:sz w:val="20"/>
          <w:szCs w:val="20"/>
          <w:specVanish w:val="0"/>
        </w:rPr>
        <w:t>,</w:t>
      </w:r>
      <w:r w:rsidRPr="00D51F8C">
        <w:rPr>
          <w:rStyle w:val="h1a1"/>
          <w:rFonts w:ascii="Times New Roman" w:hAnsi="Times New Roman"/>
          <w:sz w:val="20"/>
          <w:szCs w:val="20"/>
          <w:specVanish w:val="0"/>
        </w:rPr>
        <w:t xml:space="preserve"> ve věci návrhu na zrušení § 5 odst. 1 věty druhé vyhlášky č. 330/2001 Sb., ve znění pozdějších předpisů, a návrhu na zrušení čl. II odst. 1 vyhlášky č. 233/2004 Sb., kterou se mění vyhláška č. 330/2001 Sb., o odměně a náhradách soudního exekutora, o odměně a náhradě hotových výdajů správce podniku a o podmínkách pojištění odpovědnosti za škody způsobené exekutorem</w:t>
      </w:r>
      <w:r>
        <w:rPr>
          <w:rStyle w:val="h1a1"/>
          <w:rFonts w:ascii="Times New Roman" w:hAnsi="Times New Roman"/>
          <w:sz w:val="20"/>
          <w:szCs w:val="20"/>
          <w:specVanish w:val="0"/>
        </w:rPr>
        <w:t>.</w:t>
      </w:r>
    </w:p>
  </w:footnote>
  <w:footnote w:id="4">
    <w:p w:rsidR="00C8096F" w:rsidRPr="00183575" w:rsidRDefault="00C8096F" w:rsidP="00224161">
      <w:pPr>
        <w:pStyle w:val="Textpoznpodarou"/>
        <w:spacing w:after="0" w:line="240" w:lineRule="auto"/>
        <w:jc w:val="both"/>
        <w:rPr>
          <w:rFonts w:ascii="Times New Roman" w:hAnsi="Times New Roman"/>
        </w:rPr>
      </w:pPr>
      <w:r w:rsidRPr="00183575">
        <w:rPr>
          <w:rStyle w:val="Znakapoznpodarou"/>
          <w:rFonts w:ascii="Times New Roman" w:hAnsi="Times New Roman"/>
        </w:rPr>
        <w:footnoteRef/>
      </w:r>
      <w:r w:rsidRPr="00183575">
        <w:rPr>
          <w:rFonts w:ascii="Times New Roman" w:hAnsi="Times New Roman"/>
        </w:rPr>
        <w:t xml:space="preserve"> Náklady oprávněného již byly předmětem analýzy a následné novely č. 120/2014 Sb., kterou se mění vyhláška Ministerstva spravedlnosti č. 177/1996 Sb., o odměnách advokátů a náhradách advokátů za poskytování právních služeb (advokátní tarif), ve znění pozdějších předpisů, účinné od 1. 7. 2014 a v návaznosti na </w:t>
      </w:r>
      <w:r>
        <w:rPr>
          <w:rFonts w:ascii="Times New Roman" w:hAnsi="Times New Roman"/>
        </w:rPr>
        <w:t xml:space="preserve">nález Ústavního soudu ve věci </w:t>
      </w:r>
      <w:r w:rsidRPr="00183575">
        <w:rPr>
          <w:rFonts w:ascii="Times New Roman" w:hAnsi="Times New Roman"/>
        </w:rPr>
        <w:t>přiznávání náhrady nákladů nezastoupenému účastníku řízení (viz nález Ústavního soudu ze dne 7. 10. 2014, sp. zn. Pl. ÚS 39/13)</w:t>
      </w:r>
      <w:r>
        <w:rPr>
          <w:rFonts w:ascii="Times New Roman" w:hAnsi="Times New Roman"/>
        </w:rPr>
        <w:t xml:space="preserve"> jsou také předmětem vyhlášky č. 254/2015 Sb., </w:t>
      </w:r>
      <w:r w:rsidRPr="00F0235A">
        <w:rPr>
          <w:rFonts w:ascii="Times New Roman" w:hAnsi="Times New Roman"/>
        </w:rPr>
        <w:t>o stanovení výše paušální náhrady pro účely rozhodování o náhradě nákladů řízení v případech podle § 151 odst. 3 občanského soudního řád</w:t>
      </w:r>
      <w:r>
        <w:rPr>
          <w:rFonts w:ascii="Times New Roman" w:hAnsi="Times New Roman"/>
        </w:rPr>
        <w:t>u a podle § 89a exekučního řádu, v platném znění.</w:t>
      </w:r>
    </w:p>
  </w:footnote>
  <w:footnote w:id="5">
    <w:p w:rsidR="00C8096F" w:rsidRPr="004F433C" w:rsidRDefault="00C8096F" w:rsidP="00224161">
      <w:pPr>
        <w:pStyle w:val="Textpoznpodarou"/>
        <w:spacing w:after="0" w:line="240" w:lineRule="auto"/>
        <w:rPr>
          <w:rFonts w:ascii="Times New Roman" w:hAnsi="Times New Roman"/>
        </w:rPr>
      </w:pPr>
      <w:r w:rsidRPr="004F433C">
        <w:rPr>
          <w:rStyle w:val="Znakapoznpodarou"/>
          <w:rFonts w:ascii="Times New Roman" w:hAnsi="Times New Roman"/>
        </w:rPr>
        <w:footnoteRef/>
      </w:r>
      <w:r w:rsidRPr="004F433C">
        <w:rPr>
          <w:rFonts w:ascii="Times New Roman" w:hAnsi="Times New Roman"/>
        </w:rPr>
        <w:t xml:space="preserve"> Vyjma příkazu k úhradě nákladů exekuce zřízením exekutorského zástavního práva dle § 73a exekučního řádu.</w:t>
      </w:r>
    </w:p>
  </w:footnote>
  <w:footnote w:id="6">
    <w:p w:rsidR="00C8096F" w:rsidRPr="0054414C" w:rsidRDefault="00C8096F" w:rsidP="00224161">
      <w:pPr>
        <w:pStyle w:val="Textpoznpodarou"/>
        <w:spacing w:after="0" w:line="240" w:lineRule="auto"/>
        <w:jc w:val="both"/>
        <w:rPr>
          <w:rFonts w:ascii="Times New Roman" w:hAnsi="Times New Roman"/>
        </w:rPr>
      </w:pPr>
      <w:r w:rsidRPr="0054414C">
        <w:rPr>
          <w:rStyle w:val="Znakapoznpodarou"/>
          <w:rFonts w:ascii="Times New Roman" w:hAnsi="Times New Roman"/>
        </w:rPr>
        <w:footnoteRef/>
      </w:r>
      <w:r w:rsidRPr="0054414C">
        <w:rPr>
          <w:rFonts w:ascii="Times New Roman" w:hAnsi="Times New Roman"/>
        </w:rPr>
        <w:t xml:space="preserve"> K tomu srovnej kritický názor v rozhodnutí Nejvyššího správního soudu, č. j. 15 Kse 4/2012 – 84, ze dne </w:t>
      </w:r>
      <w:r w:rsidRPr="0054414C">
        <w:rPr>
          <w:rFonts w:ascii="Times New Roman" w:hAnsi="Times New Roman"/>
        </w:rPr>
        <w:br/>
        <w:t>25. 9. 2012.</w:t>
      </w:r>
    </w:p>
  </w:footnote>
  <w:footnote w:id="7">
    <w:p w:rsidR="00C8096F" w:rsidRPr="00E62E53" w:rsidRDefault="00C8096F" w:rsidP="00224161">
      <w:pPr>
        <w:pStyle w:val="Textpoznpodarou"/>
        <w:spacing w:after="0" w:line="240" w:lineRule="auto"/>
        <w:jc w:val="both"/>
        <w:rPr>
          <w:rFonts w:ascii="Times New Roman" w:hAnsi="Times New Roman"/>
        </w:rPr>
      </w:pPr>
      <w:r w:rsidRPr="00E62E53">
        <w:rPr>
          <w:rStyle w:val="Znakapoznpodarou"/>
          <w:rFonts w:ascii="Times New Roman" w:hAnsi="Times New Roman"/>
        </w:rPr>
        <w:footnoteRef/>
      </w:r>
      <w:r w:rsidRPr="00E62E53">
        <w:rPr>
          <w:rFonts w:ascii="Times New Roman" w:hAnsi="Times New Roman"/>
        </w:rPr>
        <w:t xml:space="preserve"> Dle ust. § 1 odst. 3 exekučního tarifu </w:t>
      </w:r>
      <w:r w:rsidRPr="00E62E53">
        <w:rPr>
          <w:rFonts w:ascii="Times New Roman" w:hAnsi="Times New Roman"/>
          <w:i/>
        </w:rPr>
        <w:t xml:space="preserve">„V odměně exekutora je zahrnuta i náhrada za běžné administrativní </w:t>
      </w:r>
      <w:r>
        <w:rPr>
          <w:rFonts w:ascii="Times New Roman" w:hAnsi="Times New Roman"/>
          <w:i/>
        </w:rPr>
        <w:br/>
      </w:r>
      <w:r w:rsidRPr="00E62E53">
        <w:rPr>
          <w:rFonts w:ascii="Times New Roman" w:hAnsi="Times New Roman"/>
          <w:i/>
        </w:rPr>
        <w:t>a jiné práce v souvislosti s exekuční činností a další činností exekutora.“</w:t>
      </w:r>
    </w:p>
  </w:footnote>
  <w:footnote w:id="8">
    <w:p w:rsidR="00C8096F" w:rsidRPr="0054414C" w:rsidRDefault="00C8096F" w:rsidP="00224161">
      <w:pPr>
        <w:pStyle w:val="Textpoznpodarou"/>
        <w:spacing w:after="0" w:line="240" w:lineRule="auto"/>
        <w:jc w:val="both"/>
        <w:rPr>
          <w:rFonts w:ascii="Times New Roman" w:hAnsi="Times New Roman"/>
        </w:rPr>
      </w:pPr>
      <w:r w:rsidRPr="0054414C">
        <w:rPr>
          <w:rStyle w:val="Znakapoznpodarou"/>
          <w:rFonts w:ascii="Times New Roman" w:hAnsi="Times New Roman"/>
        </w:rPr>
        <w:footnoteRef/>
      </w:r>
      <w:r w:rsidRPr="0054414C">
        <w:rPr>
          <w:rFonts w:ascii="Times New Roman" w:hAnsi="Times New Roman"/>
        </w:rPr>
        <w:t xml:space="preserve"> </w:t>
      </w:r>
      <w:r w:rsidRPr="0054414C">
        <w:rPr>
          <w:rFonts w:ascii="Times New Roman" w:hAnsi="Times New Roman"/>
          <w:i/>
          <w:iCs/>
        </w:rPr>
        <w:t>Kasíková, M. a kol.,</w:t>
      </w:r>
      <w:r w:rsidRPr="0054414C">
        <w:rPr>
          <w:rFonts w:ascii="Times New Roman" w:hAnsi="Times New Roman"/>
        </w:rPr>
        <w:t xml:space="preserve"> Exekuční ř</w:t>
      </w:r>
      <w:r>
        <w:rPr>
          <w:rFonts w:ascii="Times New Roman" w:hAnsi="Times New Roman"/>
        </w:rPr>
        <w:t>ád. Komentář. 3. vydání. Praha</w:t>
      </w:r>
      <w:r w:rsidRPr="0054414C">
        <w:rPr>
          <w:rFonts w:ascii="Times New Roman" w:hAnsi="Times New Roman"/>
        </w:rPr>
        <w:t>: C. H. Beck, 2013, s. 526.</w:t>
      </w:r>
    </w:p>
  </w:footnote>
  <w:footnote w:id="9">
    <w:p w:rsidR="00C8096F" w:rsidRPr="00F004EF" w:rsidRDefault="00C8096F" w:rsidP="00224161">
      <w:pPr>
        <w:pStyle w:val="Textpoznpodarou"/>
        <w:spacing w:after="0" w:line="240" w:lineRule="auto"/>
        <w:jc w:val="both"/>
        <w:rPr>
          <w:rFonts w:ascii="Times New Roman" w:hAnsi="Times New Roman"/>
        </w:rPr>
      </w:pPr>
      <w:r w:rsidRPr="00F004EF">
        <w:rPr>
          <w:rStyle w:val="Znakapoznpodarou"/>
          <w:rFonts w:ascii="Times New Roman" w:hAnsi="Times New Roman"/>
        </w:rPr>
        <w:footnoteRef/>
      </w:r>
      <w:r w:rsidRPr="00F004EF">
        <w:rPr>
          <w:rFonts w:ascii="Times New Roman" w:hAnsi="Times New Roman"/>
        </w:rPr>
        <w:t xml:space="preserve"> Dtto, s. 794.</w:t>
      </w:r>
    </w:p>
  </w:footnote>
  <w:footnote w:id="10">
    <w:p w:rsidR="00C8096F" w:rsidRPr="006803CC" w:rsidRDefault="00C8096F" w:rsidP="00224161">
      <w:pPr>
        <w:pStyle w:val="Textpoznpodarou"/>
        <w:spacing w:after="0" w:line="240" w:lineRule="auto"/>
        <w:jc w:val="both"/>
        <w:rPr>
          <w:rFonts w:ascii="Times New Roman" w:hAnsi="Times New Roman"/>
        </w:rPr>
      </w:pPr>
      <w:r w:rsidRPr="006803CC">
        <w:rPr>
          <w:rStyle w:val="Znakapoznpodarou"/>
          <w:rFonts w:ascii="Times New Roman" w:hAnsi="Times New Roman"/>
        </w:rPr>
        <w:footnoteRef/>
      </w:r>
      <w:r w:rsidRPr="006803CC">
        <w:rPr>
          <w:rFonts w:ascii="Times New Roman" w:hAnsi="Times New Roman"/>
        </w:rPr>
        <w:t xml:space="preserve"> Uvedené je do jisté míry </w:t>
      </w:r>
      <w:r w:rsidRPr="000E23B8">
        <w:rPr>
          <w:rFonts w:ascii="Times New Roman" w:hAnsi="Times New Roman"/>
        </w:rPr>
        <w:t>paradoxní</w:t>
      </w:r>
      <w:r w:rsidRPr="006803CC">
        <w:rPr>
          <w:rFonts w:ascii="Times New Roman" w:hAnsi="Times New Roman"/>
        </w:rPr>
        <w:t>, kontrastující se situací, kdy</w:t>
      </w:r>
      <w:r>
        <w:rPr>
          <w:rFonts w:ascii="Times New Roman" w:hAnsi="Times New Roman"/>
        </w:rPr>
        <w:t>ž</w:t>
      </w:r>
      <w:r w:rsidRPr="006803CC">
        <w:rPr>
          <w:rFonts w:ascii="Times New Roman" w:hAnsi="Times New Roman"/>
        </w:rPr>
        <w:t xml:space="preserve"> v případě kdy exekutor není pověřen </w:t>
      </w:r>
      <w:r>
        <w:rPr>
          <w:rFonts w:ascii="Times New Roman" w:hAnsi="Times New Roman"/>
          <w:bCs/>
        </w:rPr>
        <w:t>vedením exekuce a zamítl</w:t>
      </w:r>
      <w:r w:rsidRPr="006803CC">
        <w:rPr>
          <w:rFonts w:ascii="Times New Roman" w:hAnsi="Times New Roman"/>
          <w:bCs/>
        </w:rPr>
        <w:t xml:space="preserve"> nebo odmítl</w:t>
      </w:r>
      <w:r>
        <w:rPr>
          <w:rFonts w:ascii="Times New Roman" w:hAnsi="Times New Roman"/>
          <w:bCs/>
        </w:rPr>
        <w:t xml:space="preserve"> exekuční návrh nebo zastavil</w:t>
      </w:r>
      <w:r w:rsidRPr="006803CC">
        <w:rPr>
          <w:rFonts w:ascii="Times New Roman" w:hAnsi="Times New Roman"/>
          <w:bCs/>
        </w:rPr>
        <w:t xml:space="preserve"> exekuční řízení</w:t>
      </w:r>
      <w:r>
        <w:rPr>
          <w:rFonts w:ascii="Times New Roman" w:hAnsi="Times New Roman"/>
          <w:bCs/>
        </w:rPr>
        <w:t xml:space="preserve">, mu náleží odměna ve výši 500 Kč, přičemž za těchto okolností je již řízení zpravidla v mnohem pozdější fázi (soudnímu exekutorovi je soudem vydáno pověření, probíhají lustrace majetku a případně jsou již vydány i exekuční příkazy), avšak odměna mu nenáleží. </w:t>
      </w:r>
    </w:p>
  </w:footnote>
  <w:footnote w:id="11">
    <w:p w:rsidR="00C8096F" w:rsidRPr="004C70D4" w:rsidRDefault="00C8096F" w:rsidP="00224161">
      <w:pPr>
        <w:autoSpaceDE w:val="0"/>
        <w:autoSpaceDN w:val="0"/>
        <w:adjustRightInd w:val="0"/>
        <w:spacing w:after="0" w:line="240" w:lineRule="auto"/>
        <w:jc w:val="both"/>
        <w:rPr>
          <w:rFonts w:ascii="Times New Roman" w:hAnsi="Times New Roman"/>
          <w:sz w:val="20"/>
          <w:szCs w:val="20"/>
          <w:lang w:eastAsia="cs-CZ"/>
        </w:rPr>
      </w:pPr>
      <w:r w:rsidRPr="004C70D4">
        <w:rPr>
          <w:rStyle w:val="Znakapoznpodarou"/>
          <w:rFonts w:ascii="Times New Roman" w:hAnsi="Times New Roman"/>
          <w:sz w:val="20"/>
          <w:szCs w:val="20"/>
        </w:rPr>
        <w:footnoteRef/>
      </w:r>
      <w:r w:rsidRPr="004C70D4">
        <w:rPr>
          <w:rFonts w:ascii="Times New Roman" w:hAnsi="Times New Roman"/>
          <w:sz w:val="20"/>
          <w:szCs w:val="20"/>
        </w:rPr>
        <w:t xml:space="preserve"> </w:t>
      </w:r>
      <w:r w:rsidRPr="004C70D4">
        <w:rPr>
          <w:rFonts w:ascii="Times New Roman" w:hAnsi="Times New Roman"/>
          <w:sz w:val="20"/>
          <w:szCs w:val="20"/>
          <w:lang w:eastAsia="cs-CZ"/>
        </w:rPr>
        <w:t>Nález Ústavního soudu sp. zn. PI</w:t>
      </w:r>
      <w:r>
        <w:rPr>
          <w:rFonts w:ascii="Times New Roman" w:hAnsi="Times New Roman"/>
          <w:sz w:val="20"/>
          <w:szCs w:val="20"/>
          <w:lang w:eastAsia="cs-CZ"/>
        </w:rPr>
        <w:t>. Ú</w:t>
      </w:r>
      <w:r w:rsidRPr="004C70D4">
        <w:rPr>
          <w:rFonts w:ascii="Times New Roman" w:hAnsi="Times New Roman"/>
          <w:sz w:val="20"/>
          <w:szCs w:val="20"/>
          <w:lang w:eastAsia="cs-CZ"/>
        </w:rPr>
        <w:t>S 8/2006</w:t>
      </w:r>
      <w:r>
        <w:rPr>
          <w:rFonts w:ascii="Times New Roman" w:hAnsi="Times New Roman"/>
          <w:sz w:val="20"/>
          <w:szCs w:val="20"/>
          <w:lang w:eastAsia="cs-CZ"/>
        </w:rPr>
        <w:t>, ze dne 1. 3. 2007,</w:t>
      </w:r>
      <w:r w:rsidRPr="004C70D4">
        <w:rPr>
          <w:rFonts w:ascii="Times New Roman" w:hAnsi="Times New Roman"/>
          <w:sz w:val="20"/>
          <w:szCs w:val="20"/>
          <w:lang w:eastAsia="cs-CZ"/>
        </w:rPr>
        <w:t xml:space="preserve"> publikovaném ve Sbírce zákonů pod </w:t>
      </w:r>
      <w:r>
        <w:rPr>
          <w:rFonts w:ascii="Times New Roman" w:hAnsi="Times New Roman"/>
          <w:sz w:val="20"/>
          <w:szCs w:val="20"/>
          <w:lang w:eastAsia="cs-CZ"/>
        </w:rPr>
        <w:br/>
      </w:r>
      <w:r w:rsidRPr="004C70D4">
        <w:rPr>
          <w:rFonts w:ascii="Times New Roman" w:hAnsi="Times New Roman"/>
          <w:sz w:val="20"/>
          <w:szCs w:val="20"/>
          <w:lang w:eastAsia="cs-CZ"/>
        </w:rPr>
        <w:t>č. 94/2007 Sb.</w:t>
      </w:r>
      <w:r>
        <w:rPr>
          <w:rFonts w:ascii="Times New Roman" w:hAnsi="Times New Roman"/>
          <w:sz w:val="20"/>
          <w:szCs w:val="20"/>
          <w:lang w:eastAsia="cs-CZ"/>
        </w:rPr>
        <w:t>, obdobně např. III. ÚS 52/08, ze dne 5. 2. 2009, I. ÚS 684/07, ze dne 17. 2. 2009, nebo I. ÚS 998/09, ze dne 30. 6. 2009.</w:t>
      </w:r>
    </w:p>
  </w:footnote>
  <w:footnote w:id="12">
    <w:p w:rsidR="00C8096F" w:rsidRPr="00A11E68" w:rsidRDefault="00C8096F" w:rsidP="00224161">
      <w:pPr>
        <w:pStyle w:val="Textpoznpodarou"/>
        <w:spacing w:after="0" w:line="240" w:lineRule="auto"/>
        <w:jc w:val="both"/>
        <w:rPr>
          <w:rFonts w:ascii="Times New Roman" w:hAnsi="Times New Roman"/>
        </w:rPr>
      </w:pPr>
      <w:r w:rsidRPr="00A11E68">
        <w:rPr>
          <w:rStyle w:val="Znakapoznpodarou"/>
          <w:rFonts w:ascii="Times New Roman" w:hAnsi="Times New Roman"/>
        </w:rPr>
        <w:footnoteRef/>
      </w:r>
      <w:r w:rsidRPr="00A11E68">
        <w:rPr>
          <w:rFonts w:ascii="Times New Roman" w:hAnsi="Times New Roman"/>
        </w:rPr>
        <w:t xml:space="preserve"> Koneckonců toto </w:t>
      </w:r>
      <w:r w:rsidRPr="00916B22">
        <w:rPr>
          <w:rFonts w:ascii="Times New Roman" w:hAnsi="Times New Roman"/>
          <w:b/>
        </w:rPr>
        <w:t>právo soudních exekutorů na náhradu nákladů řízení taktéž požívá ochrany</w:t>
      </w:r>
      <w:r w:rsidRPr="00A11E68">
        <w:rPr>
          <w:rFonts w:ascii="Times New Roman" w:hAnsi="Times New Roman"/>
        </w:rPr>
        <w:t xml:space="preserve"> (srovnej </w:t>
      </w:r>
      <w:r>
        <w:rPr>
          <w:rFonts w:ascii="Times New Roman" w:hAnsi="Times New Roman"/>
        </w:rPr>
        <w:t>n</w:t>
      </w:r>
      <w:r w:rsidRPr="00A11E68">
        <w:rPr>
          <w:rFonts w:ascii="Times New Roman" w:hAnsi="Times New Roman"/>
          <w:iCs/>
          <w:color w:val="000000"/>
        </w:rPr>
        <w:t>ález</w:t>
      </w:r>
      <w:r>
        <w:rPr>
          <w:rFonts w:ascii="Times New Roman" w:hAnsi="Times New Roman"/>
          <w:iCs/>
          <w:color w:val="000000"/>
        </w:rPr>
        <w:t xml:space="preserve"> Ústavního soudu </w:t>
      </w:r>
      <w:r w:rsidRPr="00A11E68">
        <w:rPr>
          <w:rFonts w:ascii="Times New Roman" w:hAnsi="Times New Roman"/>
          <w:iCs/>
          <w:color w:val="000000"/>
        </w:rPr>
        <w:t>ze dne 22. 1. 2015</w:t>
      </w:r>
      <w:r>
        <w:rPr>
          <w:rFonts w:ascii="Times New Roman" w:hAnsi="Times New Roman"/>
          <w:iCs/>
          <w:color w:val="000000"/>
        </w:rPr>
        <w:t xml:space="preserve">, </w:t>
      </w:r>
      <w:r w:rsidRPr="00A11E68">
        <w:rPr>
          <w:rFonts w:ascii="Times New Roman" w:hAnsi="Times New Roman"/>
          <w:iCs/>
          <w:color w:val="000000"/>
        </w:rPr>
        <w:t>sp. zn. III. ÚS 2516/14)</w:t>
      </w:r>
      <w:r w:rsidRPr="00A11E68">
        <w:rPr>
          <w:rFonts w:ascii="Times New Roman" w:hAnsi="Times New Roman"/>
        </w:rPr>
        <w:t xml:space="preserve"> a lze ho zařadit pod právo na spravedlivý proces, obdobně jako práva jiných subjektů na přiměřenou náhradu nákladů řízení (srovnej </w:t>
      </w:r>
      <w:r w:rsidRPr="00A11E68">
        <w:rPr>
          <w:rFonts w:ascii="Times New Roman" w:eastAsia="TimesNewRoman" w:hAnsi="Times New Roman"/>
          <w:lang w:eastAsia="cs-CZ"/>
        </w:rPr>
        <w:t>nález Ústavního soudu ze dne 15. 1. 2003, sp. zn. I. US 712/01).</w:t>
      </w:r>
    </w:p>
  </w:footnote>
  <w:footnote w:id="13">
    <w:p w:rsidR="00C8096F" w:rsidRPr="00F60131" w:rsidRDefault="00C8096F" w:rsidP="00224161">
      <w:pPr>
        <w:pStyle w:val="Textpoznpodarou"/>
        <w:spacing w:after="0" w:line="240" w:lineRule="auto"/>
        <w:rPr>
          <w:rFonts w:ascii="Times New Roman" w:hAnsi="Times New Roman"/>
        </w:rPr>
      </w:pPr>
      <w:r w:rsidRPr="00F60131">
        <w:rPr>
          <w:rStyle w:val="Znakapoznpodarou"/>
          <w:rFonts w:ascii="Times New Roman" w:hAnsi="Times New Roman"/>
        </w:rPr>
        <w:footnoteRef/>
      </w:r>
      <w:r w:rsidRPr="00F60131">
        <w:rPr>
          <w:rFonts w:ascii="Times New Roman" w:hAnsi="Times New Roman"/>
        </w:rPr>
        <w:t xml:space="preserve"> Čl. 11 odst. 1 Listiny základních práv a svobod</w:t>
      </w:r>
      <w:r>
        <w:rPr>
          <w:rFonts w:ascii="Times New Roman" w:hAnsi="Times New Roman"/>
        </w:rPr>
        <w:t>.</w:t>
      </w:r>
    </w:p>
  </w:footnote>
  <w:footnote w:id="14">
    <w:p w:rsidR="00C8096F" w:rsidRPr="00E020FF" w:rsidRDefault="00C8096F" w:rsidP="00224161">
      <w:pPr>
        <w:spacing w:after="0" w:line="240" w:lineRule="auto"/>
        <w:jc w:val="both"/>
        <w:outlineLvl w:val="0"/>
        <w:rPr>
          <w:rFonts w:ascii="Times New Roman" w:hAnsi="Times New Roman"/>
          <w:b/>
          <w:sz w:val="20"/>
          <w:szCs w:val="20"/>
        </w:rPr>
      </w:pPr>
      <w:r w:rsidRPr="00E020FF">
        <w:rPr>
          <w:rStyle w:val="Znakapoznpodarou"/>
          <w:rFonts w:ascii="Times New Roman" w:hAnsi="Times New Roman"/>
          <w:sz w:val="20"/>
          <w:szCs w:val="20"/>
        </w:rPr>
        <w:footnoteRef/>
      </w:r>
      <w:r w:rsidRPr="00E020FF">
        <w:rPr>
          <w:rFonts w:ascii="Times New Roman" w:hAnsi="Times New Roman"/>
          <w:sz w:val="20"/>
          <w:szCs w:val="20"/>
        </w:rPr>
        <w:t xml:space="preserve"> Viz pozměňovací návrh ke sněmovnímu tisku č. 537/3 poslance Pavla Staňka.</w:t>
      </w:r>
    </w:p>
  </w:footnote>
  <w:footnote w:id="15">
    <w:p w:rsidR="00C8096F" w:rsidRPr="00F004EF" w:rsidRDefault="00C8096F" w:rsidP="00224161">
      <w:pPr>
        <w:pStyle w:val="Textpoznpodarou"/>
        <w:spacing w:after="0" w:line="240" w:lineRule="auto"/>
        <w:jc w:val="both"/>
        <w:rPr>
          <w:rFonts w:ascii="Times New Roman" w:hAnsi="Times New Roman"/>
        </w:rPr>
      </w:pPr>
      <w:r w:rsidRPr="00F004EF">
        <w:rPr>
          <w:rStyle w:val="Znakapoznpodarou"/>
          <w:rFonts w:ascii="Times New Roman" w:hAnsi="Times New Roman"/>
        </w:rPr>
        <w:footnoteRef/>
      </w:r>
      <w:r w:rsidRPr="00F004EF">
        <w:rPr>
          <w:rFonts w:ascii="Times New Roman" w:hAnsi="Times New Roman"/>
        </w:rPr>
        <w:t xml:space="preserve"> Srovnej Eliašová, P., Kalistová, J. Postup při rozhodování o výši odměny soudního exekutora při provádění exekuce.</w:t>
      </w:r>
      <w:r>
        <w:rPr>
          <w:rFonts w:ascii="Times New Roman" w:hAnsi="Times New Roman"/>
        </w:rPr>
        <w:t xml:space="preserve"> </w:t>
      </w:r>
      <w:r w:rsidRPr="00F004EF">
        <w:rPr>
          <w:rFonts w:ascii="Times New Roman" w:hAnsi="Times New Roman"/>
        </w:rPr>
        <w:t>Komorní listy, Ročník 2009, číslo 0, s. 9 – 10.</w:t>
      </w:r>
    </w:p>
  </w:footnote>
  <w:footnote w:id="16">
    <w:p w:rsidR="00C8096F" w:rsidRDefault="00C8096F" w:rsidP="00224161">
      <w:pPr>
        <w:pStyle w:val="Textpoznpodarou"/>
        <w:spacing w:after="0" w:line="240" w:lineRule="auto"/>
        <w:jc w:val="both"/>
      </w:pPr>
      <w:r w:rsidRPr="00F004EF">
        <w:rPr>
          <w:rStyle w:val="Znakapoznpodarou"/>
          <w:rFonts w:ascii="Times New Roman" w:hAnsi="Times New Roman"/>
        </w:rPr>
        <w:footnoteRef/>
      </w:r>
      <w:r w:rsidRPr="00F004EF">
        <w:rPr>
          <w:rFonts w:ascii="Times New Roman" w:hAnsi="Times New Roman"/>
        </w:rPr>
        <w:t xml:space="preserve"> Srovnej např. rozhodnutí Nejvyššího správního soudu č. j. 14 Kse 10/2011-117, ze dne 31. 7. 2012, popř. č. j. 14 Kse 1/2015-47, ze dne 21. 4. 2015.</w:t>
      </w:r>
    </w:p>
  </w:footnote>
  <w:footnote w:id="17">
    <w:p w:rsidR="00C8096F" w:rsidRPr="008D1173" w:rsidRDefault="00C8096F" w:rsidP="00224161">
      <w:pPr>
        <w:pStyle w:val="Textpoznpodarou"/>
        <w:spacing w:after="0" w:line="240" w:lineRule="auto"/>
        <w:jc w:val="both"/>
        <w:rPr>
          <w:rFonts w:ascii="Times New Roman" w:hAnsi="Times New Roman"/>
        </w:rPr>
      </w:pPr>
      <w:r w:rsidRPr="008D1173">
        <w:rPr>
          <w:rStyle w:val="Znakapoznpodarou"/>
          <w:rFonts w:ascii="Times New Roman" w:hAnsi="Times New Roman"/>
        </w:rPr>
        <w:footnoteRef/>
      </w:r>
      <w:r w:rsidRPr="008D1173">
        <w:rPr>
          <w:rFonts w:ascii="Times New Roman" w:hAnsi="Times New Roman"/>
        </w:rPr>
        <w:t xml:space="preserve"> </w:t>
      </w:r>
      <w:r>
        <w:rPr>
          <w:rFonts w:ascii="Times New Roman" w:hAnsi="Times New Roman"/>
        </w:rPr>
        <w:t xml:space="preserve">§ 1 </w:t>
      </w:r>
      <w:r w:rsidRPr="008D1173">
        <w:rPr>
          <w:rFonts w:ascii="Times New Roman" w:hAnsi="Times New Roman"/>
        </w:rPr>
        <w:t xml:space="preserve">vyhlášky č. 313/2007 Sb., </w:t>
      </w:r>
      <w:r w:rsidRPr="008D1173">
        <w:rPr>
          <w:rStyle w:val="h1a1"/>
          <w:rFonts w:ascii="Times New Roman" w:hAnsi="Times New Roman"/>
          <w:sz w:val="20"/>
          <w:szCs w:val="20"/>
          <w:specVanish w:val="0"/>
        </w:rPr>
        <w:t xml:space="preserve">o odměně insolvenčního správce, o náhradách jeho hotových výdajů, </w:t>
      </w:r>
      <w:r>
        <w:rPr>
          <w:rStyle w:val="h1a1"/>
          <w:rFonts w:ascii="Times New Roman" w:hAnsi="Times New Roman"/>
          <w:sz w:val="20"/>
          <w:szCs w:val="20"/>
          <w:specVanish w:val="0"/>
        </w:rPr>
        <w:br/>
      </w:r>
      <w:r w:rsidRPr="008D1173">
        <w:rPr>
          <w:rStyle w:val="h1a1"/>
          <w:rFonts w:ascii="Times New Roman" w:hAnsi="Times New Roman"/>
          <w:sz w:val="20"/>
          <w:szCs w:val="20"/>
          <w:specVanish w:val="0"/>
        </w:rPr>
        <w:t>o odměně členů a náhradníků věřitelského výboru a o náhradách jejich nutných výdajů, ve znění pozdějších předpisů.</w:t>
      </w:r>
    </w:p>
  </w:footnote>
  <w:footnote w:id="18">
    <w:p w:rsidR="00C8096F" w:rsidRPr="00140C82" w:rsidRDefault="00C8096F" w:rsidP="00224161">
      <w:pPr>
        <w:pStyle w:val="Textpoznpodarou"/>
        <w:spacing w:after="0" w:line="240" w:lineRule="auto"/>
        <w:jc w:val="both"/>
        <w:rPr>
          <w:rFonts w:ascii="Times New Roman" w:hAnsi="Times New Roman"/>
        </w:rPr>
      </w:pPr>
      <w:r w:rsidRPr="00140C82">
        <w:rPr>
          <w:rStyle w:val="Znakapoznpodarou"/>
          <w:rFonts w:ascii="Times New Roman" w:hAnsi="Times New Roman"/>
        </w:rPr>
        <w:footnoteRef/>
      </w:r>
      <w:r w:rsidRPr="00140C82">
        <w:rPr>
          <w:rFonts w:ascii="Times New Roman" w:hAnsi="Times New Roman"/>
        </w:rPr>
        <w:t xml:space="preserve"> Při „dobrovolném“ splněn</w:t>
      </w:r>
      <w:r>
        <w:rPr>
          <w:rFonts w:ascii="Times New Roman" w:hAnsi="Times New Roman"/>
        </w:rPr>
        <w:t>í vymáhané povinnosti je tato minimální výše dále krácena o</w:t>
      </w:r>
      <w:r w:rsidRPr="00140C82">
        <w:rPr>
          <w:rFonts w:ascii="Times New Roman" w:hAnsi="Times New Roman"/>
        </w:rPr>
        <w:t xml:space="preserve"> 50 % (viz dále).</w:t>
      </w:r>
      <w:r>
        <w:rPr>
          <w:rFonts w:ascii="Times New Roman" w:hAnsi="Times New Roman"/>
        </w:rPr>
        <w:t xml:space="preserve"> S odkazem na nález Pl. ÚS 8/06 lze však konstatovat, že </w:t>
      </w:r>
      <w:r w:rsidRPr="00916B22">
        <w:rPr>
          <w:rFonts w:ascii="Times New Roman" w:hAnsi="Times New Roman"/>
          <w:b/>
        </w:rPr>
        <w:t>soudy (soudní exekutoři)</w:t>
      </w:r>
      <w:r>
        <w:rPr>
          <w:rFonts w:ascii="Times New Roman" w:hAnsi="Times New Roman"/>
        </w:rPr>
        <w:t xml:space="preserve"> </w:t>
      </w:r>
      <w:r w:rsidRPr="00916B22">
        <w:rPr>
          <w:rFonts w:ascii="Times New Roman" w:hAnsi="Times New Roman"/>
          <w:b/>
        </w:rPr>
        <w:t>nejsou v zásadě vázáni touto spodní výší odměny</w:t>
      </w:r>
      <w:r w:rsidRPr="006426A1">
        <w:rPr>
          <w:rFonts w:ascii="Times New Roman" w:hAnsi="Times New Roman"/>
        </w:rPr>
        <w:t>, budou-li zohledňovat složitost, odpovědnost, namáhavost podle jednotlivých způsobů provedení exekuce</w:t>
      </w:r>
      <w:r>
        <w:rPr>
          <w:rFonts w:ascii="Times New Roman" w:hAnsi="Times New Roman"/>
        </w:rPr>
        <w:t xml:space="preserve"> v rámci rozhodování o nákladech exekuce v konkrétním řízení.</w:t>
      </w:r>
    </w:p>
  </w:footnote>
  <w:footnote w:id="19">
    <w:p w:rsidR="00C8096F" w:rsidRDefault="00C8096F" w:rsidP="00224161">
      <w:pPr>
        <w:pStyle w:val="Textpoznpodarou"/>
        <w:spacing w:after="0" w:line="240" w:lineRule="auto"/>
        <w:jc w:val="both"/>
      </w:pPr>
      <w:r w:rsidRPr="00ED43C7">
        <w:rPr>
          <w:rStyle w:val="Znakapoznpodarou"/>
          <w:rFonts w:ascii="Times New Roman" w:hAnsi="Times New Roman"/>
        </w:rPr>
        <w:footnoteRef/>
      </w:r>
      <w:r w:rsidRPr="00ED43C7">
        <w:rPr>
          <w:rFonts w:ascii="Times New Roman" w:hAnsi="Times New Roman"/>
        </w:rPr>
        <w:t xml:space="preserve"> Srovnej</w:t>
      </w:r>
      <w:r>
        <w:t xml:space="preserve"> </w:t>
      </w:r>
      <w:r w:rsidRPr="00ED43C7">
        <w:rPr>
          <w:rFonts w:ascii="Times New Roman" w:hAnsi="Times New Roman"/>
        </w:rPr>
        <w:t>nález Ústavního soudu ze dne 1. 3. 2007, Pl. ÚS 8/06, nebo např. ze dne 24. 11. 2010, sp. zn. I. ÚS 2134/09</w:t>
      </w:r>
      <w:r>
        <w:rPr>
          <w:rFonts w:ascii="Times New Roman" w:hAnsi="Times New Roman"/>
        </w:rPr>
        <w:t>.</w:t>
      </w:r>
    </w:p>
  </w:footnote>
  <w:footnote w:id="20">
    <w:p w:rsidR="00C8096F" w:rsidRPr="00140C82" w:rsidRDefault="00C8096F" w:rsidP="00224161">
      <w:pPr>
        <w:pStyle w:val="Textpoznpodarou"/>
        <w:spacing w:after="0" w:line="240" w:lineRule="auto"/>
        <w:jc w:val="both"/>
        <w:rPr>
          <w:rFonts w:ascii="Times New Roman" w:hAnsi="Times New Roman"/>
        </w:rPr>
      </w:pPr>
      <w:r w:rsidRPr="00140C82">
        <w:rPr>
          <w:rStyle w:val="Znakapoznpodarou"/>
          <w:rFonts w:ascii="Times New Roman" w:hAnsi="Times New Roman"/>
        </w:rPr>
        <w:footnoteRef/>
      </w:r>
      <w:r w:rsidRPr="00140C82">
        <w:rPr>
          <w:rFonts w:ascii="Times New Roman" w:hAnsi="Times New Roman"/>
        </w:rPr>
        <w:t xml:space="preserve"> U </w:t>
      </w:r>
      <w:r w:rsidRPr="00916B22">
        <w:rPr>
          <w:rFonts w:ascii="Times New Roman" w:hAnsi="Times New Roman"/>
          <w:b/>
        </w:rPr>
        <w:t>nepeněžitých plnění</w:t>
      </w:r>
      <w:r w:rsidRPr="00140C82">
        <w:rPr>
          <w:rFonts w:ascii="Times New Roman" w:hAnsi="Times New Roman"/>
        </w:rPr>
        <w:t xml:space="preserve"> (vyklizení, odebrání věci, rozdělení společné věci, provedení prací a výkonů</w:t>
      </w:r>
      <w:r>
        <w:rPr>
          <w:rFonts w:ascii="Times New Roman" w:hAnsi="Times New Roman"/>
        </w:rPr>
        <w:t>)</w:t>
      </w:r>
      <w:r w:rsidRPr="00140C82">
        <w:rPr>
          <w:rFonts w:ascii="Times New Roman" w:hAnsi="Times New Roman"/>
        </w:rPr>
        <w:t xml:space="preserve"> je odměna </w:t>
      </w:r>
      <w:r w:rsidRPr="00916B22">
        <w:rPr>
          <w:rFonts w:ascii="Times New Roman" w:hAnsi="Times New Roman"/>
          <w:b/>
        </w:rPr>
        <w:t>snižována o 70%</w:t>
      </w:r>
      <w:r>
        <w:rPr>
          <w:rFonts w:ascii="Times New Roman" w:hAnsi="Times New Roman"/>
        </w:rPr>
        <w:t>, přičemž samotná odměna je zpravidla paušální (§ 7 – 10 tarifu).</w:t>
      </w:r>
    </w:p>
  </w:footnote>
  <w:footnote w:id="21">
    <w:p w:rsidR="00C8096F" w:rsidRPr="007F32DA" w:rsidRDefault="00C8096F" w:rsidP="00224161">
      <w:pPr>
        <w:pStyle w:val="Textpoznpodarou"/>
        <w:spacing w:after="0" w:line="240" w:lineRule="auto"/>
        <w:rPr>
          <w:rFonts w:ascii="Times New Roman" w:hAnsi="Times New Roman"/>
        </w:rPr>
      </w:pPr>
      <w:r w:rsidRPr="007F32DA">
        <w:rPr>
          <w:rStyle w:val="Znakapoznpodarou"/>
          <w:rFonts w:ascii="Times New Roman" w:hAnsi="Times New Roman"/>
        </w:rPr>
        <w:footnoteRef/>
      </w:r>
      <w:r w:rsidRPr="007F32DA">
        <w:rPr>
          <w:rFonts w:ascii="Times New Roman" w:hAnsi="Times New Roman"/>
        </w:rPr>
        <w:t xml:space="preserve"> Opětovně uvádíme, že s výhradou a závěry, které plynou z nálezu Pl. ÚS 8/06.</w:t>
      </w:r>
    </w:p>
  </w:footnote>
  <w:footnote w:id="22">
    <w:p w:rsidR="00C8096F" w:rsidRPr="008C544A" w:rsidRDefault="00C8096F" w:rsidP="00224161">
      <w:pPr>
        <w:pStyle w:val="Textpoznpodarou"/>
        <w:spacing w:after="0" w:line="240" w:lineRule="auto"/>
        <w:jc w:val="both"/>
        <w:rPr>
          <w:rFonts w:ascii="Times New Roman" w:hAnsi="Times New Roman"/>
        </w:rPr>
      </w:pPr>
      <w:r w:rsidRPr="008C544A">
        <w:rPr>
          <w:rStyle w:val="Znakapoznpodarou"/>
          <w:rFonts w:ascii="Times New Roman" w:hAnsi="Times New Roman"/>
        </w:rPr>
        <w:footnoteRef/>
      </w:r>
      <w:r w:rsidRPr="008C544A">
        <w:rPr>
          <w:rFonts w:ascii="Times New Roman" w:hAnsi="Times New Roman"/>
        </w:rPr>
        <w:t xml:space="preserve"> </w:t>
      </w:r>
      <w:r w:rsidRPr="008C544A">
        <w:rPr>
          <w:rFonts w:ascii="Times New Roman" w:hAnsi="Times New Roman"/>
          <w:i/>
          <w:iCs/>
        </w:rPr>
        <w:t>Martina Kasíková, Zdeněk Kučera, Vladimír Plašil, Karel Šimka, Miroslava Jirmanová, Jaroslav Hubáček</w:t>
      </w:r>
      <w:r w:rsidRPr="008C544A">
        <w:rPr>
          <w:rFonts w:ascii="Times New Roman" w:hAnsi="Times New Roman"/>
        </w:rPr>
        <w:t xml:space="preserve"> Zákon o soudních exekutorech a exekuční činnosti (exekuční řád), 1. vydání. Praha: 2007, s. 452.</w:t>
      </w:r>
    </w:p>
  </w:footnote>
  <w:footnote w:id="23">
    <w:p w:rsidR="00C8096F" w:rsidRDefault="00C8096F" w:rsidP="00224161">
      <w:pPr>
        <w:pStyle w:val="Textpoznpodarou"/>
        <w:spacing w:after="0" w:line="240" w:lineRule="auto"/>
      </w:pPr>
      <w:r w:rsidRPr="008C544A">
        <w:rPr>
          <w:rStyle w:val="Znakapoznpodarou"/>
          <w:rFonts w:ascii="Times New Roman" w:hAnsi="Times New Roman"/>
        </w:rPr>
        <w:footnoteRef/>
      </w:r>
      <w:r w:rsidRPr="008C544A">
        <w:rPr>
          <w:rFonts w:ascii="Times New Roman" w:hAnsi="Times New Roman"/>
        </w:rPr>
        <w:t xml:space="preserve"> Srovnej rozhodnutí Nejvyššího správního soudu č. j. 14 Kse 10/2011-117, ze dne 31. 7. 2012.</w:t>
      </w:r>
    </w:p>
  </w:footnote>
  <w:footnote w:id="24">
    <w:p w:rsidR="00C8096F" w:rsidRPr="00D01614" w:rsidRDefault="00C8096F" w:rsidP="00224161">
      <w:pPr>
        <w:pStyle w:val="Textpoznpodarou"/>
        <w:spacing w:after="0" w:line="240" w:lineRule="auto"/>
        <w:jc w:val="both"/>
        <w:rPr>
          <w:rFonts w:ascii="Times New Roman" w:hAnsi="Times New Roman"/>
        </w:rPr>
      </w:pPr>
      <w:r w:rsidRPr="00D01614">
        <w:rPr>
          <w:rStyle w:val="Znakapoznpodarou"/>
          <w:rFonts w:ascii="Times New Roman" w:hAnsi="Times New Roman"/>
        </w:rPr>
        <w:footnoteRef/>
      </w:r>
      <w:r w:rsidRPr="00D01614">
        <w:rPr>
          <w:rFonts w:ascii="Times New Roman" w:hAnsi="Times New Roman"/>
        </w:rPr>
        <w:t xml:space="preserve"> Velikost jednotlivých skupin byla stanovena odhadem, a to s ohledem na údaje </w:t>
      </w:r>
      <w:r>
        <w:rPr>
          <w:rFonts w:ascii="Times New Roman" w:hAnsi="Times New Roman"/>
        </w:rPr>
        <w:t>poskytnuté Exekutorskou komorou České republiky v rámci sběru dat pro analýzu nákladů exekuce.</w:t>
      </w:r>
    </w:p>
  </w:footnote>
  <w:footnote w:id="25">
    <w:p w:rsidR="00C8096F" w:rsidRPr="0099376A" w:rsidRDefault="00C8096F" w:rsidP="00224161">
      <w:pPr>
        <w:pStyle w:val="Textpoznpodarou"/>
        <w:spacing w:after="0" w:line="240" w:lineRule="auto"/>
        <w:jc w:val="both"/>
        <w:rPr>
          <w:rFonts w:ascii="Times New Roman" w:hAnsi="Times New Roman"/>
        </w:rPr>
      </w:pPr>
      <w:r w:rsidRPr="0099376A">
        <w:rPr>
          <w:rStyle w:val="Znakapoznpodarou"/>
          <w:rFonts w:ascii="Times New Roman" w:hAnsi="Times New Roman"/>
        </w:rPr>
        <w:footnoteRef/>
      </w:r>
      <w:r w:rsidRPr="0099376A">
        <w:rPr>
          <w:rFonts w:ascii="Times New Roman" w:hAnsi="Times New Roman"/>
        </w:rPr>
        <w:t xml:space="preserve"> Zpravidla nedovodíme zavinění oprávněného dle § 89 exekučního řádu</w:t>
      </w:r>
      <w:r>
        <w:rPr>
          <w:rFonts w:ascii="Times New Roman" w:hAnsi="Times New Roman"/>
        </w:rPr>
        <w:t xml:space="preserve">, přičemž ten tak nebude povinen odměnu a další náklady exekutora vzniklé v řízení nést. Problematikou zálohy na náklady exekuce se pak budeme zabývat níže. Na rozdíl od insolvenčního správce </w:t>
      </w:r>
      <w:r w:rsidRPr="001E12A5">
        <w:rPr>
          <w:rFonts w:ascii="Times New Roman" w:hAnsi="Times New Roman"/>
          <w:b/>
        </w:rPr>
        <w:t>nepřísluší</w:t>
      </w:r>
      <w:r>
        <w:rPr>
          <w:rFonts w:ascii="Times New Roman" w:hAnsi="Times New Roman"/>
        </w:rPr>
        <w:t xml:space="preserve"> v těchto případech exekutorovi </w:t>
      </w:r>
      <w:r w:rsidRPr="001E12A5">
        <w:rPr>
          <w:rFonts w:ascii="Times New Roman" w:hAnsi="Times New Roman"/>
          <w:b/>
        </w:rPr>
        <w:t>náhrada případné odměny nebo vynaložených hotových výdajů po státu</w:t>
      </w:r>
      <w:r>
        <w:rPr>
          <w:rFonts w:ascii="Times New Roman" w:hAnsi="Times New Roman"/>
        </w:rPr>
        <w:t xml:space="preserve"> (§ 8 vyhlášky </w:t>
      </w:r>
      <w:r w:rsidRPr="008D1173">
        <w:rPr>
          <w:rFonts w:ascii="Times New Roman" w:hAnsi="Times New Roman"/>
        </w:rPr>
        <w:t xml:space="preserve">č. 313/2007 Sb., </w:t>
      </w:r>
      <w:r w:rsidRPr="008D1173">
        <w:rPr>
          <w:rStyle w:val="h1a1"/>
          <w:rFonts w:ascii="Times New Roman" w:hAnsi="Times New Roman"/>
          <w:sz w:val="20"/>
          <w:szCs w:val="20"/>
          <w:specVanish w:val="0"/>
        </w:rPr>
        <w:t xml:space="preserve">o odměně insolvenčního správce, o náhradách jeho hotových výdajů, o odměně členů a náhradníků věřitelského výboru </w:t>
      </w:r>
      <w:r>
        <w:rPr>
          <w:rStyle w:val="h1a1"/>
          <w:rFonts w:ascii="Times New Roman" w:hAnsi="Times New Roman"/>
          <w:sz w:val="20"/>
          <w:szCs w:val="20"/>
          <w:specVanish w:val="0"/>
        </w:rPr>
        <w:br/>
      </w:r>
      <w:r w:rsidRPr="008D1173">
        <w:rPr>
          <w:rStyle w:val="h1a1"/>
          <w:rFonts w:ascii="Times New Roman" w:hAnsi="Times New Roman"/>
          <w:sz w:val="20"/>
          <w:szCs w:val="20"/>
          <w:specVanish w:val="0"/>
        </w:rPr>
        <w:t>a o náhradách jejich nutných výdajů, ve znění pozdějších předpisů</w:t>
      </w:r>
      <w:r>
        <w:rPr>
          <w:rStyle w:val="h1a1"/>
          <w:rFonts w:ascii="Times New Roman" w:hAnsi="Times New Roman"/>
          <w:sz w:val="20"/>
          <w:szCs w:val="20"/>
          <w:specVanish w:val="0"/>
        </w:rPr>
        <w:t>).</w:t>
      </w:r>
    </w:p>
  </w:footnote>
  <w:footnote w:id="26">
    <w:p w:rsidR="00C8096F" w:rsidRPr="008C544A" w:rsidRDefault="00C8096F" w:rsidP="00224161">
      <w:pPr>
        <w:spacing w:after="0" w:line="240" w:lineRule="auto"/>
        <w:jc w:val="both"/>
        <w:rPr>
          <w:rFonts w:ascii="Times New Roman" w:hAnsi="Times New Roman"/>
          <w:sz w:val="20"/>
          <w:szCs w:val="20"/>
        </w:rPr>
      </w:pPr>
      <w:r w:rsidRPr="008C544A">
        <w:rPr>
          <w:rStyle w:val="Znakapoznpodarou"/>
          <w:rFonts w:ascii="Times New Roman" w:hAnsi="Times New Roman"/>
          <w:sz w:val="20"/>
          <w:szCs w:val="20"/>
        </w:rPr>
        <w:footnoteRef/>
      </w:r>
      <w:r w:rsidRPr="008C544A">
        <w:rPr>
          <w:rFonts w:ascii="Times New Roman" w:hAnsi="Times New Roman"/>
          <w:sz w:val="20"/>
          <w:szCs w:val="20"/>
        </w:rPr>
        <w:t xml:space="preserve"> Srovnej nález </w:t>
      </w:r>
      <w:r w:rsidRPr="008C544A">
        <w:rPr>
          <w:rFonts w:ascii="Times New Roman" w:hAnsi="Times New Roman"/>
          <w:bCs/>
          <w:sz w:val="20"/>
          <w:szCs w:val="20"/>
        </w:rPr>
        <w:t>ÚS II. ÚS 336/05, ze dne 31. 8. 2005</w:t>
      </w:r>
      <w:r w:rsidRPr="008C544A">
        <w:rPr>
          <w:rFonts w:ascii="Times New Roman" w:hAnsi="Times New Roman"/>
          <w:sz w:val="20"/>
          <w:szCs w:val="20"/>
        </w:rPr>
        <w:t xml:space="preserve"> </w:t>
      </w:r>
      <w:r w:rsidRPr="008C544A">
        <w:rPr>
          <w:rFonts w:ascii="Times New Roman" w:hAnsi="Times New Roman"/>
          <w:i/>
          <w:sz w:val="20"/>
          <w:szCs w:val="20"/>
        </w:rPr>
        <w:t xml:space="preserve">„V příkazu k úhradě nákladů exekuce musejí být jednotlivé položky nákladů popsány a jejich názvy by měly pokud možno kopírovat položky uvedené demonstrativním výčtem v § 13 odst. 1 ET. </w:t>
      </w:r>
      <w:r w:rsidRPr="001E12A5">
        <w:rPr>
          <w:rFonts w:ascii="Times New Roman" w:hAnsi="Times New Roman"/>
          <w:b/>
          <w:i/>
          <w:sz w:val="20"/>
          <w:szCs w:val="20"/>
        </w:rPr>
        <w:t>Vyúčtované hotové výdaje přitom nesmějí obsahovat ty náklady, které jsou kryty odměnou</w:t>
      </w:r>
      <w:r w:rsidRPr="008C544A">
        <w:rPr>
          <w:rFonts w:ascii="Times New Roman" w:hAnsi="Times New Roman"/>
          <w:i/>
          <w:sz w:val="20"/>
          <w:szCs w:val="20"/>
        </w:rPr>
        <w:t xml:space="preserve"> (§ 1 odst. 3). Totéž platí pro vyúčtování cestovních výdajů (bez silniční daně, na jejíž náhradu neexistuje podle § 90 odst. 1 EŘ nárok) a náhrady za ztrátu času. Tyto podklady potom mají sloužit soudu </w:t>
      </w:r>
      <w:r w:rsidRPr="008C544A">
        <w:rPr>
          <w:rFonts w:ascii="Times New Roman" w:hAnsi="Times New Roman"/>
          <w:i/>
          <w:sz w:val="20"/>
          <w:szCs w:val="20"/>
        </w:rPr>
        <w:br/>
        <w:t xml:space="preserve">v námitkovém řízení jako důkazy pro stanovení skutkového stavu. Veškeré hotové výdaje přitom musejí být </w:t>
      </w:r>
      <w:r w:rsidRPr="008C544A">
        <w:rPr>
          <w:rFonts w:ascii="Times New Roman" w:hAnsi="Times New Roman"/>
          <w:i/>
          <w:sz w:val="20"/>
          <w:szCs w:val="20"/>
        </w:rPr>
        <w:br/>
        <w:t>ve spise soudního exekutora doloženy fakturami a stvrzenkami či jinými doklady, a pokud to není možné, úředními záznamy.“</w:t>
      </w:r>
    </w:p>
  </w:footnote>
  <w:footnote w:id="27">
    <w:p w:rsidR="00C8096F" w:rsidRPr="008C544A" w:rsidRDefault="00C8096F" w:rsidP="00224161">
      <w:pPr>
        <w:pStyle w:val="Textpoznpodarou"/>
        <w:spacing w:after="0" w:line="240" w:lineRule="auto"/>
        <w:rPr>
          <w:rFonts w:ascii="Times New Roman" w:hAnsi="Times New Roman"/>
        </w:rPr>
      </w:pPr>
      <w:r w:rsidRPr="008C544A">
        <w:rPr>
          <w:rStyle w:val="Znakapoznpodarou"/>
          <w:rFonts w:ascii="Times New Roman" w:hAnsi="Times New Roman"/>
        </w:rPr>
        <w:footnoteRef/>
      </w:r>
      <w:r w:rsidRPr="008C544A">
        <w:rPr>
          <w:rFonts w:ascii="Times New Roman" w:hAnsi="Times New Roman"/>
        </w:rPr>
        <w:t xml:space="preserve"> </w:t>
      </w:r>
      <w:r w:rsidRPr="008C544A">
        <w:rPr>
          <w:rFonts w:ascii="Times New Roman" w:hAnsi="Times New Roman"/>
          <w:i/>
          <w:iCs/>
        </w:rPr>
        <w:t>Kasíková, M. a kol.,</w:t>
      </w:r>
      <w:r w:rsidRPr="008C544A">
        <w:rPr>
          <w:rFonts w:ascii="Times New Roman" w:hAnsi="Times New Roman"/>
        </w:rPr>
        <w:t xml:space="preserve"> Exekuční řád. Komentář. 3. vydání. Praha: C. H. Beck, 2013, s. 794.</w:t>
      </w:r>
    </w:p>
  </w:footnote>
  <w:footnote w:id="28">
    <w:p w:rsidR="00C8096F" w:rsidRPr="003E5983" w:rsidRDefault="00C8096F" w:rsidP="00224161">
      <w:pPr>
        <w:pStyle w:val="Textpoznpodarou"/>
        <w:spacing w:after="0" w:line="240" w:lineRule="auto"/>
        <w:jc w:val="both"/>
        <w:rPr>
          <w:rFonts w:ascii="Times New Roman" w:hAnsi="Times New Roman"/>
        </w:rPr>
      </w:pPr>
      <w:r w:rsidRPr="003E5983">
        <w:rPr>
          <w:rStyle w:val="Znakapoznpodarou"/>
          <w:rFonts w:ascii="Times New Roman" w:hAnsi="Times New Roman"/>
        </w:rPr>
        <w:footnoteRef/>
      </w:r>
      <w:r w:rsidRPr="003E5983">
        <w:rPr>
          <w:rFonts w:ascii="Times New Roman" w:hAnsi="Times New Roman"/>
        </w:rPr>
        <w:t xml:space="preserve"> Soudní exekutor je povinen veškeré hotové výdaje doložit, přičemž je mylné se domnívat, že soudní exekutor bude </w:t>
      </w:r>
      <w:r w:rsidRPr="003E5983">
        <w:rPr>
          <w:rFonts w:ascii="Times New Roman" w:hAnsi="Times New Roman"/>
          <w:i/>
        </w:rPr>
        <w:t>ad hoc</w:t>
      </w:r>
      <w:r w:rsidRPr="003E5983">
        <w:rPr>
          <w:rFonts w:ascii="Times New Roman" w:hAnsi="Times New Roman"/>
        </w:rPr>
        <w:t xml:space="preserve"> ke každému řízení </w:t>
      </w:r>
      <w:r w:rsidRPr="001E12A5">
        <w:rPr>
          <w:rFonts w:ascii="Times New Roman" w:hAnsi="Times New Roman"/>
          <w:b/>
        </w:rPr>
        <w:t>schopen doložit</w:t>
      </w:r>
      <w:r w:rsidRPr="003E5983">
        <w:rPr>
          <w:rFonts w:ascii="Times New Roman" w:hAnsi="Times New Roman"/>
        </w:rPr>
        <w:t xml:space="preserve"> veškeré</w:t>
      </w:r>
      <w:r>
        <w:rPr>
          <w:rFonts w:ascii="Times New Roman" w:hAnsi="Times New Roman"/>
        </w:rPr>
        <w:t xml:space="preserve"> vynaložené</w:t>
      </w:r>
      <w:r w:rsidRPr="003E5983">
        <w:rPr>
          <w:rFonts w:ascii="Times New Roman" w:hAnsi="Times New Roman"/>
        </w:rPr>
        <w:t xml:space="preserve"> hotové výdaje, např. formou jakési amortizace počítačů, tiskáren</w:t>
      </w:r>
      <w:r>
        <w:rPr>
          <w:rFonts w:ascii="Times New Roman" w:hAnsi="Times New Roman"/>
        </w:rPr>
        <w:t xml:space="preserve"> a jiného zařízení</w:t>
      </w:r>
      <w:r w:rsidRPr="003E5983">
        <w:rPr>
          <w:rFonts w:ascii="Times New Roman" w:hAnsi="Times New Roman"/>
        </w:rPr>
        <w:t>, či účtováním jednotlivých papírů použitých v řízení.</w:t>
      </w:r>
      <w:r>
        <w:rPr>
          <w:rFonts w:ascii="Times New Roman" w:hAnsi="Times New Roman"/>
        </w:rPr>
        <w:t xml:space="preserve"> Danou skutečnost do jisté míry řeší právě paušální náhrada hotových výdajů, nicméně v případech, kdy jsou účtovány skutečné výdaje, zpravidla tyto náklady nebude možné uplatnit – prokázat.</w:t>
      </w:r>
    </w:p>
  </w:footnote>
  <w:footnote w:id="29">
    <w:p w:rsidR="00C8096F" w:rsidRPr="00B84BBA" w:rsidRDefault="00C8096F" w:rsidP="00224161">
      <w:pPr>
        <w:pStyle w:val="Textpoznpodarou"/>
        <w:spacing w:after="0" w:line="240" w:lineRule="auto"/>
        <w:jc w:val="both"/>
        <w:rPr>
          <w:rFonts w:ascii="Times New Roman" w:hAnsi="Times New Roman"/>
        </w:rPr>
      </w:pPr>
      <w:r w:rsidRPr="008C544A">
        <w:rPr>
          <w:rStyle w:val="Znakapoznpodarou"/>
          <w:rFonts w:ascii="Times New Roman" w:hAnsi="Times New Roman"/>
        </w:rPr>
        <w:footnoteRef/>
      </w:r>
      <w:r w:rsidRPr="008C544A">
        <w:rPr>
          <w:rFonts w:ascii="Times New Roman" w:hAnsi="Times New Roman"/>
        </w:rPr>
        <w:t xml:space="preserve"> Např. výše hotových výdajů advokáta je stanovena na částku 100 /200/300 Kč za každý jeden úkon právní služby (§ 13 a § 14b odst. 5 advokátního tarifu).</w:t>
      </w:r>
    </w:p>
  </w:footnote>
  <w:footnote w:id="30">
    <w:p w:rsidR="00C8096F" w:rsidRPr="00F6380C" w:rsidRDefault="00C8096F" w:rsidP="00224161">
      <w:pPr>
        <w:pStyle w:val="Textpoznpodarou"/>
        <w:spacing w:after="0" w:line="240" w:lineRule="auto"/>
        <w:jc w:val="both"/>
        <w:rPr>
          <w:rFonts w:ascii="Times New Roman" w:hAnsi="Times New Roman"/>
        </w:rPr>
      </w:pPr>
      <w:r w:rsidRPr="00F6380C">
        <w:rPr>
          <w:rStyle w:val="Znakapoznpodarou"/>
          <w:rFonts w:ascii="Times New Roman" w:hAnsi="Times New Roman"/>
        </w:rPr>
        <w:footnoteRef/>
      </w:r>
      <w:r w:rsidRPr="00F6380C">
        <w:rPr>
          <w:rFonts w:ascii="Times New Roman" w:hAnsi="Times New Roman"/>
        </w:rPr>
        <w:t xml:space="preserve"> Výjimku zpravidla tvoří řízení, v nichž je exekuce prováděna prodejem nemovitostí nebo prodejem movitých věcí (tzv. mobiliární exekuce), v nichž jsou náklady zpravidla vyšší, spojeny často s cestovními a jinými výdaji (např. na propagaci prodeje nemovitosti v tisku či na internetu). Obdobné může platit i v rámci vymožení některých nepeněžitých plnění.</w:t>
      </w:r>
    </w:p>
  </w:footnote>
  <w:footnote w:id="31">
    <w:p w:rsidR="00C8096F" w:rsidRPr="00F6380C" w:rsidRDefault="00C8096F" w:rsidP="00224161">
      <w:pPr>
        <w:pStyle w:val="Textpoznpodarou"/>
        <w:spacing w:after="0" w:line="240" w:lineRule="auto"/>
        <w:jc w:val="both"/>
        <w:rPr>
          <w:rFonts w:ascii="Times New Roman" w:hAnsi="Times New Roman"/>
        </w:rPr>
      </w:pPr>
      <w:r w:rsidRPr="00F6380C">
        <w:rPr>
          <w:rStyle w:val="Znakapoznpodarou"/>
          <w:rFonts w:ascii="Times New Roman" w:hAnsi="Times New Roman"/>
        </w:rPr>
        <w:footnoteRef/>
      </w:r>
      <w:r w:rsidRPr="00F6380C">
        <w:rPr>
          <w:rFonts w:ascii="Times New Roman" w:hAnsi="Times New Roman"/>
        </w:rPr>
        <w:t xml:space="preserve"> Viz zákon č. 36/1967 Sb., o znalcích a tlumočnících, ve znění pozdějších předpisů, a prováděcí vyhlášku </w:t>
      </w:r>
      <w:r w:rsidRPr="00F6380C">
        <w:rPr>
          <w:rFonts w:ascii="Times New Roman" w:hAnsi="Times New Roman"/>
        </w:rPr>
        <w:br/>
        <w:t>č. 37/1967 Sb., k provedení zákona o znalcích a tlumočnících, ve znění pozdějších předpisů.</w:t>
      </w:r>
    </w:p>
  </w:footnote>
  <w:footnote w:id="32">
    <w:p w:rsidR="00C8096F" w:rsidRPr="00F6380C" w:rsidRDefault="00C8096F" w:rsidP="00224161">
      <w:pPr>
        <w:pStyle w:val="Textpoznpodarou"/>
        <w:spacing w:after="0" w:line="240" w:lineRule="auto"/>
        <w:jc w:val="both"/>
        <w:rPr>
          <w:rFonts w:ascii="Times New Roman" w:hAnsi="Times New Roman"/>
        </w:rPr>
      </w:pPr>
      <w:r w:rsidRPr="00F6380C">
        <w:rPr>
          <w:rStyle w:val="Znakapoznpodarou"/>
          <w:rFonts w:ascii="Times New Roman" w:hAnsi="Times New Roman"/>
        </w:rPr>
        <w:footnoteRef/>
      </w:r>
      <w:r w:rsidRPr="00F6380C">
        <w:rPr>
          <w:rFonts w:ascii="Times New Roman" w:hAnsi="Times New Roman"/>
        </w:rPr>
        <w:t xml:space="preserve"> Dle zkušeností Ministerstva spravedlnosti jako dohledového orgánu se částky za znalecké posudky </w:t>
      </w:r>
      <w:r w:rsidRPr="00F6380C">
        <w:rPr>
          <w:rFonts w:ascii="Times New Roman" w:hAnsi="Times New Roman"/>
        </w:rPr>
        <w:br/>
        <w:t>u rodinných domů pohybují řádově kolem 8 000 Kč.</w:t>
      </w:r>
    </w:p>
  </w:footnote>
  <w:footnote w:id="33">
    <w:p w:rsidR="00C8096F" w:rsidRDefault="00C8096F" w:rsidP="00224161">
      <w:pPr>
        <w:shd w:val="clear" w:color="auto" w:fill="FFFFFF"/>
        <w:spacing w:after="0" w:line="240" w:lineRule="auto"/>
        <w:jc w:val="both"/>
        <w:textAlignment w:val="top"/>
      </w:pPr>
      <w:r w:rsidRPr="00F6380C">
        <w:rPr>
          <w:rStyle w:val="Znakapoznpodarou"/>
          <w:rFonts w:ascii="Times New Roman" w:hAnsi="Times New Roman"/>
          <w:sz w:val="20"/>
          <w:szCs w:val="20"/>
        </w:rPr>
        <w:footnoteRef/>
      </w:r>
      <w:r w:rsidRPr="00F6380C">
        <w:rPr>
          <w:rFonts w:ascii="Times New Roman" w:hAnsi="Times New Roman"/>
          <w:sz w:val="20"/>
          <w:szCs w:val="20"/>
        </w:rPr>
        <w:t xml:space="preserve"> Výpočet cestovních výdajů se provede v souladu s ust. § 157 a násl. zákona č. 262/2006 Sb., zákoník práce, </w:t>
      </w:r>
      <w:r w:rsidRPr="00F6380C">
        <w:rPr>
          <w:rFonts w:ascii="Times New Roman" w:hAnsi="Times New Roman"/>
          <w:sz w:val="20"/>
          <w:szCs w:val="20"/>
        </w:rPr>
        <w:br/>
        <w:t>ve znění pozdějších předpisů.</w:t>
      </w:r>
    </w:p>
  </w:footnote>
  <w:footnote w:id="34">
    <w:p w:rsidR="00C8096F" w:rsidRPr="001847CA" w:rsidRDefault="00C8096F" w:rsidP="00224161">
      <w:pPr>
        <w:pStyle w:val="Textpoznpodarou"/>
        <w:spacing w:after="0" w:line="240" w:lineRule="auto"/>
        <w:jc w:val="both"/>
        <w:rPr>
          <w:rFonts w:ascii="Times New Roman" w:hAnsi="Times New Roman"/>
        </w:rPr>
      </w:pPr>
      <w:r w:rsidRPr="001847CA">
        <w:rPr>
          <w:rStyle w:val="Znakapoznpodarou"/>
          <w:rFonts w:ascii="Times New Roman" w:hAnsi="Times New Roman"/>
        </w:rPr>
        <w:footnoteRef/>
      </w:r>
      <w:r w:rsidRPr="001847CA">
        <w:rPr>
          <w:rFonts w:ascii="Times New Roman" w:hAnsi="Times New Roman"/>
        </w:rPr>
        <w:t xml:space="preserve"> Srovnej § 8 vyhlášky č. 313/2007 Sb., </w:t>
      </w:r>
      <w:r w:rsidRPr="001847CA">
        <w:rPr>
          <w:rStyle w:val="h1a1"/>
          <w:rFonts w:ascii="Times New Roman" w:hAnsi="Times New Roman"/>
          <w:sz w:val="20"/>
          <w:szCs w:val="20"/>
          <w:specVanish w:val="0"/>
        </w:rPr>
        <w:t xml:space="preserve">o odměně insolvenčního správce, o náhradách jeho hotových výdajů, </w:t>
      </w:r>
      <w:r>
        <w:rPr>
          <w:rStyle w:val="h1a1"/>
          <w:rFonts w:ascii="Times New Roman" w:hAnsi="Times New Roman"/>
          <w:sz w:val="20"/>
          <w:szCs w:val="20"/>
          <w:specVanish w:val="0"/>
        </w:rPr>
        <w:br/>
      </w:r>
      <w:r w:rsidRPr="001847CA">
        <w:rPr>
          <w:rStyle w:val="h1a1"/>
          <w:rFonts w:ascii="Times New Roman" w:hAnsi="Times New Roman"/>
          <w:sz w:val="20"/>
          <w:szCs w:val="20"/>
          <w:specVanish w:val="0"/>
        </w:rPr>
        <w:t>o odměně členů a náhradníků věřitelského výboru a o náhradách jejich nutných výdajů, ve znění pozdějších předpisů.</w:t>
      </w:r>
    </w:p>
  </w:footnote>
  <w:footnote w:id="35">
    <w:p w:rsidR="00C8096F" w:rsidRPr="003B4A25" w:rsidRDefault="00C8096F" w:rsidP="00224161">
      <w:pPr>
        <w:pStyle w:val="Textpoznpodarou"/>
        <w:spacing w:after="0" w:line="240" w:lineRule="auto"/>
        <w:jc w:val="both"/>
        <w:rPr>
          <w:rFonts w:ascii="Times New Roman" w:hAnsi="Times New Roman"/>
        </w:rPr>
      </w:pPr>
      <w:r w:rsidRPr="003B4A25">
        <w:rPr>
          <w:rStyle w:val="Znakapoznpodarou"/>
          <w:rFonts w:ascii="Times New Roman" w:hAnsi="Times New Roman"/>
        </w:rPr>
        <w:footnoteRef/>
      </w:r>
      <w:r w:rsidRPr="003B4A25">
        <w:rPr>
          <w:rFonts w:ascii="Times New Roman" w:hAnsi="Times New Roman"/>
        </w:rPr>
        <w:t xml:space="preserve"> Obdobně je stanovena výše náhrady za promeškaný čas advokáta. Dle § 14 odst. 3 advokátního tarifu </w:t>
      </w:r>
      <w:r w:rsidRPr="003B4A25">
        <w:rPr>
          <w:rFonts w:ascii="Times New Roman" w:hAnsi="Times New Roman"/>
          <w:i/>
        </w:rPr>
        <w:t>„</w:t>
      </w:r>
      <w:r w:rsidRPr="003B4A25">
        <w:rPr>
          <w:rFonts w:ascii="Times New Roman" w:hAnsi="Times New Roman"/>
          <w:i/>
          <w:color w:val="000000"/>
        </w:rPr>
        <w:t>Není-li dohodnuto jinak, náhrada podle odstavce 1 činí 100 Kč za každou i jen započatou půlhodinu.“</w:t>
      </w:r>
    </w:p>
  </w:footnote>
  <w:footnote w:id="36">
    <w:p w:rsidR="00C8096F" w:rsidRDefault="00C8096F" w:rsidP="00224161">
      <w:pPr>
        <w:pStyle w:val="Textpoznpodarou"/>
        <w:spacing w:after="0" w:line="240" w:lineRule="auto"/>
      </w:pPr>
      <w:r>
        <w:rPr>
          <w:rStyle w:val="Znakapoznpodarou"/>
        </w:rPr>
        <w:footnoteRef/>
      </w:r>
      <w:r>
        <w:t xml:space="preserve"> </w:t>
      </w:r>
      <w:r w:rsidRPr="0054414C">
        <w:rPr>
          <w:rFonts w:ascii="Times New Roman" w:hAnsi="Times New Roman"/>
          <w:i/>
          <w:iCs/>
        </w:rPr>
        <w:t>Kasíková, M. a kol.,</w:t>
      </w:r>
      <w:r w:rsidRPr="0054414C">
        <w:rPr>
          <w:rFonts w:ascii="Times New Roman" w:hAnsi="Times New Roman"/>
        </w:rPr>
        <w:t xml:space="preserve"> Exekuční ř</w:t>
      </w:r>
      <w:r>
        <w:rPr>
          <w:rFonts w:ascii="Times New Roman" w:hAnsi="Times New Roman"/>
        </w:rPr>
        <w:t>ád. Komentář. 3. vydání. Praha: C. H. Beck, 2013, s. 802-803.</w:t>
      </w:r>
    </w:p>
  </w:footnote>
  <w:footnote w:id="37">
    <w:p w:rsidR="00C8096F" w:rsidRPr="00056414" w:rsidRDefault="00C8096F" w:rsidP="00224161">
      <w:pPr>
        <w:pStyle w:val="Textpoznpodarou"/>
        <w:spacing w:after="0" w:line="240" w:lineRule="auto"/>
        <w:jc w:val="both"/>
        <w:rPr>
          <w:rFonts w:ascii="Times New Roman" w:hAnsi="Times New Roman"/>
        </w:rPr>
      </w:pPr>
      <w:r w:rsidRPr="00056414">
        <w:rPr>
          <w:rStyle w:val="Znakapoznpodarou"/>
          <w:rFonts w:ascii="Times New Roman" w:hAnsi="Times New Roman"/>
        </w:rPr>
        <w:footnoteRef/>
      </w:r>
      <w:r w:rsidRPr="00056414">
        <w:rPr>
          <w:rFonts w:ascii="Times New Roman" w:hAnsi="Times New Roman"/>
        </w:rPr>
        <w:t xml:space="preserve"> Zpravidla se bude jednat o cestovní výdaje, přičemž nepřekročí-li cestovní výdaje, náhrada za doručení písemností a ostatní hotové výdaje částku 3 500 Kč, budou účtovány v rámci paušálu na hotové výdaje.</w:t>
      </w:r>
    </w:p>
  </w:footnote>
  <w:footnote w:id="38">
    <w:p w:rsidR="00C8096F" w:rsidRPr="00346500" w:rsidRDefault="00C8096F" w:rsidP="00224161">
      <w:pPr>
        <w:pStyle w:val="Textpoznpodarou"/>
        <w:spacing w:after="0" w:line="240" w:lineRule="auto"/>
        <w:rPr>
          <w:rFonts w:ascii="Times New Roman" w:hAnsi="Times New Roman"/>
        </w:rPr>
      </w:pPr>
      <w:r w:rsidRPr="00346500">
        <w:rPr>
          <w:rStyle w:val="Znakapoznpodarou"/>
          <w:rFonts w:ascii="Times New Roman" w:hAnsi="Times New Roman"/>
        </w:rPr>
        <w:footnoteRef/>
      </w:r>
      <w:r w:rsidRPr="00346500">
        <w:rPr>
          <w:rFonts w:ascii="Times New Roman" w:hAnsi="Times New Roman"/>
        </w:rPr>
        <w:t xml:space="preserve"> Srovnej rozsudek Nejvyššího správního soudu ze dne 2. 12. 2013, č. j. 15 Kse 14/2012-317.</w:t>
      </w:r>
    </w:p>
  </w:footnote>
  <w:footnote w:id="39">
    <w:p w:rsidR="00C8096F" w:rsidRPr="00346500" w:rsidRDefault="00C8096F" w:rsidP="00224161">
      <w:pPr>
        <w:pStyle w:val="Textpoznpodarou"/>
        <w:spacing w:after="0" w:line="240" w:lineRule="auto"/>
        <w:jc w:val="both"/>
        <w:rPr>
          <w:rFonts w:ascii="Times New Roman" w:hAnsi="Times New Roman"/>
        </w:rPr>
      </w:pPr>
      <w:r w:rsidRPr="00346500">
        <w:rPr>
          <w:rStyle w:val="Znakapoznpodarou"/>
          <w:rFonts w:ascii="Times New Roman" w:hAnsi="Times New Roman"/>
        </w:rPr>
        <w:footnoteRef/>
      </w:r>
      <w:r w:rsidRPr="00346500">
        <w:rPr>
          <w:rFonts w:ascii="Times New Roman" w:hAnsi="Times New Roman"/>
        </w:rPr>
        <w:t xml:space="preserve"> Uvedený </w:t>
      </w:r>
      <w:r w:rsidRPr="001E12A5">
        <w:rPr>
          <w:rFonts w:ascii="Times New Roman" w:hAnsi="Times New Roman"/>
          <w:b/>
        </w:rPr>
        <w:t>závěr je však fakticky již vývojem překonaný</w:t>
      </w:r>
      <w:r w:rsidRPr="00346500">
        <w:rPr>
          <w:rFonts w:ascii="Times New Roman" w:hAnsi="Times New Roman"/>
        </w:rPr>
        <w:t>, když</w:t>
      </w:r>
      <w:r>
        <w:rPr>
          <w:rFonts w:ascii="Times New Roman" w:hAnsi="Times New Roman"/>
        </w:rPr>
        <w:t xml:space="preserve"> novelou exekučního řádu č. 396/2012 Sb. byla s účinností od 1. 1. 2013 zavedena pravidla pro slučování exekučních řízení zahájených po tomto datu </w:t>
      </w:r>
      <w:r>
        <w:rPr>
          <w:rFonts w:ascii="Times New Roman" w:hAnsi="Times New Roman"/>
        </w:rPr>
        <w:br/>
        <w:t>a d</w:t>
      </w:r>
      <w:r w:rsidRPr="00346500">
        <w:rPr>
          <w:rFonts w:ascii="Times New Roman" w:hAnsi="Times New Roman"/>
        </w:rPr>
        <w:t>alší řízení zahájené oprávněným proti témuž povinnému u stejného exekutora dříve, než zanikne oprávnění exekutora k vedení předchozí exekuce, se spojuje s předchozí exekucí ke společnému řízení</w:t>
      </w:r>
      <w:r>
        <w:rPr>
          <w:rFonts w:ascii="Times New Roman" w:hAnsi="Times New Roman"/>
        </w:rPr>
        <w:t xml:space="preserve"> (§ 37 odst. 3 exekučního řádu). Současně v souvislosti s účinností zákona č. 300/2008 Sb., z</w:t>
      </w:r>
      <w:r w:rsidRPr="00346500">
        <w:rPr>
          <w:rFonts w:ascii="Times New Roman" w:hAnsi="Times New Roman"/>
        </w:rPr>
        <w:t xml:space="preserve">ákon o elektronických úkonech </w:t>
      </w:r>
      <w:r>
        <w:rPr>
          <w:rFonts w:ascii="Times New Roman" w:hAnsi="Times New Roman"/>
        </w:rPr>
        <w:br/>
      </w:r>
      <w:r w:rsidRPr="00346500">
        <w:rPr>
          <w:rFonts w:ascii="Times New Roman" w:hAnsi="Times New Roman"/>
        </w:rPr>
        <w:t>a autorizované konverzi dokumentů</w:t>
      </w:r>
      <w:r>
        <w:rPr>
          <w:rFonts w:ascii="Times New Roman" w:hAnsi="Times New Roman"/>
        </w:rPr>
        <w:t xml:space="preserve">, ve znění pozdějších předpisů, je většině subjektů doručováno do datových schránek, což ve svém důsledku vedlo </w:t>
      </w:r>
      <w:r w:rsidRPr="00C2354D">
        <w:rPr>
          <w:rFonts w:ascii="Times New Roman" w:hAnsi="Times New Roman"/>
          <w:b/>
        </w:rPr>
        <w:t>ke snížení nákladů exekuce za poštovné</w:t>
      </w:r>
      <w:r>
        <w:rPr>
          <w:rFonts w:ascii="Times New Roman" w:hAnsi="Times New Roman"/>
        </w:rPr>
        <w:t xml:space="preserve"> (v rámci hotových výdajů).</w:t>
      </w:r>
    </w:p>
  </w:footnote>
  <w:footnote w:id="40">
    <w:p w:rsidR="00C8096F" w:rsidRPr="00B1742E" w:rsidRDefault="00C8096F" w:rsidP="00224161">
      <w:pPr>
        <w:pStyle w:val="Textpoznpodarou"/>
        <w:spacing w:after="0" w:line="240" w:lineRule="auto"/>
        <w:jc w:val="both"/>
        <w:rPr>
          <w:rFonts w:ascii="Times New Roman" w:hAnsi="Times New Roman"/>
        </w:rPr>
      </w:pPr>
      <w:r w:rsidRPr="00C23377">
        <w:rPr>
          <w:rStyle w:val="Znakapoznpodarou"/>
          <w:rFonts w:ascii="Times New Roman" w:hAnsi="Times New Roman"/>
        </w:rPr>
        <w:footnoteRef/>
      </w:r>
      <w:r w:rsidRPr="00C23377">
        <w:rPr>
          <w:rFonts w:ascii="Times New Roman" w:hAnsi="Times New Roman"/>
        </w:rPr>
        <w:t xml:space="preserve"> Srovnej Usnesení Nejvyššího soudu ze dne 23. </w:t>
      </w:r>
      <w:r>
        <w:rPr>
          <w:rFonts w:ascii="Times New Roman" w:hAnsi="Times New Roman"/>
        </w:rPr>
        <w:t xml:space="preserve">7. 2014, č. j. 21 Cdo 2205/2014, ze dne 14. 5. 2009, č. j. 20 </w:t>
      </w:r>
      <w:r w:rsidRPr="00B1742E">
        <w:rPr>
          <w:rFonts w:ascii="Times New Roman" w:hAnsi="Times New Roman"/>
        </w:rPr>
        <w:t>Cdo 609/2008, ze dne 6. 11. 2011, č. j. 20 Cdo 4376/2011 nebo usnesení Ústavního soudu ze dne 10. 11. 2011, sp. zn. III.</w:t>
      </w:r>
      <w:r>
        <w:rPr>
          <w:rFonts w:ascii="Times New Roman" w:hAnsi="Times New Roman"/>
        </w:rPr>
        <w:t xml:space="preserve"> </w:t>
      </w:r>
      <w:r w:rsidRPr="00B1742E">
        <w:rPr>
          <w:rFonts w:ascii="Times New Roman" w:hAnsi="Times New Roman"/>
        </w:rPr>
        <w:t>ÚS 298/11</w:t>
      </w:r>
      <w:r>
        <w:rPr>
          <w:rFonts w:ascii="Times New Roman" w:hAnsi="Times New Roman"/>
        </w:rPr>
        <w:t>.</w:t>
      </w:r>
    </w:p>
  </w:footnote>
  <w:footnote w:id="41">
    <w:p w:rsidR="00C8096F" w:rsidRPr="00EB7173" w:rsidRDefault="00C8096F" w:rsidP="00224161">
      <w:pPr>
        <w:pStyle w:val="Default"/>
        <w:jc w:val="both"/>
        <w:rPr>
          <w:sz w:val="20"/>
          <w:szCs w:val="20"/>
        </w:rPr>
      </w:pPr>
      <w:r w:rsidRPr="00EB7173">
        <w:rPr>
          <w:rStyle w:val="Znakapoznpodarou"/>
          <w:sz w:val="20"/>
          <w:szCs w:val="20"/>
        </w:rPr>
        <w:footnoteRef/>
      </w:r>
      <w:r w:rsidRPr="00EB7173">
        <w:rPr>
          <w:sz w:val="20"/>
          <w:szCs w:val="20"/>
        </w:rPr>
        <w:t xml:space="preserve"> Nabízí se otázka do jaké míry je takové jednání slučitelné s čl. 14 a násl. </w:t>
      </w:r>
      <w:r w:rsidRPr="00EB7173">
        <w:rPr>
          <w:bCs/>
          <w:sz w:val="20"/>
          <w:szCs w:val="20"/>
        </w:rPr>
        <w:t xml:space="preserve">Pravidel profesionální etiky </w:t>
      </w:r>
      <w:r>
        <w:rPr>
          <w:bCs/>
          <w:sz w:val="20"/>
          <w:szCs w:val="20"/>
        </w:rPr>
        <w:br/>
      </w:r>
      <w:r w:rsidRPr="00EB7173">
        <w:rPr>
          <w:bCs/>
          <w:sz w:val="20"/>
          <w:szCs w:val="20"/>
        </w:rPr>
        <w:t>a pravidel soutěže soudních exekutorů.</w:t>
      </w:r>
    </w:p>
  </w:footnote>
  <w:footnote w:id="42">
    <w:p w:rsidR="00C8096F" w:rsidRDefault="00C8096F" w:rsidP="00224161">
      <w:pPr>
        <w:pStyle w:val="Textpoznpodarou"/>
        <w:spacing w:after="0" w:line="240" w:lineRule="auto"/>
        <w:jc w:val="both"/>
      </w:pPr>
      <w:r w:rsidRPr="00D946DA">
        <w:rPr>
          <w:rStyle w:val="Znakapoznpodarou"/>
        </w:rPr>
        <w:footnoteRef/>
      </w:r>
      <w:r w:rsidRPr="00D946DA">
        <w:rPr>
          <w:rStyle w:val="Znakapoznpodarou"/>
        </w:rPr>
        <w:t xml:space="preserve"> </w:t>
      </w:r>
      <w:r w:rsidRPr="00D946DA">
        <w:rPr>
          <w:rFonts w:ascii="Times New Roman" w:hAnsi="Times New Roman"/>
        </w:rPr>
        <w:t xml:space="preserve">Ač jistý fiskální a motivační účel nelze soudnímu poplatku taktéž upřít - srovnej např. důvodovou zprávu </w:t>
      </w:r>
      <w:r>
        <w:rPr>
          <w:rFonts w:ascii="Times New Roman" w:hAnsi="Times New Roman"/>
        </w:rPr>
        <w:br/>
      </w:r>
      <w:r w:rsidRPr="00D946DA">
        <w:rPr>
          <w:rFonts w:ascii="Times New Roman" w:hAnsi="Times New Roman"/>
        </w:rPr>
        <w:t>k zákonu č. 549/1991 Sb. nebo nález Ústavního soudu ze dne 5. 3. 2009, sp. zn. II.</w:t>
      </w:r>
      <w:r>
        <w:rPr>
          <w:rFonts w:ascii="Times New Roman" w:hAnsi="Times New Roman"/>
        </w:rPr>
        <w:t xml:space="preserve"> </w:t>
      </w:r>
      <w:r w:rsidRPr="00D946DA">
        <w:rPr>
          <w:rFonts w:ascii="Times New Roman" w:hAnsi="Times New Roman"/>
        </w:rPr>
        <w:t>ÚS 2432/08</w:t>
      </w:r>
      <w:r>
        <w:rPr>
          <w:rFonts w:ascii="Times New Roman" w:hAnsi="Times New Roman"/>
        </w:rPr>
        <w:t xml:space="preserve">. </w:t>
      </w:r>
    </w:p>
  </w:footnote>
  <w:footnote w:id="43">
    <w:p w:rsidR="00C8096F" w:rsidRPr="00084698" w:rsidRDefault="00C8096F" w:rsidP="00224161">
      <w:pPr>
        <w:pStyle w:val="Textpoznpodarou"/>
        <w:spacing w:after="0" w:line="240" w:lineRule="auto"/>
        <w:rPr>
          <w:rFonts w:ascii="Times New Roman" w:hAnsi="Times New Roman"/>
        </w:rPr>
      </w:pPr>
      <w:r w:rsidRPr="00084698">
        <w:rPr>
          <w:rStyle w:val="Znakapoznpodarou"/>
          <w:rFonts w:ascii="Times New Roman" w:hAnsi="Times New Roman"/>
        </w:rPr>
        <w:footnoteRef/>
      </w:r>
      <w:r w:rsidRPr="00084698">
        <w:rPr>
          <w:rFonts w:ascii="Times New Roman" w:hAnsi="Times New Roman"/>
        </w:rPr>
        <w:t xml:space="preserve"> Viz sněmovní tisk č. 537/0.</w:t>
      </w:r>
    </w:p>
  </w:footnote>
  <w:footnote w:id="44">
    <w:p w:rsidR="00C8096F" w:rsidRPr="00084698" w:rsidRDefault="00C8096F" w:rsidP="00224161">
      <w:pPr>
        <w:pStyle w:val="Textpoznpodarou"/>
        <w:spacing w:after="0" w:line="240" w:lineRule="auto"/>
        <w:jc w:val="both"/>
        <w:rPr>
          <w:rFonts w:ascii="Times New Roman" w:hAnsi="Times New Roman"/>
        </w:rPr>
      </w:pPr>
      <w:r w:rsidRPr="00084698">
        <w:rPr>
          <w:rStyle w:val="Znakapoznpodarou"/>
          <w:rFonts w:ascii="Times New Roman" w:hAnsi="Times New Roman"/>
        </w:rPr>
        <w:footnoteRef/>
      </w:r>
      <w:r w:rsidRPr="00084698">
        <w:rPr>
          <w:rFonts w:ascii="Times New Roman" w:hAnsi="Times New Roman"/>
        </w:rPr>
        <w:t xml:space="preserve"> Je však nutno poznamenat, že celkové </w:t>
      </w:r>
      <w:r w:rsidRPr="00D53BB4">
        <w:rPr>
          <w:rFonts w:ascii="Times New Roman" w:hAnsi="Times New Roman"/>
          <w:b/>
        </w:rPr>
        <w:t>snížení zátěže těchto povinných je pouze relativní</w:t>
      </w:r>
      <w:r w:rsidRPr="00084698">
        <w:rPr>
          <w:rFonts w:ascii="Times New Roman" w:hAnsi="Times New Roman"/>
        </w:rPr>
        <w:t>. Skutečností totiž zůstává, že předmětná řízení v naprosté většině spadají do výše uvedené třetí skupiny exekučních řízení.</w:t>
      </w:r>
      <w:r>
        <w:rPr>
          <w:rFonts w:ascii="Times New Roman" w:hAnsi="Times New Roman"/>
        </w:rPr>
        <w:t xml:space="preserve"> Případné snížení nákladů exekuce ve vztahu k celkovému dluhovému zatížení těchto oprávněných v zásadě </w:t>
      </w:r>
      <w:r>
        <w:rPr>
          <w:rFonts w:ascii="Times New Roman" w:hAnsi="Times New Roman"/>
        </w:rPr>
        <w:br/>
        <w:t>na věci příliš nemění, když samotné vymáhané částky jsou již natolik vysoké, že jejich úplné vymožení v rámci exekučního řízení nelze v zásadě nikdy předpokládat a řešení tak v zásadě spočívá v jiném postupu (např. v rámci insolvenčního řízení).</w:t>
      </w:r>
    </w:p>
  </w:footnote>
  <w:footnote w:id="45">
    <w:p w:rsidR="00C8096F" w:rsidRPr="002017C6" w:rsidRDefault="00C8096F" w:rsidP="00224161">
      <w:pPr>
        <w:spacing w:after="0" w:line="240" w:lineRule="auto"/>
        <w:jc w:val="both"/>
        <w:rPr>
          <w:rFonts w:ascii="Times New Roman" w:hAnsi="Times New Roman"/>
          <w:sz w:val="20"/>
          <w:szCs w:val="20"/>
        </w:rPr>
      </w:pPr>
      <w:r w:rsidRPr="002017C6">
        <w:rPr>
          <w:rStyle w:val="Znakapoznpodarou"/>
          <w:rFonts w:ascii="Times New Roman" w:hAnsi="Times New Roman"/>
          <w:sz w:val="20"/>
          <w:szCs w:val="20"/>
        </w:rPr>
        <w:footnoteRef/>
      </w:r>
      <w:r w:rsidRPr="002017C6">
        <w:rPr>
          <w:rFonts w:ascii="Times New Roman" w:hAnsi="Times New Roman"/>
          <w:sz w:val="20"/>
          <w:szCs w:val="20"/>
        </w:rPr>
        <w:t xml:space="preserve"> Srovnej Igor Pařízek: K § 46 odst. 7 EŘ a zániku dluhu v exekuci, [Právní rozhledy 15-16/2015, s. 557] nebo Jaroslav Kocinec: Judikát Nejvyššího soudu k otázce střetu insolvence s exekucí, </w:t>
      </w:r>
      <w:r w:rsidRPr="009F0B35">
        <w:rPr>
          <w:rFonts w:ascii="Times New Roman" w:hAnsi="Times New Roman"/>
          <w:sz w:val="20"/>
          <w:szCs w:val="20"/>
        </w:rPr>
        <w:t>[</w:t>
      </w:r>
      <w:r w:rsidRPr="002017C6">
        <w:rPr>
          <w:rFonts w:ascii="Times New Roman" w:hAnsi="Times New Roman"/>
          <w:sz w:val="20"/>
          <w:szCs w:val="20"/>
        </w:rPr>
        <w:t>Komorní listy I/2015, s. 33</w:t>
      </w:r>
      <w:r w:rsidRPr="009F0B35">
        <w:rPr>
          <w:rFonts w:ascii="Times New Roman" w:hAnsi="Times New Roman"/>
          <w:sz w:val="20"/>
          <w:szCs w:val="20"/>
        </w:rPr>
        <w:t>]</w:t>
      </w:r>
      <w:r>
        <w:rPr>
          <w:rFonts w:ascii="Times New Roman" w:hAnsi="Times New Roman"/>
          <w:sz w:val="20"/>
          <w:szCs w:val="20"/>
        </w:rPr>
        <w:t>.</w:t>
      </w:r>
    </w:p>
  </w:footnote>
  <w:footnote w:id="46">
    <w:p w:rsidR="00C8096F" w:rsidRPr="00A92FF8" w:rsidRDefault="00C8096F" w:rsidP="00224161">
      <w:pPr>
        <w:pStyle w:val="Textpoznpodarou"/>
        <w:spacing w:after="0" w:line="240" w:lineRule="auto"/>
        <w:jc w:val="both"/>
        <w:rPr>
          <w:rFonts w:ascii="Times New Roman" w:hAnsi="Times New Roman"/>
        </w:rPr>
      </w:pPr>
      <w:r w:rsidRPr="00A92FF8">
        <w:rPr>
          <w:rStyle w:val="Znakapoznpodarou"/>
          <w:rFonts w:ascii="Times New Roman" w:hAnsi="Times New Roman"/>
        </w:rPr>
        <w:footnoteRef/>
      </w:r>
      <w:r w:rsidRPr="00A92FF8">
        <w:rPr>
          <w:rFonts w:ascii="Times New Roman" w:hAnsi="Times New Roman"/>
        </w:rPr>
        <w:t xml:space="preserve"> K uváděnému principiálnímu rozdělení je však nutno uvést, že </w:t>
      </w:r>
      <w:r w:rsidRPr="00D53BB4">
        <w:rPr>
          <w:rFonts w:ascii="Times New Roman" w:hAnsi="Times New Roman"/>
          <w:b/>
        </w:rPr>
        <w:t>nebylo důsledné</w:t>
      </w:r>
      <w:r w:rsidRPr="00A92FF8">
        <w:rPr>
          <w:rFonts w:ascii="Times New Roman" w:hAnsi="Times New Roman"/>
        </w:rPr>
        <w:t xml:space="preserve">, když soudní exekutor je </w:t>
      </w:r>
      <w:r>
        <w:rPr>
          <w:rFonts w:ascii="Times New Roman" w:hAnsi="Times New Roman"/>
        </w:rPr>
        <w:br/>
      </w:r>
      <w:r w:rsidRPr="00A92FF8">
        <w:rPr>
          <w:rFonts w:ascii="Times New Roman" w:hAnsi="Times New Roman"/>
        </w:rPr>
        <w:t>i nadále oprávněn sepisovat exekutorské zápisy</w:t>
      </w:r>
      <w:r>
        <w:rPr>
          <w:rFonts w:ascii="Times New Roman" w:hAnsi="Times New Roman"/>
        </w:rPr>
        <w:t xml:space="preserve"> o osvědčení skutkového děje nebo stavu věci, omezení se tak týkalo pouze exekutorských zápisů se svolením k vykonatelnosti. Současně však platí, že předmětné exekutorské zápisy o osvědčení skutkového děje nebo stavu věci se v praxi vyskytují velice sporadicky.</w:t>
      </w:r>
    </w:p>
  </w:footnote>
  <w:footnote w:id="47">
    <w:p w:rsidR="00C8096F" w:rsidRPr="00D7413D" w:rsidRDefault="00C8096F" w:rsidP="00224161">
      <w:pPr>
        <w:pStyle w:val="Textpoznpodarou"/>
        <w:spacing w:after="0" w:line="240" w:lineRule="auto"/>
        <w:rPr>
          <w:rFonts w:ascii="Times New Roman" w:hAnsi="Times New Roman"/>
        </w:rPr>
      </w:pPr>
      <w:r w:rsidRPr="00D7413D">
        <w:rPr>
          <w:rStyle w:val="Znakapoznpodarou"/>
          <w:rFonts w:ascii="Times New Roman" w:hAnsi="Times New Roman"/>
        </w:rPr>
        <w:footnoteRef/>
      </w:r>
      <w:r w:rsidRPr="00D7413D">
        <w:rPr>
          <w:rFonts w:ascii="Times New Roman" w:hAnsi="Times New Roman"/>
        </w:rPr>
        <w:t xml:space="preserve"> Mapa s rozmístěním Exekutorských úřadů - </w:t>
      </w:r>
      <w:hyperlink r:id="rId1" w:history="1">
        <w:r w:rsidRPr="00D7413D">
          <w:rPr>
            <w:rStyle w:val="Hypertextovodkaz"/>
            <w:rFonts w:ascii="Times New Roman" w:hAnsi="Times New Roman"/>
          </w:rPr>
          <w:t>https://www.google.com/maps/d/edit?mid=z1ZXvv-QJffU.kcZZMOnBerls&amp;usp=sharing</w:t>
        </w:r>
      </w:hyperlink>
      <w:r w:rsidRPr="00D7413D">
        <w:rPr>
          <w:rFonts w:ascii="Times New Roman" w:hAnsi="Times New Roman"/>
        </w:rPr>
        <w:t xml:space="preserve"> </w:t>
      </w:r>
    </w:p>
  </w:footnote>
  <w:footnote w:id="48">
    <w:p w:rsidR="00C8096F" w:rsidRPr="00FB7AFA" w:rsidRDefault="00C8096F" w:rsidP="00224161">
      <w:pPr>
        <w:pStyle w:val="Textpoznpodarou"/>
        <w:spacing w:after="0" w:line="240" w:lineRule="auto"/>
        <w:jc w:val="both"/>
      </w:pPr>
      <w:r>
        <w:rPr>
          <w:rStyle w:val="Znakapoznpodarou"/>
        </w:rPr>
        <w:footnoteRef/>
      </w:r>
      <w:r>
        <w:t xml:space="preserve"> </w:t>
      </w:r>
      <w:r w:rsidRPr="00D7413D">
        <w:rPr>
          <w:rFonts w:ascii="Times New Roman" w:hAnsi="Times New Roman"/>
        </w:rPr>
        <w:t xml:space="preserve">O existenci tržního prostředí v oblasti soudních exekucí jsme se již přesvědčili v textu, který uvažoval případné dopady zavedení teritoriality soudních exekutorů </w:t>
      </w:r>
      <w:sdt>
        <w:sdtPr>
          <w:rPr>
            <w:rFonts w:ascii="Times New Roman" w:hAnsi="Times New Roman"/>
          </w:rPr>
          <w:id w:val="1745217919"/>
          <w:citation/>
        </w:sdtPr>
        <w:sdtEndPr/>
        <w:sdtContent>
          <w:r w:rsidRPr="00D7413D">
            <w:rPr>
              <w:rFonts w:ascii="Times New Roman" w:hAnsi="Times New Roman"/>
            </w:rPr>
            <w:fldChar w:fldCharType="begin"/>
          </w:r>
          <w:r w:rsidRPr="00D7413D">
            <w:rPr>
              <w:rFonts w:ascii="Times New Roman" w:hAnsi="Times New Roman"/>
            </w:rPr>
            <w:instrText xml:space="preserve"> CITATION Smr15 \l 1029 </w:instrText>
          </w:r>
          <w:r w:rsidRPr="00D7413D">
            <w:rPr>
              <w:rFonts w:ascii="Times New Roman" w:hAnsi="Times New Roman"/>
            </w:rPr>
            <w:fldChar w:fldCharType="separate"/>
          </w:r>
          <w:r w:rsidRPr="00D7413D">
            <w:rPr>
              <w:rFonts w:ascii="Times New Roman" w:hAnsi="Times New Roman"/>
              <w:noProof/>
            </w:rPr>
            <w:t xml:space="preserve"> (Smrčka &amp; Plaček, 2015)</w:t>
          </w:r>
          <w:r w:rsidRPr="00D7413D">
            <w:rPr>
              <w:rFonts w:ascii="Times New Roman" w:hAnsi="Times New Roman"/>
            </w:rPr>
            <w:fldChar w:fldCharType="end"/>
          </w:r>
        </w:sdtContent>
      </w:sdt>
    </w:p>
  </w:footnote>
  <w:footnote w:id="49">
    <w:p w:rsidR="00C8096F" w:rsidRPr="00B93E34" w:rsidRDefault="00C8096F" w:rsidP="00224161">
      <w:pPr>
        <w:pStyle w:val="Textpoznpodarou"/>
        <w:spacing w:after="0" w:line="240" w:lineRule="auto"/>
        <w:jc w:val="both"/>
        <w:rPr>
          <w:rFonts w:ascii="Times New Roman" w:hAnsi="Times New Roman"/>
        </w:rPr>
      </w:pPr>
      <w:r w:rsidRPr="00B93E34">
        <w:rPr>
          <w:rStyle w:val="Znakapoznpodarou"/>
          <w:rFonts w:ascii="Times New Roman" w:hAnsi="Times New Roman"/>
        </w:rPr>
        <w:footnoteRef/>
      </w:r>
      <w:r w:rsidRPr="00B93E34">
        <w:rPr>
          <w:rFonts w:ascii="Times New Roman" w:hAnsi="Times New Roman"/>
        </w:rPr>
        <w:t xml:space="preserve"> S ohledem na původ dat zpracovatel analýzy vychází z předpokladu, že tato jsou úplná a správná. Jejich kvalita však nemohla být žádným způsobem ověřena.</w:t>
      </w:r>
    </w:p>
  </w:footnote>
  <w:footnote w:id="50">
    <w:p w:rsidR="00C8096F" w:rsidRPr="0079752C" w:rsidRDefault="00C8096F" w:rsidP="00224161">
      <w:pPr>
        <w:pStyle w:val="Textpoznpodarou"/>
        <w:spacing w:after="0" w:line="240" w:lineRule="auto"/>
        <w:rPr>
          <w:rFonts w:ascii="Times New Roman" w:hAnsi="Times New Roman"/>
        </w:rPr>
      </w:pPr>
      <w:r w:rsidRPr="0079752C">
        <w:rPr>
          <w:rStyle w:val="Znakapoznpodarou"/>
          <w:rFonts w:ascii="Times New Roman" w:hAnsi="Times New Roman"/>
        </w:rPr>
        <w:footnoteRef/>
      </w:r>
      <w:r w:rsidRPr="0079752C">
        <w:rPr>
          <w:rFonts w:ascii="Times New Roman" w:hAnsi="Times New Roman"/>
        </w:rPr>
        <w:t xml:space="preserve"> </w:t>
      </w:r>
      <w:r w:rsidRPr="000A500A">
        <w:rPr>
          <w:rFonts w:ascii="Times New Roman" w:hAnsi="Times New Roman"/>
          <w:b/>
        </w:rPr>
        <w:t>Tímto není dotčena odměna, která je vypočítávána % sazbou z výše vymoženého plnění, neboť samotné plnění reflektuje/by mělo reflektovat vývoj spotřebitelských cen v</w:t>
      </w:r>
      <w:r>
        <w:rPr>
          <w:rFonts w:ascii="Times New Roman" w:hAnsi="Times New Roman"/>
          <w:b/>
        </w:rPr>
        <w:t> </w:t>
      </w:r>
      <w:r w:rsidRPr="000A500A">
        <w:rPr>
          <w:rFonts w:ascii="Times New Roman" w:hAnsi="Times New Roman"/>
          <w:b/>
        </w:rPr>
        <w:t>čase</w:t>
      </w:r>
      <w:r>
        <w:rPr>
          <w:rFonts w:ascii="Times New Roman" w:hAnsi="Times New Roman"/>
        </w:rPr>
        <w:t>.</w:t>
      </w:r>
    </w:p>
  </w:footnote>
  <w:footnote w:id="51">
    <w:p w:rsidR="00C8096F" w:rsidRPr="00801DBC" w:rsidRDefault="00C8096F" w:rsidP="00224161">
      <w:pPr>
        <w:spacing w:after="0" w:line="240" w:lineRule="auto"/>
        <w:rPr>
          <w:rFonts w:ascii="Times New Roman" w:hAnsi="Times New Roman"/>
          <w:sz w:val="20"/>
          <w:szCs w:val="20"/>
        </w:rPr>
      </w:pPr>
      <w:r w:rsidRPr="00801DBC">
        <w:rPr>
          <w:rStyle w:val="Znakapoznpodarou"/>
          <w:rFonts w:ascii="Times New Roman" w:hAnsi="Times New Roman"/>
          <w:sz w:val="20"/>
          <w:szCs w:val="20"/>
        </w:rPr>
        <w:footnoteRef/>
      </w:r>
      <w:r w:rsidRPr="00801DBC">
        <w:rPr>
          <w:rFonts w:ascii="Times New Roman" w:hAnsi="Times New Roman"/>
          <w:sz w:val="20"/>
          <w:szCs w:val="20"/>
        </w:rPr>
        <w:t xml:space="preserve"> U daně z přidané hodnoty platí, že se jedná o jedno z nejvíce legislativně harmonizovaných oblastí v Evropské unii a veškeré případné legislativní úpravy jsou proto Evropskou Komisí pečlivě posuzovány.</w:t>
      </w:r>
    </w:p>
  </w:footnote>
  <w:footnote w:id="52">
    <w:p w:rsidR="00C8096F" w:rsidRPr="00680D6E" w:rsidRDefault="00C8096F" w:rsidP="00224161">
      <w:pPr>
        <w:pStyle w:val="Textpoznpodarou"/>
        <w:spacing w:after="0" w:line="240" w:lineRule="auto"/>
      </w:pPr>
      <w:r w:rsidRPr="00801DBC">
        <w:rPr>
          <w:rStyle w:val="Znakapoznpodarou"/>
          <w:rFonts w:ascii="Times New Roman" w:hAnsi="Times New Roman"/>
        </w:rPr>
        <w:footnoteRef/>
      </w:r>
      <w:r w:rsidRPr="00801DBC">
        <w:rPr>
          <w:rFonts w:ascii="Times New Roman" w:hAnsi="Times New Roman"/>
        </w:rPr>
        <w:t xml:space="preserve"> Článek 95 – 99, Římská smlouva 1957</w:t>
      </w:r>
      <w:r>
        <w:rPr>
          <w:rFonts w:ascii="Times New Roman" w:hAnsi="Times New Roman"/>
        </w:rPr>
        <w:t>.</w:t>
      </w:r>
    </w:p>
  </w:footnote>
  <w:footnote w:id="53">
    <w:p w:rsidR="00C8096F" w:rsidRPr="00801DBC" w:rsidRDefault="00C8096F" w:rsidP="00224161">
      <w:pPr>
        <w:pStyle w:val="Textpoznpodarou"/>
        <w:spacing w:after="0" w:line="240" w:lineRule="auto"/>
        <w:jc w:val="both"/>
        <w:rPr>
          <w:rFonts w:ascii="Times New Roman" w:hAnsi="Times New Roman"/>
        </w:rPr>
      </w:pPr>
      <w:r w:rsidRPr="00801DBC">
        <w:rPr>
          <w:rStyle w:val="Znakapoznpodarou"/>
          <w:rFonts w:ascii="Times New Roman" w:hAnsi="Times New Roman"/>
        </w:rPr>
        <w:footnoteRef/>
      </w:r>
      <w:r w:rsidRPr="00801DBC">
        <w:rPr>
          <w:rFonts w:ascii="Times New Roman" w:hAnsi="Times New Roman"/>
        </w:rPr>
        <w:t xml:space="preserve"> Kompletní znění směrnice zde: </w:t>
      </w:r>
      <w:hyperlink r:id="rId2" w:history="1">
        <w:r w:rsidRPr="00801DBC">
          <w:rPr>
            <w:rStyle w:val="Hypertextovodkaz"/>
            <w:rFonts w:ascii="Times New Roman" w:hAnsi="Times New Roman"/>
          </w:rPr>
          <w:t>http://eur-lex.europa.eu/legal-content/CS/TXT/?uri=CELEX:31977L0388</w:t>
        </w:r>
      </w:hyperlink>
      <w:r w:rsidRPr="00801DBC">
        <w:rPr>
          <w:rFonts w:ascii="Times New Roman" w:hAnsi="Times New Roman"/>
        </w:rPr>
        <w:t xml:space="preserve"> </w:t>
      </w:r>
    </w:p>
  </w:footnote>
  <w:footnote w:id="54">
    <w:p w:rsidR="00C8096F" w:rsidRPr="0034142E" w:rsidRDefault="00C8096F" w:rsidP="00224161">
      <w:pPr>
        <w:pStyle w:val="Textpoznpodarou"/>
        <w:spacing w:after="0" w:line="240" w:lineRule="auto"/>
        <w:jc w:val="both"/>
        <w:rPr>
          <w:sz w:val="16"/>
        </w:rPr>
      </w:pPr>
      <w:r w:rsidRPr="00801DBC">
        <w:rPr>
          <w:rStyle w:val="Znakapoznpodarou"/>
          <w:rFonts w:ascii="Times New Roman" w:hAnsi="Times New Roman"/>
        </w:rPr>
        <w:footnoteRef/>
      </w:r>
      <w:r w:rsidRPr="00801DBC">
        <w:rPr>
          <w:rFonts w:ascii="Times New Roman" w:hAnsi="Times New Roman"/>
        </w:rPr>
        <w:t xml:space="preserve"> Kompletní znění judikátu C-235/85 zde: </w:t>
      </w:r>
      <w:hyperlink r:id="rId3" w:history="1">
        <w:r w:rsidRPr="00801DBC">
          <w:rPr>
            <w:rStyle w:val="Hypertextovodkaz"/>
            <w:rFonts w:ascii="Times New Roman" w:hAnsi="Times New Roman"/>
          </w:rPr>
          <w:t>http://eur-lex.europa.eu/legal-content/EN/TXT/?uri=CELEX:61985CJ0235</w:t>
        </w:r>
      </w:hyperlink>
      <w:r>
        <w:rPr>
          <w:sz w:val="16"/>
        </w:rPr>
        <w:t xml:space="preserve"> </w:t>
      </w:r>
    </w:p>
  </w:footnote>
  <w:footnote w:id="55">
    <w:p w:rsidR="00C8096F" w:rsidRPr="005807D6" w:rsidRDefault="00C8096F" w:rsidP="000A500A">
      <w:pPr>
        <w:pStyle w:val="Textpoznpodarou"/>
        <w:spacing w:after="0"/>
        <w:jc w:val="both"/>
        <w:rPr>
          <w:rFonts w:ascii="Times New Roman" w:hAnsi="Times New Roman"/>
        </w:rPr>
      </w:pPr>
      <w:r w:rsidRPr="005807D6">
        <w:rPr>
          <w:rStyle w:val="Znakapoznpodarou"/>
          <w:rFonts w:ascii="Times New Roman" w:hAnsi="Times New Roman"/>
        </w:rPr>
        <w:footnoteRef/>
      </w:r>
      <w:r w:rsidRPr="005807D6">
        <w:rPr>
          <w:rFonts w:ascii="Times New Roman" w:hAnsi="Times New Roman"/>
        </w:rPr>
        <w:t xml:space="preserve"> Dle odhadů Ministerstva spravedlnosti, ale také dle prohlášení EKČR (naposledy dne 28. 1. 2016 v rámci diskuze zástupců EKČR, MSp a Člověka v tísni pořádané Institutem pro politiku a společnost) se průměrná vymahatelnost pohybuje v rozmezí 20 % – 25 %.</w:t>
      </w:r>
    </w:p>
  </w:footnote>
  <w:footnote w:id="56">
    <w:p w:rsidR="00C8096F" w:rsidRPr="005807D6" w:rsidRDefault="00C8096F" w:rsidP="000A500A">
      <w:pPr>
        <w:pStyle w:val="Textpoznpodarou"/>
        <w:spacing w:after="0"/>
        <w:jc w:val="both"/>
        <w:rPr>
          <w:rFonts w:ascii="Times New Roman" w:hAnsi="Times New Roman"/>
        </w:rPr>
      </w:pPr>
      <w:r w:rsidRPr="005807D6">
        <w:rPr>
          <w:rStyle w:val="Znakapoznpodarou"/>
          <w:rFonts w:ascii="Times New Roman" w:hAnsi="Times New Roman"/>
        </w:rPr>
        <w:footnoteRef/>
      </w:r>
      <w:r w:rsidRPr="005807D6">
        <w:rPr>
          <w:rFonts w:ascii="Times New Roman" w:hAnsi="Times New Roman"/>
        </w:rPr>
        <w:t xml:space="preserve"> Viz odůvodnění legislativní iniciativy EKČR – „Kvalifikovaná předžalobní výzva“, výše upřesněna také dne </w:t>
      </w:r>
      <w:r w:rsidRPr="005807D6">
        <w:rPr>
          <w:rFonts w:ascii="Times New Roman" w:hAnsi="Times New Roman"/>
        </w:rPr>
        <w:br/>
        <w:t xml:space="preserve">28. 1. 2016 v rámci diskuze zástupců EKČR, MSp a Člověka v tísni pořádané Institutem pro politiku </w:t>
      </w:r>
      <w:r w:rsidRPr="005807D6">
        <w:rPr>
          <w:rFonts w:ascii="Times New Roman" w:hAnsi="Times New Roman"/>
        </w:rPr>
        <w:br/>
        <w:t>a společnost).</w:t>
      </w:r>
      <w:r>
        <w:rPr>
          <w:rFonts w:ascii="Times New Roman" w:hAnsi="Times New Roman"/>
        </w:rPr>
        <w:t xml:space="preserve"> K uvedenému je nutno mít na zřeteli, že částka 60 000 Kč představuje průměrnou výši jistiny, průměrná výše celé vymáhané pohledávky, a z ní odvislá odměna, by tak byly nesporně vyšší.</w:t>
      </w:r>
      <w:r w:rsidRPr="005807D6">
        <w:rPr>
          <w:rFonts w:ascii="Times New Roman" w:hAnsi="Times New Roman"/>
        </w:rPr>
        <w:t xml:space="preserve"> </w:t>
      </w:r>
      <w:r>
        <w:rPr>
          <w:rFonts w:ascii="Times New Roman" w:hAnsi="Times New Roman"/>
        </w:rPr>
        <w:t>Pro úplnost také uvádíme, že medián výše pohledávek je částka 9 323 Kč, která odpovídá odměně ve výši 3 000 Kč.</w:t>
      </w:r>
    </w:p>
  </w:footnote>
  <w:footnote w:id="57">
    <w:p w:rsidR="00C8096F" w:rsidRPr="005807D6" w:rsidRDefault="00C8096F" w:rsidP="000A500A">
      <w:pPr>
        <w:pStyle w:val="Textpoznpodarou"/>
        <w:spacing w:after="0"/>
        <w:rPr>
          <w:rFonts w:ascii="Times New Roman" w:hAnsi="Times New Roman"/>
        </w:rPr>
      </w:pPr>
      <w:r w:rsidRPr="005807D6">
        <w:rPr>
          <w:rStyle w:val="Znakapoznpodarou"/>
          <w:rFonts w:ascii="Times New Roman" w:hAnsi="Times New Roman"/>
        </w:rPr>
        <w:footnoteRef/>
      </w:r>
      <w:r w:rsidRPr="005807D6">
        <w:rPr>
          <w:rFonts w:ascii="Times New Roman" w:hAnsi="Times New Roman"/>
        </w:rPr>
        <w:t xml:space="preserve"> 15 %, minimálně však 3 000 Kč, v případě plnění ve lhůtě dle § 46 odst. 6 EŘ 1 500 Kč.</w:t>
      </w:r>
    </w:p>
  </w:footnote>
  <w:footnote w:id="58">
    <w:p w:rsidR="00C8096F" w:rsidRDefault="00C8096F" w:rsidP="000A500A">
      <w:pPr>
        <w:pStyle w:val="Textpoznpodarou"/>
        <w:spacing w:after="0"/>
        <w:jc w:val="both"/>
      </w:pPr>
      <w:r w:rsidRPr="005807D6">
        <w:rPr>
          <w:rStyle w:val="Znakapoznpodarou"/>
          <w:rFonts w:ascii="Times New Roman" w:hAnsi="Times New Roman"/>
        </w:rPr>
        <w:footnoteRef/>
      </w:r>
      <w:r w:rsidRPr="005807D6">
        <w:rPr>
          <w:rFonts w:ascii="Times New Roman" w:hAnsi="Times New Roman"/>
        </w:rPr>
        <w:t xml:space="preserve"> V naprosté většině případů jsou hotové výdaje uplatňovány v rámci paušální výše náhrady.</w:t>
      </w:r>
    </w:p>
  </w:footnote>
  <w:footnote w:id="59">
    <w:p w:rsidR="00C8096F" w:rsidRPr="00DE6446" w:rsidRDefault="00C8096F" w:rsidP="000A500A">
      <w:pPr>
        <w:pStyle w:val="Textpoznpodarou"/>
        <w:spacing w:after="0"/>
        <w:jc w:val="both"/>
        <w:rPr>
          <w:rFonts w:ascii="Times New Roman" w:hAnsi="Times New Roman"/>
        </w:rPr>
      </w:pPr>
      <w:r w:rsidRPr="00DE6446">
        <w:rPr>
          <w:rStyle w:val="Znakapoznpodarou"/>
          <w:rFonts w:ascii="Times New Roman" w:hAnsi="Times New Roman"/>
        </w:rPr>
        <w:footnoteRef/>
      </w:r>
      <w:r w:rsidRPr="00DE6446">
        <w:rPr>
          <w:rFonts w:ascii="Times New Roman" w:hAnsi="Times New Roman"/>
        </w:rPr>
        <w:t xml:space="preserve"> Roční nápad více jak poloviny všech exekutorských úřadů se pohybuje v rozmezí 0 – 2 500 řízení ročně </w:t>
      </w:r>
      <w:r w:rsidRPr="00DE6446">
        <w:rPr>
          <w:rFonts w:ascii="Times New Roman" w:hAnsi="Times New Roman"/>
        </w:rPr>
        <w:br/>
        <w:t xml:space="preserve">(viz </w:t>
      </w:r>
      <w:r w:rsidRPr="00DE6446">
        <w:rPr>
          <w:rFonts w:ascii="Times New Roman" w:hAnsi="Times New Roman"/>
          <w:color w:val="000000"/>
        </w:rPr>
        <w:t xml:space="preserve">SMRČKA, Luboš a Jan PLAČEK. </w:t>
      </w:r>
      <w:r w:rsidRPr="00DE6446">
        <w:rPr>
          <w:rFonts w:ascii="Times New Roman" w:hAnsi="Times New Roman"/>
          <w:i/>
          <w:iCs/>
          <w:color w:val="000000"/>
        </w:rPr>
        <w:t xml:space="preserve">Vliv teritoriality soudních exekutorů na vymahatelnost pohledávek, </w:t>
      </w:r>
      <w:r>
        <w:rPr>
          <w:rFonts w:ascii="Times New Roman" w:hAnsi="Times New Roman"/>
          <w:i/>
          <w:iCs/>
          <w:color w:val="000000"/>
        </w:rPr>
        <w:br/>
      </w:r>
      <w:r w:rsidRPr="00DE6446">
        <w:rPr>
          <w:rFonts w:ascii="Times New Roman" w:hAnsi="Times New Roman"/>
          <w:i/>
          <w:iCs/>
          <w:color w:val="000000"/>
        </w:rPr>
        <w:t>na délku vymáhání a na další parametry exekučního řízení, návrhy alternativních legislativních řešení</w:t>
      </w:r>
      <w:r w:rsidRPr="00DE6446">
        <w:rPr>
          <w:rFonts w:ascii="Times New Roman" w:hAnsi="Times New Roman"/>
        </w:rPr>
        <w:t xml:space="preserve">. 2015, </w:t>
      </w:r>
      <w:r>
        <w:rPr>
          <w:rFonts w:ascii="Times New Roman" w:hAnsi="Times New Roman"/>
        </w:rPr>
        <w:br/>
      </w:r>
      <w:r w:rsidRPr="00DE6446">
        <w:rPr>
          <w:rFonts w:ascii="Times New Roman" w:hAnsi="Times New Roman"/>
        </w:rPr>
        <w:t>s.</w:t>
      </w:r>
      <w:r w:rsidRPr="00DE6446">
        <w:rPr>
          <w:rFonts w:ascii="Times New Roman" w:hAnsi="Times New Roman"/>
          <w:color w:val="000000"/>
        </w:rPr>
        <w:t xml:space="preserve"> </w:t>
      </w:r>
      <w:r w:rsidRPr="00DE6446">
        <w:rPr>
          <w:rFonts w:ascii="Times New Roman" w:hAnsi="Times New Roman"/>
        </w:rPr>
        <w:t>9</w:t>
      </w:r>
      <w:r w:rsidRPr="00DE6446">
        <w:rPr>
          <w:rFonts w:ascii="Times New Roman" w:hAnsi="Times New Roman"/>
          <w:color w:val="000000"/>
        </w:rPr>
        <w:t>.).</w:t>
      </w:r>
      <w:r>
        <w:rPr>
          <w:rFonts w:ascii="Times New Roman" w:hAnsi="Times New Roman"/>
          <w:color w:val="000000"/>
        </w:rPr>
        <w:t xml:space="preserve"> Předmětný roční nápad tak reprezentuje zhruba středně velký exekutorský úřad.</w:t>
      </w:r>
    </w:p>
  </w:footnote>
  <w:footnote w:id="60">
    <w:p w:rsidR="00C8096F" w:rsidRPr="00C8096F" w:rsidRDefault="00C8096F" w:rsidP="007C6227">
      <w:pPr>
        <w:pStyle w:val="Default"/>
        <w:jc w:val="both"/>
        <w:rPr>
          <w:sz w:val="20"/>
          <w:szCs w:val="20"/>
        </w:rPr>
      </w:pPr>
      <w:r w:rsidRPr="007C6227">
        <w:rPr>
          <w:rStyle w:val="Znakapoznpodarou"/>
          <w:sz w:val="20"/>
          <w:szCs w:val="20"/>
        </w:rPr>
        <w:footnoteRef/>
      </w:r>
      <w:r w:rsidRPr="007C6227">
        <w:rPr>
          <w:sz w:val="20"/>
          <w:szCs w:val="20"/>
        </w:rPr>
        <w:t xml:space="preserve"> </w:t>
      </w:r>
      <w:r w:rsidRPr="00C8096F">
        <w:rPr>
          <w:sz w:val="20"/>
          <w:szCs w:val="20"/>
        </w:rPr>
        <w:t xml:space="preserve">Při určení počtu zaměstnanců jsme vycházeli z výsledků analýzy </w:t>
      </w:r>
      <w:r w:rsidRPr="00C8096F">
        <w:rPr>
          <w:i/>
          <w:iCs/>
          <w:sz w:val="20"/>
          <w:szCs w:val="20"/>
        </w:rPr>
        <w:t>„Vliv teritoriality soudních exekutorů na vymahatelnost pohledávek, na délku vymáhání a na další parametry exekučního řízení, návrhy alternativních legislativních řešení.“</w:t>
      </w:r>
      <w:r w:rsidRPr="00C8096F">
        <w:rPr>
          <w:sz w:val="20"/>
          <w:szCs w:val="20"/>
        </w:rPr>
        <w:t xml:space="preserve"> Zpracovatelé při určení průměrného počtu řízení připadajícího na jednoho zaměstnance </w:t>
      </w:r>
      <w:r w:rsidRPr="00C8096F">
        <w:rPr>
          <w:bCs/>
          <w:sz w:val="20"/>
          <w:szCs w:val="20"/>
        </w:rPr>
        <w:t>vycházeli z anonymizovaných dat o personálním obsazení jednotlivých EÚ, která poskytla samotná EKČR</w:t>
      </w:r>
      <w:r w:rsidRPr="00C8096F">
        <w:rPr>
          <w:sz w:val="20"/>
          <w:szCs w:val="20"/>
        </w:rPr>
        <w:t>. Jelikož zpracovatelé odhalili signifikantní rozdíly v personálním obsazení dle nápadu podobných EÚ, ale také nepoměr mezi jednotlivými skupinami zaměstnanců (kandidáti, koncipienti, vykonavatelé …) nezbylo než hodnotit personální sílu jednotlivých exekutorských úřadů souhrnně, tedy počtem zaměstnanců celkem a dále přepočíst nápad exekucí na 1 zaměstnance exekutorského úřadu.</w:t>
      </w:r>
    </w:p>
    <w:p w:rsidR="00C8096F" w:rsidRPr="007C6227" w:rsidRDefault="00C8096F" w:rsidP="007C6227">
      <w:pPr>
        <w:pStyle w:val="Default"/>
        <w:jc w:val="both"/>
        <w:rPr>
          <w:sz w:val="20"/>
          <w:szCs w:val="20"/>
        </w:rPr>
      </w:pPr>
      <w:r w:rsidRPr="00C8096F">
        <w:rPr>
          <w:sz w:val="20"/>
          <w:szCs w:val="20"/>
        </w:rPr>
        <w:t xml:space="preserve">Z provedených výpočtů pak bylo patrné, že jako optimální (či spíše obvyklý) se </w:t>
      </w:r>
      <w:r w:rsidRPr="00C8096F">
        <w:rPr>
          <w:bCs/>
          <w:sz w:val="20"/>
          <w:szCs w:val="20"/>
        </w:rPr>
        <w:t>jeví počet maximálně 600 exekucí na 1 zaměstnance exekutorského úřadu ročně</w:t>
      </w:r>
      <w:r w:rsidRPr="00C8096F">
        <w:rPr>
          <w:sz w:val="20"/>
          <w:szCs w:val="20"/>
        </w:rPr>
        <w:t xml:space="preserve">. V tomto pásmu se </w:t>
      </w:r>
      <w:r w:rsidRPr="00C8096F">
        <w:rPr>
          <w:bCs/>
          <w:sz w:val="20"/>
          <w:szCs w:val="20"/>
        </w:rPr>
        <w:t>nachází přibližně 90 procent všech exekutorských úřadů</w:t>
      </w:r>
      <w:r w:rsidRPr="00C8096F">
        <w:rPr>
          <w:sz w:val="20"/>
          <w:szCs w:val="20"/>
        </w:rPr>
        <w:t xml:space="preserve"> a lze tedy předpokládat, že se jedná o </w:t>
      </w:r>
      <w:r w:rsidRPr="00C8096F">
        <w:rPr>
          <w:bCs/>
          <w:sz w:val="20"/>
          <w:szCs w:val="20"/>
        </w:rPr>
        <w:t>praxí ověřené pravidlo</w:t>
      </w:r>
      <w:r w:rsidRPr="00C8096F">
        <w:rPr>
          <w:sz w:val="20"/>
          <w:szCs w:val="20"/>
        </w:rPr>
        <w:t xml:space="preserve">. Vyšší nápady exekucí připadající na 1 zaměstnance </w:t>
      </w:r>
      <w:r w:rsidRPr="00C8096F">
        <w:rPr>
          <w:bCs/>
          <w:sz w:val="20"/>
          <w:szCs w:val="20"/>
        </w:rPr>
        <w:t>pak lze považovat spíše za extrémy</w:t>
      </w:r>
      <w:r w:rsidRPr="00C8096F">
        <w:rPr>
          <w:sz w:val="20"/>
          <w:szCs w:val="20"/>
        </w:rPr>
        <w:t>, které jsou velmi pravděpodobně způsobeny nedostatky v dostupných statistikách.</w:t>
      </w:r>
    </w:p>
  </w:footnote>
  <w:footnote w:id="61">
    <w:p w:rsidR="00C8096F" w:rsidRPr="005807D6" w:rsidRDefault="00C8096F" w:rsidP="000A500A">
      <w:pPr>
        <w:pStyle w:val="Textpoznpodarou"/>
        <w:spacing w:after="0"/>
        <w:jc w:val="both"/>
        <w:rPr>
          <w:rFonts w:ascii="Times New Roman" w:hAnsi="Times New Roman"/>
        </w:rPr>
      </w:pPr>
      <w:r w:rsidRPr="007C6227">
        <w:rPr>
          <w:rStyle w:val="Znakapoznpodarou"/>
          <w:rFonts w:ascii="Times New Roman" w:hAnsi="Times New Roman"/>
        </w:rPr>
        <w:footnoteRef/>
      </w:r>
      <w:r w:rsidRPr="007C6227">
        <w:rPr>
          <w:rFonts w:ascii="Times New Roman" w:hAnsi="Times New Roman"/>
        </w:rPr>
        <w:t xml:space="preserve"> Dle dat obdržených od EKČR se průměrný mzdový náklad na zaměstnance pohybuje mezi 420 000 - 604 000 Kč / rok. Tento mzdový náklad odpovídá zhruba hrubé mzdě mezi 26 000 – 38 000 Kč / měsíčně. Vyšší z těchto hodnot nesporně odpovídá průměrné hrubé mzdě exekutorského kandidáta, přičemž v případě dalších zaměstnanců bude tento výdaj podstatně nižší (viz odhady v tabulce).</w:t>
      </w:r>
    </w:p>
  </w:footnote>
  <w:footnote w:id="62">
    <w:p w:rsidR="00C8096F" w:rsidRPr="005807D6" w:rsidRDefault="00C8096F" w:rsidP="000A500A">
      <w:pPr>
        <w:pStyle w:val="Textpoznpodarou"/>
        <w:spacing w:after="0"/>
        <w:jc w:val="both"/>
        <w:rPr>
          <w:rFonts w:ascii="Times New Roman" w:hAnsi="Times New Roman"/>
        </w:rPr>
      </w:pPr>
      <w:r w:rsidRPr="005807D6">
        <w:rPr>
          <w:rStyle w:val="Znakapoznpodarou"/>
          <w:rFonts w:ascii="Times New Roman" w:hAnsi="Times New Roman"/>
        </w:rPr>
        <w:footnoteRef/>
      </w:r>
      <w:r w:rsidRPr="005807D6">
        <w:rPr>
          <w:rFonts w:ascii="Times New Roman" w:hAnsi="Times New Roman"/>
        </w:rPr>
        <w:t xml:space="preserve"> Dle průzkumu společností LegalJobs.cz, portálu Právní prostor.cz a Spolku českých právníků Všehrd zveřejněném na </w:t>
      </w:r>
      <w:hyperlink r:id="rId4" w:history="1">
        <w:r w:rsidRPr="005807D6">
          <w:rPr>
            <w:rStyle w:val="Hypertextovodkaz"/>
            <w:rFonts w:ascii="Times New Roman" w:hAnsi="Times New Roman"/>
          </w:rPr>
          <w:t>http://www.pravniprostor.cz/clanky/ostatni-pravo/mzdy-advokatnich-koncipientu-se-zasadne-lisi</w:t>
        </w:r>
      </w:hyperlink>
      <w:r w:rsidRPr="005807D6">
        <w:rPr>
          <w:rFonts w:ascii="Times New Roman" w:hAnsi="Times New Roman"/>
        </w:rPr>
        <w:t xml:space="preserve"> dosahuje modální hodnota výdělk</w:t>
      </w:r>
      <w:r>
        <w:rPr>
          <w:rFonts w:ascii="Times New Roman" w:hAnsi="Times New Roman"/>
        </w:rPr>
        <w:t xml:space="preserve">ů koncipientů částky 19 500 Kč, </w:t>
      </w:r>
      <w:r w:rsidRPr="005807D6">
        <w:rPr>
          <w:rFonts w:ascii="Times New Roman" w:hAnsi="Times New Roman"/>
        </w:rPr>
        <w:t>průměr je však 27 000 Kč</w:t>
      </w:r>
      <w:r>
        <w:rPr>
          <w:rFonts w:ascii="Times New Roman" w:hAnsi="Times New Roman"/>
        </w:rPr>
        <w:t>, přičemž v rámci modelu bylo počítáno právě s částkou průměrnou</w:t>
      </w:r>
      <w:r w:rsidRPr="005807D6">
        <w:rPr>
          <w:rFonts w:ascii="Times New Roman" w:hAnsi="Times New Roman"/>
        </w:rPr>
        <w:t>.</w:t>
      </w:r>
    </w:p>
  </w:footnote>
  <w:footnote w:id="63">
    <w:p w:rsidR="00C8096F" w:rsidRPr="005807D6" w:rsidRDefault="00C8096F" w:rsidP="000A500A">
      <w:pPr>
        <w:pStyle w:val="Textpoznpodarou"/>
        <w:spacing w:after="0"/>
        <w:jc w:val="both"/>
        <w:rPr>
          <w:rFonts w:ascii="Times New Roman" w:hAnsi="Times New Roman"/>
        </w:rPr>
      </w:pPr>
      <w:r w:rsidRPr="005807D6">
        <w:rPr>
          <w:rStyle w:val="Znakapoznpodarou"/>
          <w:rFonts w:ascii="Times New Roman" w:hAnsi="Times New Roman"/>
        </w:rPr>
        <w:footnoteRef/>
      </w:r>
      <w:r w:rsidRPr="005807D6">
        <w:rPr>
          <w:rFonts w:ascii="Times New Roman" w:hAnsi="Times New Roman"/>
        </w:rPr>
        <w:t xml:space="preserve"> </w:t>
      </w:r>
      <w:r>
        <w:rPr>
          <w:rFonts w:ascii="Times New Roman" w:hAnsi="Times New Roman"/>
        </w:rPr>
        <w:t>Dle ú</w:t>
      </w:r>
      <w:r w:rsidRPr="005807D6">
        <w:rPr>
          <w:rFonts w:ascii="Times New Roman" w:hAnsi="Times New Roman"/>
        </w:rPr>
        <w:t>daj</w:t>
      </w:r>
      <w:r>
        <w:rPr>
          <w:rFonts w:ascii="Times New Roman" w:hAnsi="Times New Roman"/>
        </w:rPr>
        <w:t>e</w:t>
      </w:r>
      <w:r w:rsidRPr="005807D6">
        <w:rPr>
          <w:rFonts w:ascii="Times New Roman" w:hAnsi="Times New Roman"/>
        </w:rPr>
        <w:t xml:space="preserve"> ČSÚ k 3. čtvrtletí roku 2015 v sekci Administrativní a podpůrné činnosti</w:t>
      </w:r>
      <w:r>
        <w:rPr>
          <w:rFonts w:ascii="Times New Roman" w:hAnsi="Times New Roman"/>
        </w:rPr>
        <w:t xml:space="preserve"> (mezi něž jsme zařadili </w:t>
      </w:r>
      <w:r>
        <w:rPr>
          <w:rFonts w:ascii="Times New Roman" w:hAnsi="Times New Roman"/>
        </w:rPr>
        <w:br/>
        <w:t>i vykonavatele) činí průměrný hrubý příjem těchto zaměstnanců 17 656 Kč měsíčně</w:t>
      </w:r>
      <w:r w:rsidRPr="005807D6">
        <w:rPr>
          <w:rFonts w:ascii="Times New Roman" w:hAnsi="Times New Roman"/>
        </w:rPr>
        <w:t>.</w:t>
      </w:r>
      <w:r>
        <w:rPr>
          <w:rFonts w:ascii="Times New Roman" w:hAnsi="Times New Roman"/>
        </w:rPr>
        <w:t xml:space="preserve"> V rámci podkladů předkládaných pro výběrová řízení na uvolněné exekutorské úřady je pravidelně počítáno s částkou kolem 19 000 Kč (včetně případných výkonnostních příplatků). Z důvodu předejití možným výkyvům příjmů v rámci jednotlivých částí ČR bude počítáno s částkou 26 072 Kč, která představuje celkovou průměrnou výši příjmů </w:t>
      </w:r>
      <w:r w:rsidRPr="00312124">
        <w:rPr>
          <w:rFonts w:ascii="Times New Roman" w:hAnsi="Times New Roman"/>
        </w:rPr>
        <w:t xml:space="preserve">ve 3. čtvrtletí roku 2015 </w:t>
      </w:r>
      <w:r>
        <w:rPr>
          <w:rFonts w:ascii="Times New Roman" w:hAnsi="Times New Roman"/>
        </w:rPr>
        <w:t>(</w:t>
      </w:r>
      <w:r w:rsidRPr="00312124">
        <w:rPr>
          <w:rFonts w:ascii="Times New Roman" w:hAnsi="Times New Roman"/>
        </w:rPr>
        <w:t>podle Českého statistického úřadu</w:t>
      </w:r>
      <w:r>
        <w:rPr>
          <w:rFonts w:ascii="Times New Roman" w:hAnsi="Times New Roman"/>
        </w:rPr>
        <w:t>).</w:t>
      </w:r>
    </w:p>
  </w:footnote>
  <w:footnote w:id="64">
    <w:p w:rsidR="00C8096F" w:rsidRPr="005807D6" w:rsidRDefault="00C8096F" w:rsidP="000A500A">
      <w:pPr>
        <w:pStyle w:val="Textpoznpodarou"/>
        <w:spacing w:after="0"/>
        <w:jc w:val="both"/>
        <w:rPr>
          <w:rFonts w:ascii="Times New Roman" w:hAnsi="Times New Roman"/>
        </w:rPr>
      </w:pPr>
      <w:r w:rsidRPr="005807D6">
        <w:rPr>
          <w:rStyle w:val="Znakapoznpodarou"/>
          <w:rFonts w:ascii="Times New Roman" w:hAnsi="Times New Roman"/>
        </w:rPr>
        <w:footnoteRef/>
      </w:r>
      <w:r>
        <w:rPr>
          <w:rFonts w:ascii="Times New Roman" w:hAnsi="Times New Roman"/>
        </w:rPr>
        <w:t xml:space="preserve"> Dle ú</w:t>
      </w:r>
      <w:r w:rsidRPr="005807D6">
        <w:rPr>
          <w:rFonts w:ascii="Times New Roman" w:hAnsi="Times New Roman"/>
        </w:rPr>
        <w:t>daj</w:t>
      </w:r>
      <w:r>
        <w:rPr>
          <w:rFonts w:ascii="Times New Roman" w:hAnsi="Times New Roman"/>
        </w:rPr>
        <w:t>e</w:t>
      </w:r>
      <w:r w:rsidRPr="005807D6">
        <w:rPr>
          <w:rFonts w:ascii="Times New Roman" w:hAnsi="Times New Roman"/>
        </w:rPr>
        <w:t xml:space="preserve"> ČSÚ k 3. čtvrtletí roku 2015 v sekci Administrativní a podpůrné činnosti</w:t>
      </w:r>
      <w:r>
        <w:rPr>
          <w:rFonts w:ascii="Times New Roman" w:hAnsi="Times New Roman"/>
        </w:rPr>
        <w:t xml:space="preserve"> (mezi něž jsme zařadili </w:t>
      </w:r>
      <w:r>
        <w:rPr>
          <w:rFonts w:ascii="Times New Roman" w:hAnsi="Times New Roman"/>
        </w:rPr>
        <w:br/>
        <w:t>i další zaměstnance) činí průměrný hrubý příjem těchto zaměstnanců 17 656 Kč měsíčně</w:t>
      </w:r>
      <w:r w:rsidRPr="005807D6">
        <w:rPr>
          <w:rFonts w:ascii="Times New Roman" w:hAnsi="Times New Roman"/>
        </w:rPr>
        <w:t>.</w:t>
      </w:r>
      <w:r>
        <w:rPr>
          <w:rFonts w:ascii="Times New Roman" w:hAnsi="Times New Roman"/>
        </w:rPr>
        <w:t xml:space="preserve"> Z důvodu předejití možným výkyvům příjmů v rámci jednotlivých částí ČR bude počítáno s částkou 26 072 Kč, která představuje celkovou průměrnou výši příjmů </w:t>
      </w:r>
      <w:r w:rsidRPr="00312124">
        <w:rPr>
          <w:rFonts w:ascii="Times New Roman" w:hAnsi="Times New Roman"/>
        </w:rPr>
        <w:t xml:space="preserve">ve 3. čtvrtletí roku 2015 </w:t>
      </w:r>
      <w:r>
        <w:rPr>
          <w:rFonts w:ascii="Times New Roman" w:hAnsi="Times New Roman"/>
        </w:rPr>
        <w:t>(</w:t>
      </w:r>
      <w:r w:rsidRPr="00312124">
        <w:rPr>
          <w:rFonts w:ascii="Times New Roman" w:hAnsi="Times New Roman"/>
        </w:rPr>
        <w:t>podle Českého statistického úřadu</w:t>
      </w:r>
      <w:r>
        <w:rPr>
          <w:rFonts w:ascii="Times New Roman" w:hAnsi="Times New Roman"/>
        </w:rPr>
        <w:t>).</w:t>
      </w:r>
    </w:p>
  </w:footnote>
  <w:footnote w:id="65">
    <w:p w:rsidR="00C8096F" w:rsidRPr="005807D6" w:rsidRDefault="00C8096F" w:rsidP="000A500A">
      <w:pPr>
        <w:pStyle w:val="Textpoznpodarou"/>
        <w:spacing w:after="0"/>
        <w:jc w:val="both"/>
        <w:rPr>
          <w:rFonts w:ascii="Times New Roman" w:hAnsi="Times New Roman"/>
        </w:rPr>
      </w:pPr>
      <w:r w:rsidRPr="005807D6">
        <w:rPr>
          <w:rStyle w:val="Znakapoznpodarou"/>
          <w:rFonts w:ascii="Times New Roman" w:hAnsi="Times New Roman"/>
        </w:rPr>
        <w:footnoteRef/>
      </w:r>
      <w:r w:rsidRPr="005807D6">
        <w:rPr>
          <w:rFonts w:ascii="Times New Roman" w:hAnsi="Times New Roman"/>
        </w:rPr>
        <w:t xml:space="preserve"> K datu 2/2010 </w:t>
      </w:r>
      <w:hyperlink r:id="rId5" w:history="1">
        <w:r w:rsidRPr="005807D6">
          <w:rPr>
            <w:rStyle w:val="Hypertextovodkaz"/>
            <w:rFonts w:ascii="Times New Roman" w:hAnsi="Times New Roman"/>
          </w:rPr>
          <w:t>http://www.dashofer.cz/download/pdf/ncm2_ukazka_cenovych_map.pdf</w:t>
        </w:r>
      </w:hyperlink>
      <w:r w:rsidRPr="005807D6">
        <w:rPr>
          <w:rFonts w:ascii="Times New Roman" w:hAnsi="Times New Roman"/>
        </w:rPr>
        <w:t xml:space="preserve"> </w:t>
      </w:r>
    </w:p>
  </w:footnote>
  <w:footnote w:id="66">
    <w:p w:rsidR="00C8096F" w:rsidRDefault="00C8096F" w:rsidP="000A500A">
      <w:pPr>
        <w:pStyle w:val="Textpoznpodarou"/>
        <w:spacing w:after="0"/>
        <w:jc w:val="both"/>
      </w:pPr>
      <w:r w:rsidRPr="005807D6">
        <w:rPr>
          <w:rStyle w:val="Znakapoznpodarou"/>
          <w:rFonts w:ascii="Times New Roman" w:hAnsi="Times New Roman"/>
        </w:rPr>
        <w:footnoteRef/>
      </w:r>
      <w:r w:rsidRPr="005807D6">
        <w:rPr>
          <w:rFonts w:ascii="Times New Roman" w:hAnsi="Times New Roman"/>
        </w:rPr>
        <w:t xml:space="preserve"> </w:t>
      </w:r>
      <w:hyperlink r:id="rId6" w:history="1">
        <w:r w:rsidRPr="005807D6">
          <w:rPr>
            <w:rStyle w:val="Hypertextovodkaz"/>
            <w:rFonts w:ascii="Times New Roman" w:hAnsi="Times New Roman"/>
          </w:rPr>
          <w:t>http://www.aura.cz/is-soudni-exekutor/</w:t>
        </w:r>
      </w:hyperlink>
      <w:r>
        <w:t xml:space="preserve"> </w:t>
      </w:r>
    </w:p>
  </w:footnote>
  <w:footnote w:id="67">
    <w:p w:rsidR="00C8096F" w:rsidRPr="00D77FD6" w:rsidRDefault="00C8096F" w:rsidP="000A500A">
      <w:pPr>
        <w:pStyle w:val="Textpoznpodarou"/>
        <w:jc w:val="both"/>
        <w:rPr>
          <w:rFonts w:ascii="Times New Roman" w:hAnsi="Times New Roman"/>
        </w:rPr>
      </w:pPr>
      <w:r w:rsidRPr="00D77FD6">
        <w:rPr>
          <w:rStyle w:val="Znakapoznpodarou"/>
          <w:rFonts w:ascii="Times New Roman" w:hAnsi="Times New Roman"/>
        </w:rPr>
        <w:footnoteRef/>
      </w:r>
      <w:r w:rsidRPr="00D77FD6">
        <w:rPr>
          <w:rFonts w:ascii="Times New Roman" w:hAnsi="Times New Roman"/>
        </w:rPr>
        <w:t xml:space="preserve"> Vedení účetnictví do 100 dokladů s vedením daňové evidence </w:t>
      </w:r>
      <w:hyperlink r:id="rId7" w:history="1">
        <w:r w:rsidRPr="00D77FD6">
          <w:rPr>
            <w:rStyle w:val="Hypertextovodkaz"/>
            <w:rFonts w:ascii="Times New Roman" w:hAnsi="Times New Roman"/>
          </w:rPr>
          <w:t>http://www.e-fram.cz/cenik</w:t>
        </w:r>
      </w:hyperlink>
      <w:r w:rsidRPr="00D77FD6">
        <w:rPr>
          <w:rFonts w:ascii="Times New Roman" w:hAnsi="Times New Roman"/>
        </w:rPr>
        <w:t xml:space="preserve">, </w:t>
      </w:r>
      <w:hyperlink r:id="rId8" w:history="1">
        <w:r w:rsidRPr="00D77FD6">
          <w:rPr>
            <w:rStyle w:val="Hypertextovodkaz"/>
            <w:rFonts w:ascii="Times New Roman" w:hAnsi="Times New Roman"/>
          </w:rPr>
          <w:t>http://www.daneaucetnictvi.com/ceny-sluzeb/</w:t>
        </w:r>
      </w:hyperlink>
      <w:r w:rsidRPr="00D77FD6">
        <w:rPr>
          <w:rFonts w:ascii="Times New Roman" w:hAnsi="Times New Roman"/>
        </w:rPr>
        <w:t xml:space="preserve">, </w:t>
      </w:r>
      <w:hyperlink r:id="rId9" w:history="1">
        <w:r w:rsidRPr="00D77FD6">
          <w:rPr>
            <w:rStyle w:val="Hypertextovodkaz"/>
            <w:rFonts w:ascii="Times New Roman" w:hAnsi="Times New Roman"/>
          </w:rPr>
          <w:t>http://www.taxdan.cz/cenik-sluzeb/</w:t>
        </w:r>
      </w:hyperlink>
      <w:r w:rsidRPr="00D77FD6">
        <w:rPr>
          <w:rFonts w:ascii="Times New Roman" w:hAnsi="Times New Roman"/>
        </w:rPr>
        <w:t xml:space="preserve">   </w:t>
      </w:r>
    </w:p>
  </w:footnote>
  <w:footnote w:id="68">
    <w:p w:rsidR="00C8096F" w:rsidRPr="0054348E" w:rsidRDefault="00C8096F" w:rsidP="000A500A">
      <w:pPr>
        <w:pStyle w:val="Textpoznpodarou"/>
        <w:spacing w:after="0"/>
        <w:jc w:val="both"/>
        <w:rPr>
          <w:rFonts w:ascii="Times New Roman" w:hAnsi="Times New Roman"/>
        </w:rPr>
      </w:pPr>
      <w:r w:rsidRPr="0054348E">
        <w:rPr>
          <w:rStyle w:val="Znakapoznpodarou"/>
          <w:rFonts w:ascii="Times New Roman" w:hAnsi="Times New Roman"/>
        </w:rPr>
        <w:footnoteRef/>
      </w:r>
      <w:r w:rsidRPr="0054348E">
        <w:rPr>
          <w:rFonts w:ascii="Times New Roman" w:hAnsi="Times New Roman"/>
        </w:rPr>
        <w:t xml:space="preserve"> Výpočet viz daňová kalkulačka </w:t>
      </w:r>
      <w:hyperlink r:id="rId10" w:history="1">
        <w:r w:rsidRPr="0054348E">
          <w:rPr>
            <w:rStyle w:val="Hypertextovodkaz"/>
            <w:rFonts w:ascii="Times New Roman" w:hAnsi="Times New Roman"/>
          </w:rPr>
          <w:t>http://www.penize.cz/kalkulacky/vypocet-dane-danova-kalkulacka</w:t>
        </w:r>
      </w:hyperlink>
      <w:r>
        <w:rPr>
          <w:rStyle w:val="Hypertextovodkaz"/>
          <w:rFonts w:ascii="Times New Roman" w:hAnsi="Times New Roman"/>
        </w:rPr>
        <w:t>,</w:t>
      </w:r>
      <w:r>
        <w:rPr>
          <w:rStyle w:val="Hypertextovodkaz"/>
          <w:rFonts w:ascii="Times New Roman" w:hAnsi="Times New Roman"/>
          <w:u w:val="none"/>
        </w:rPr>
        <w:t xml:space="preserve"> </w:t>
      </w:r>
      <w:r>
        <w:rPr>
          <w:rStyle w:val="Hypertextovodkaz"/>
          <w:rFonts w:ascii="Times New Roman" w:hAnsi="Times New Roman"/>
          <w:color w:val="auto"/>
          <w:u w:val="none"/>
        </w:rPr>
        <w:t>základní sleva na dani na poplatníka, daň ve výši 617 403 Kč</w:t>
      </w:r>
      <w:r w:rsidRPr="0054348E">
        <w:rPr>
          <w:rFonts w:ascii="Times New Roman" w:hAnsi="Times New Roman"/>
        </w:rPr>
        <w:t xml:space="preserve">. </w:t>
      </w:r>
    </w:p>
  </w:footnote>
  <w:footnote w:id="69">
    <w:p w:rsidR="00C8096F" w:rsidRPr="0054348E" w:rsidRDefault="00C8096F" w:rsidP="000A500A">
      <w:pPr>
        <w:pStyle w:val="Textpoznpodarou"/>
        <w:spacing w:after="0"/>
        <w:jc w:val="both"/>
        <w:rPr>
          <w:rFonts w:ascii="Times New Roman" w:hAnsi="Times New Roman"/>
        </w:rPr>
      </w:pPr>
      <w:r w:rsidRPr="0054348E">
        <w:rPr>
          <w:rStyle w:val="Znakapoznpodarou"/>
          <w:rFonts w:ascii="Times New Roman" w:hAnsi="Times New Roman"/>
        </w:rPr>
        <w:footnoteRef/>
      </w:r>
      <w:r w:rsidRPr="0054348E">
        <w:rPr>
          <w:rFonts w:ascii="Times New Roman" w:hAnsi="Times New Roman"/>
        </w:rPr>
        <w:t xml:space="preserve"> Údaj Ministerstva spravedlnosti. Dle § 28 EŘ se úkony exekutora považují za úkony soudu. Dle § 52 odst. 2 EŘ </w:t>
      </w:r>
      <w:r w:rsidRPr="0054348E">
        <w:rPr>
          <w:rFonts w:ascii="Times New Roman" w:hAnsi="Times New Roman"/>
          <w:i/>
        </w:rPr>
        <w:t xml:space="preserve">„Nestanoví-li tento zákon jinak, je exekutor oprávněn vykonat všechny úkony, které občanský soudní řád </w:t>
      </w:r>
      <w:r>
        <w:rPr>
          <w:rFonts w:ascii="Times New Roman" w:hAnsi="Times New Roman"/>
          <w:i/>
        </w:rPr>
        <w:br/>
      </w:r>
      <w:r w:rsidRPr="0054348E">
        <w:rPr>
          <w:rFonts w:ascii="Times New Roman" w:hAnsi="Times New Roman"/>
          <w:i/>
        </w:rPr>
        <w:t xml:space="preserve">a další právní předpisy jinak svěřují při provedení výkonu rozhodnutí soudu, soudci, vykonavateli nebo jinému zaměstnanci soudu.“ </w:t>
      </w:r>
      <w:r w:rsidRPr="0054348E">
        <w:rPr>
          <w:rFonts w:ascii="Times New Roman" w:hAnsi="Times New Roman"/>
        </w:rPr>
        <w:t>S ohledem na výše uvedené se, s jistým zjednodušením, nabízí – pro účely zjištění výše ohodnocení - výkon činnosti exekutora srovnávat s výkonem činnosti soudce.</w:t>
      </w:r>
    </w:p>
  </w:footnote>
  <w:footnote w:id="70">
    <w:p w:rsidR="00C8096F" w:rsidRDefault="00C8096F" w:rsidP="00452E6A">
      <w:pPr>
        <w:pStyle w:val="Textpoznpodarou"/>
        <w:spacing w:after="0"/>
        <w:jc w:val="both"/>
      </w:pPr>
      <w:r w:rsidRPr="0054348E">
        <w:rPr>
          <w:rStyle w:val="Znakapoznpodarou"/>
          <w:rFonts w:ascii="Times New Roman" w:hAnsi="Times New Roman"/>
        </w:rPr>
        <w:footnoteRef/>
      </w:r>
      <w:r w:rsidRPr="0054348E">
        <w:rPr>
          <w:rFonts w:ascii="Times New Roman" w:hAnsi="Times New Roman"/>
        </w:rPr>
        <w:t xml:space="preserve"> Výpočet viz </w:t>
      </w:r>
      <w:hyperlink r:id="rId11" w:history="1">
        <w:r w:rsidRPr="0054348E">
          <w:rPr>
            <w:rStyle w:val="Hypertextovodkaz"/>
            <w:rFonts w:ascii="Times New Roman" w:hAnsi="Times New Roman"/>
          </w:rPr>
          <w:t>http://www.vypocet.cz/cista-mzda</w:t>
        </w:r>
      </w:hyperlink>
      <w:r w:rsidRPr="0054348E">
        <w:rPr>
          <w:rFonts w:ascii="Times New Roman" w:hAnsi="Times New Roman"/>
        </w:rPr>
        <w:t>.</w:t>
      </w:r>
      <w:r>
        <w:t xml:space="preserve"> </w:t>
      </w:r>
    </w:p>
  </w:footnote>
  <w:footnote w:id="71">
    <w:p w:rsidR="00C8096F" w:rsidRPr="00452E6A" w:rsidRDefault="00C8096F" w:rsidP="000A500A">
      <w:pPr>
        <w:pStyle w:val="Textpoznpodarou"/>
        <w:rPr>
          <w:rFonts w:ascii="Times New Roman" w:hAnsi="Times New Roman"/>
        </w:rPr>
      </w:pPr>
      <w:r w:rsidRPr="00452E6A">
        <w:rPr>
          <w:rStyle w:val="Znakapoznpodarou"/>
          <w:rFonts w:ascii="Times New Roman" w:hAnsi="Times New Roman"/>
        </w:rPr>
        <w:footnoteRef/>
      </w:r>
      <w:r w:rsidRPr="00452E6A">
        <w:rPr>
          <w:rFonts w:ascii="Times New Roman" w:hAnsi="Times New Roman"/>
        </w:rPr>
        <w:t xml:space="preserve"> </w:t>
      </w:r>
      <w:hyperlink r:id="rId12" w:history="1">
        <w:r w:rsidRPr="00452E6A">
          <w:rPr>
            <w:rStyle w:val="Hypertextovodkaz"/>
            <w:rFonts w:ascii="Times New Roman" w:hAnsi="Times New Roman"/>
          </w:rPr>
          <w:t>https://www.czso.cz/csu/czso/cri/prumerne-mzdy-3-ctvrtleti-2015</w:t>
        </w:r>
      </w:hyperlink>
      <w:r w:rsidRPr="00452E6A">
        <w:rPr>
          <w:rFonts w:ascii="Times New Roman" w:hAnsi="Times New Roman"/>
        </w:rPr>
        <w:t xml:space="preserve"> </w:t>
      </w:r>
    </w:p>
  </w:footnote>
  <w:footnote w:id="72">
    <w:p w:rsidR="00C8096F" w:rsidRPr="00C55009" w:rsidRDefault="00C8096F" w:rsidP="00C55009">
      <w:pPr>
        <w:pStyle w:val="Textpoznpodarou"/>
        <w:spacing w:after="0"/>
        <w:jc w:val="both"/>
        <w:rPr>
          <w:rFonts w:ascii="Times New Roman" w:hAnsi="Times New Roman"/>
        </w:rPr>
      </w:pPr>
      <w:r w:rsidRPr="00C55009">
        <w:rPr>
          <w:rStyle w:val="Znakapoznpodarou"/>
          <w:rFonts w:ascii="Times New Roman" w:hAnsi="Times New Roman"/>
        </w:rPr>
        <w:footnoteRef/>
      </w:r>
      <w:r w:rsidRPr="00C55009">
        <w:rPr>
          <w:rFonts w:ascii="Times New Roman" w:hAnsi="Times New Roman"/>
        </w:rPr>
        <w:t xml:space="preserve"> Jedná se o 115, resp. 122 subjektů, kteří mají podané vyměřené daňové přiznání za příslušné zdaňovací období roku 2013, resp.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ED6"/>
    <w:multiLevelType w:val="hybridMultilevel"/>
    <w:tmpl w:val="CF8A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D90810"/>
    <w:multiLevelType w:val="hybridMultilevel"/>
    <w:tmpl w:val="E6169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3F5C9B"/>
    <w:multiLevelType w:val="hybridMultilevel"/>
    <w:tmpl w:val="C48CA2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A7A246F"/>
    <w:multiLevelType w:val="hybridMultilevel"/>
    <w:tmpl w:val="54328B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D3A2147"/>
    <w:multiLevelType w:val="hybridMultilevel"/>
    <w:tmpl w:val="A35EE08A"/>
    <w:lvl w:ilvl="0" w:tplc="C5B660D8">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FA564CC"/>
    <w:multiLevelType w:val="hybridMultilevel"/>
    <w:tmpl w:val="CBBA4D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FF017DF"/>
    <w:multiLevelType w:val="hybridMultilevel"/>
    <w:tmpl w:val="0D4223A2"/>
    <w:lvl w:ilvl="0" w:tplc="0809000F">
      <w:start w:val="1"/>
      <w:numFmt w:val="decimal"/>
      <w:lvlText w:val="%1."/>
      <w:lvlJc w:val="lef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12728AD"/>
    <w:multiLevelType w:val="hybridMultilevel"/>
    <w:tmpl w:val="3D9632CC"/>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8">
    <w:nsid w:val="120F6AE7"/>
    <w:multiLevelType w:val="hybridMultilevel"/>
    <w:tmpl w:val="B64E64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2730AEA"/>
    <w:multiLevelType w:val="hybridMultilevel"/>
    <w:tmpl w:val="F49EED6A"/>
    <w:lvl w:ilvl="0" w:tplc="EA9E61A2">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0">
    <w:nsid w:val="17816103"/>
    <w:multiLevelType w:val="hybridMultilevel"/>
    <w:tmpl w:val="9832379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EFC6AC9"/>
    <w:multiLevelType w:val="hybridMultilevel"/>
    <w:tmpl w:val="EDCE93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2BB2776"/>
    <w:multiLevelType w:val="hybridMultilevel"/>
    <w:tmpl w:val="46C215EE"/>
    <w:lvl w:ilvl="0" w:tplc="9D1E1B9A">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42A669D"/>
    <w:multiLevelType w:val="hybridMultilevel"/>
    <w:tmpl w:val="C12A1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5C745C3"/>
    <w:multiLevelType w:val="hybridMultilevel"/>
    <w:tmpl w:val="AFE44152"/>
    <w:lvl w:ilvl="0" w:tplc="08090019">
      <w:start w:val="1"/>
      <w:numFmt w:val="lowerLetter"/>
      <w:lvlText w:val="%1."/>
      <w:lvlJc w:val="left"/>
      <w:pPr>
        <w:ind w:left="1440" w:hanging="360"/>
      </w:pPr>
    </w:lvl>
    <w:lvl w:ilvl="1" w:tplc="0809001B">
      <w:start w:val="1"/>
      <w:numFmt w:val="lowerRoman"/>
      <w:lvlText w:val="%2."/>
      <w:lvlJc w:val="righ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38794131"/>
    <w:multiLevelType w:val="hybridMultilevel"/>
    <w:tmpl w:val="7A348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C99688E"/>
    <w:multiLevelType w:val="hybridMultilevel"/>
    <w:tmpl w:val="19DC559A"/>
    <w:lvl w:ilvl="0" w:tplc="75C6CDA8">
      <w:start w:val="1"/>
      <w:numFmt w:val="low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D7F7BD9"/>
    <w:multiLevelType w:val="hybridMultilevel"/>
    <w:tmpl w:val="94C61392"/>
    <w:lvl w:ilvl="0" w:tplc="08090013">
      <w:start w:val="1"/>
      <w:numFmt w:val="upperRoman"/>
      <w:lvlText w:val="%1."/>
      <w:lvlJc w:val="right"/>
      <w:pPr>
        <w:ind w:left="720" w:hanging="360"/>
      </w:pPr>
      <w:rPr>
        <w:rFonts w:hint="default"/>
      </w:rPr>
    </w:lvl>
    <w:lvl w:ilvl="1" w:tplc="79F6662E">
      <w:start w:val="2"/>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FFF4B7D"/>
    <w:multiLevelType w:val="hybridMultilevel"/>
    <w:tmpl w:val="8506A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2F1F1C"/>
    <w:multiLevelType w:val="hybridMultilevel"/>
    <w:tmpl w:val="4D3C7C58"/>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0471347"/>
    <w:multiLevelType w:val="hybridMultilevel"/>
    <w:tmpl w:val="67C2F0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5743F7D"/>
    <w:multiLevelType w:val="hybridMultilevel"/>
    <w:tmpl w:val="A9DA84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99E64CB"/>
    <w:multiLevelType w:val="hybridMultilevel"/>
    <w:tmpl w:val="F7D438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A986A11"/>
    <w:multiLevelType w:val="hybridMultilevel"/>
    <w:tmpl w:val="9214AE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AF5558D"/>
    <w:multiLevelType w:val="hybridMultilevel"/>
    <w:tmpl w:val="144AD658"/>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25">
    <w:nsid w:val="5505594C"/>
    <w:multiLevelType w:val="hybridMultilevel"/>
    <w:tmpl w:val="8992470A"/>
    <w:lvl w:ilvl="0" w:tplc="C082E2BA">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6BC24DA"/>
    <w:multiLevelType w:val="hybridMultilevel"/>
    <w:tmpl w:val="5EBCD6C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2A3B47"/>
    <w:multiLevelType w:val="hybridMultilevel"/>
    <w:tmpl w:val="579C73F6"/>
    <w:lvl w:ilvl="0" w:tplc="3DAA1386">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B0A68C7"/>
    <w:multiLevelType w:val="hybridMultilevel"/>
    <w:tmpl w:val="D108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C42DD7"/>
    <w:multiLevelType w:val="hybridMultilevel"/>
    <w:tmpl w:val="C02E2E38"/>
    <w:lvl w:ilvl="0" w:tplc="AAE0046A">
      <w:start w:val="1"/>
      <w:numFmt w:val="decimal"/>
      <w:lvlText w:val="%1."/>
      <w:lvlJc w:val="left"/>
      <w:pPr>
        <w:ind w:left="1080" w:hanging="360"/>
      </w:pPr>
      <w:rPr>
        <w:rFonts w:hint="default"/>
        <w:i w:val="0"/>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nsid w:val="5C753C8A"/>
    <w:multiLevelType w:val="hybridMultilevel"/>
    <w:tmpl w:val="589A9A9C"/>
    <w:lvl w:ilvl="0" w:tplc="08090001">
      <w:start w:val="1"/>
      <w:numFmt w:val="bullet"/>
      <w:lvlText w:val=""/>
      <w:lvlJc w:val="left"/>
      <w:pPr>
        <w:ind w:left="768" w:hanging="360"/>
      </w:pPr>
      <w:rPr>
        <w:rFonts w:ascii="Symbol" w:hAnsi="Symbol" w:hint="default"/>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31">
    <w:nsid w:val="5E3446EA"/>
    <w:multiLevelType w:val="hybridMultilevel"/>
    <w:tmpl w:val="93F0E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163608B"/>
    <w:multiLevelType w:val="hybridMultilevel"/>
    <w:tmpl w:val="22C8B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564797D"/>
    <w:multiLevelType w:val="hybridMultilevel"/>
    <w:tmpl w:val="1388B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78B099C"/>
    <w:multiLevelType w:val="hybridMultilevel"/>
    <w:tmpl w:val="C944E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B1D15C5"/>
    <w:multiLevelType w:val="hybridMultilevel"/>
    <w:tmpl w:val="1478BE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D300780"/>
    <w:multiLevelType w:val="hybridMultilevel"/>
    <w:tmpl w:val="AE8E2B12"/>
    <w:lvl w:ilvl="0" w:tplc="B9A818E2">
      <w:start w:val="1"/>
      <w:numFmt w:val="upperRoman"/>
      <w:pStyle w:val="Styl1"/>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74CA2C5B"/>
    <w:multiLevelType w:val="hybridMultilevel"/>
    <w:tmpl w:val="4800B690"/>
    <w:lvl w:ilvl="0" w:tplc="57A6F66E">
      <w:numFmt w:val="bullet"/>
      <w:lvlText w:val="-"/>
      <w:lvlJc w:val="left"/>
      <w:pPr>
        <w:ind w:left="435" w:hanging="360"/>
      </w:pPr>
      <w:rPr>
        <w:rFonts w:ascii="Times New Roman" w:eastAsia="Times New Roman" w:hAnsi="Times New Roman" w:cs="Times New Roman" w:hint="default"/>
      </w:rPr>
    </w:lvl>
    <w:lvl w:ilvl="1" w:tplc="04050003" w:tentative="1">
      <w:start w:val="1"/>
      <w:numFmt w:val="bullet"/>
      <w:lvlText w:val="o"/>
      <w:lvlJc w:val="left"/>
      <w:pPr>
        <w:ind w:left="1155" w:hanging="360"/>
      </w:pPr>
      <w:rPr>
        <w:rFonts w:ascii="Courier New" w:hAnsi="Courier New" w:cs="Courier New" w:hint="default"/>
      </w:rPr>
    </w:lvl>
    <w:lvl w:ilvl="2" w:tplc="04050005" w:tentative="1">
      <w:start w:val="1"/>
      <w:numFmt w:val="bullet"/>
      <w:lvlText w:val=""/>
      <w:lvlJc w:val="left"/>
      <w:pPr>
        <w:ind w:left="1875" w:hanging="360"/>
      </w:pPr>
      <w:rPr>
        <w:rFonts w:ascii="Wingdings" w:hAnsi="Wingdings" w:hint="default"/>
      </w:rPr>
    </w:lvl>
    <w:lvl w:ilvl="3" w:tplc="04050001" w:tentative="1">
      <w:start w:val="1"/>
      <w:numFmt w:val="bullet"/>
      <w:lvlText w:val=""/>
      <w:lvlJc w:val="left"/>
      <w:pPr>
        <w:ind w:left="2595" w:hanging="360"/>
      </w:pPr>
      <w:rPr>
        <w:rFonts w:ascii="Symbol" w:hAnsi="Symbol" w:hint="default"/>
      </w:rPr>
    </w:lvl>
    <w:lvl w:ilvl="4" w:tplc="04050003" w:tentative="1">
      <w:start w:val="1"/>
      <w:numFmt w:val="bullet"/>
      <w:lvlText w:val="o"/>
      <w:lvlJc w:val="left"/>
      <w:pPr>
        <w:ind w:left="3315" w:hanging="360"/>
      </w:pPr>
      <w:rPr>
        <w:rFonts w:ascii="Courier New" w:hAnsi="Courier New" w:cs="Courier New" w:hint="default"/>
      </w:rPr>
    </w:lvl>
    <w:lvl w:ilvl="5" w:tplc="04050005" w:tentative="1">
      <w:start w:val="1"/>
      <w:numFmt w:val="bullet"/>
      <w:lvlText w:val=""/>
      <w:lvlJc w:val="left"/>
      <w:pPr>
        <w:ind w:left="4035" w:hanging="360"/>
      </w:pPr>
      <w:rPr>
        <w:rFonts w:ascii="Wingdings" w:hAnsi="Wingdings" w:hint="default"/>
      </w:rPr>
    </w:lvl>
    <w:lvl w:ilvl="6" w:tplc="04050001" w:tentative="1">
      <w:start w:val="1"/>
      <w:numFmt w:val="bullet"/>
      <w:lvlText w:val=""/>
      <w:lvlJc w:val="left"/>
      <w:pPr>
        <w:ind w:left="4755" w:hanging="360"/>
      </w:pPr>
      <w:rPr>
        <w:rFonts w:ascii="Symbol" w:hAnsi="Symbol" w:hint="default"/>
      </w:rPr>
    </w:lvl>
    <w:lvl w:ilvl="7" w:tplc="04050003" w:tentative="1">
      <w:start w:val="1"/>
      <w:numFmt w:val="bullet"/>
      <w:lvlText w:val="o"/>
      <w:lvlJc w:val="left"/>
      <w:pPr>
        <w:ind w:left="5475" w:hanging="360"/>
      </w:pPr>
      <w:rPr>
        <w:rFonts w:ascii="Courier New" w:hAnsi="Courier New" w:cs="Courier New" w:hint="default"/>
      </w:rPr>
    </w:lvl>
    <w:lvl w:ilvl="8" w:tplc="04050005" w:tentative="1">
      <w:start w:val="1"/>
      <w:numFmt w:val="bullet"/>
      <w:lvlText w:val=""/>
      <w:lvlJc w:val="left"/>
      <w:pPr>
        <w:ind w:left="6195" w:hanging="360"/>
      </w:pPr>
      <w:rPr>
        <w:rFonts w:ascii="Wingdings" w:hAnsi="Wingdings" w:hint="default"/>
      </w:rPr>
    </w:lvl>
  </w:abstractNum>
  <w:abstractNum w:abstractNumId="38">
    <w:nsid w:val="74DB589B"/>
    <w:multiLevelType w:val="hybridMultilevel"/>
    <w:tmpl w:val="FAFEA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829125C"/>
    <w:multiLevelType w:val="hybridMultilevel"/>
    <w:tmpl w:val="39246394"/>
    <w:lvl w:ilvl="0" w:tplc="7E34340C">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A3A42C6"/>
    <w:multiLevelType w:val="hybridMultilevel"/>
    <w:tmpl w:val="B68A4C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C07625B"/>
    <w:multiLevelType w:val="hybridMultilevel"/>
    <w:tmpl w:val="30B2671A"/>
    <w:lvl w:ilvl="0" w:tplc="D99E313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9"/>
  </w:num>
  <w:num w:numId="2">
    <w:abstractNumId w:val="12"/>
  </w:num>
  <w:num w:numId="3">
    <w:abstractNumId w:val="29"/>
  </w:num>
  <w:num w:numId="4">
    <w:abstractNumId w:val="1"/>
  </w:num>
  <w:num w:numId="5">
    <w:abstractNumId w:val="31"/>
  </w:num>
  <w:num w:numId="6">
    <w:abstractNumId w:val="4"/>
  </w:num>
  <w:num w:numId="7">
    <w:abstractNumId w:val="36"/>
  </w:num>
  <w:num w:numId="8">
    <w:abstractNumId w:val="28"/>
  </w:num>
  <w:num w:numId="9">
    <w:abstractNumId w:val="33"/>
  </w:num>
  <w:num w:numId="10">
    <w:abstractNumId w:val="25"/>
  </w:num>
  <w:num w:numId="11">
    <w:abstractNumId w:val="41"/>
  </w:num>
  <w:num w:numId="12">
    <w:abstractNumId w:val="29"/>
    <w:lvlOverride w:ilvl="0">
      <w:startOverride w:val="1"/>
    </w:lvlOverride>
  </w:num>
  <w:num w:numId="13">
    <w:abstractNumId w:val="37"/>
  </w:num>
  <w:num w:numId="14">
    <w:abstractNumId w:val="9"/>
  </w:num>
  <w:num w:numId="15">
    <w:abstractNumId w:val="27"/>
  </w:num>
  <w:num w:numId="16">
    <w:abstractNumId w:val="10"/>
  </w:num>
  <w:num w:numId="17">
    <w:abstractNumId w:val="30"/>
  </w:num>
  <w:num w:numId="18">
    <w:abstractNumId w:val="8"/>
  </w:num>
  <w:num w:numId="19">
    <w:abstractNumId w:val="17"/>
  </w:num>
  <w:num w:numId="20">
    <w:abstractNumId w:val="6"/>
  </w:num>
  <w:num w:numId="21">
    <w:abstractNumId w:val="19"/>
  </w:num>
  <w:num w:numId="22">
    <w:abstractNumId w:val="14"/>
  </w:num>
  <w:num w:numId="23">
    <w:abstractNumId w:val="7"/>
  </w:num>
  <w:num w:numId="24">
    <w:abstractNumId w:val="18"/>
  </w:num>
  <w:num w:numId="25">
    <w:abstractNumId w:val="38"/>
  </w:num>
  <w:num w:numId="26">
    <w:abstractNumId w:val="32"/>
  </w:num>
  <w:num w:numId="27">
    <w:abstractNumId w:val="0"/>
  </w:num>
  <w:num w:numId="28">
    <w:abstractNumId w:val="3"/>
  </w:num>
  <w:num w:numId="29">
    <w:abstractNumId w:val="29"/>
  </w:num>
  <w:num w:numId="30">
    <w:abstractNumId w:val="29"/>
    <w:lvlOverride w:ilvl="0">
      <w:startOverride w:val="2"/>
    </w:lvlOverride>
  </w:num>
  <w:num w:numId="31">
    <w:abstractNumId w:val="11"/>
  </w:num>
  <w:num w:numId="32">
    <w:abstractNumId w:val="15"/>
  </w:num>
  <w:num w:numId="33">
    <w:abstractNumId w:val="24"/>
  </w:num>
  <w:num w:numId="34">
    <w:abstractNumId w:val="29"/>
  </w:num>
  <w:num w:numId="35">
    <w:abstractNumId w:val="26"/>
  </w:num>
  <w:num w:numId="36">
    <w:abstractNumId w:val="2"/>
  </w:num>
  <w:num w:numId="37">
    <w:abstractNumId w:val="34"/>
  </w:num>
  <w:num w:numId="38">
    <w:abstractNumId w:val="40"/>
  </w:num>
  <w:num w:numId="39">
    <w:abstractNumId w:val="20"/>
  </w:num>
  <w:num w:numId="40">
    <w:abstractNumId w:val="21"/>
  </w:num>
  <w:num w:numId="41">
    <w:abstractNumId w:val="23"/>
  </w:num>
  <w:num w:numId="42">
    <w:abstractNumId w:val="13"/>
  </w:num>
  <w:num w:numId="43">
    <w:abstractNumId w:val="35"/>
  </w:num>
  <w:num w:numId="44">
    <w:abstractNumId w:val="22"/>
  </w:num>
  <w:num w:numId="45">
    <w:abstractNumId w:val="5"/>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8BE"/>
    <w:rsid w:val="000019E9"/>
    <w:rsid w:val="00006F86"/>
    <w:rsid w:val="00011166"/>
    <w:rsid w:val="00017E8D"/>
    <w:rsid w:val="000232D9"/>
    <w:rsid w:val="000307E5"/>
    <w:rsid w:val="000344F0"/>
    <w:rsid w:val="00044187"/>
    <w:rsid w:val="000514C3"/>
    <w:rsid w:val="00052574"/>
    <w:rsid w:val="00052DA0"/>
    <w:rsid w:val="00056414"/>
    <w:rsid w:val="000651A2"/>
    <w:rsid w:val="0007163B"/>
    <w:rsid w:val="00084698"/>
    <w:rsid w:val="00084C26"/>
    <w:rsid w:val="000869A4"/>
    <w:rsid w:val="0009185A"/>
    <w:rsid w:val="000926B9"/>
    <w:rsid w:val="000926E2"/>
    <w:rsid w:val="000954EB"/>
    <w:rsid w:val="000A419C"/>
    <w:rsid w:val="000A500A"/>
    <w:rsid w:val="000B1426"/>
    <w:rsid w:val="000B3519"/>
    <w:rsid w:val="000B5F19"/>
    <w:rsid w:val="000C1917"/>
    <w:rsid w:val="000C5522"/>
    <w:rsid w:val="000D499D"/>
    <w:rsid w:val="000D6A6A"/>
    <w:rsid w:val="000E23B8"/>
    <w:rsid w:val="000E2D28"/>
    <w:rsid w:val="000E3E77"/>
    <w:rsid w:val="000E5119"/>
    <w:rsid w:val="000F1012"/>
    <w:rsid w:val="000F6F96"/>
    <w:rsid w:val="000F7E5E"/>
    <w:rsid w:val="0010110E"/>
    <w:rsid w:val="00105720"/>
    <w:rsid w:val="001061C5"/>
    <w:rsid w:val="001153F1"/>
    <w:rsid w:val="00122374"/>
    <w:rsid w:val="00122EA7"/>
    <w:rsid w:val="001402FF"/>
    <w:rsid w:val="00140C82"/>
    <w:rsid w:val="001802F1"/>
    <w:rsid w:val="00183575"/>
    <w:rsid w:val="001847CA"/>
    <w:rsid w:val="00187E44"/>
    <w:rsid w:val="0019129A"/>
    <w:rsid w:val="00192D2E"/>
    <w:rsid w:val="001A37BE"/>
    <w:rsid w:val="001B0B1D"/>
    <w:rsid w:val="001C2364"/>
    <w:rsid w:val="001C49F6"/>
    <w:rsid w:val="001C6ED0"/>
    <w:rsid w:val="001D1C62"/>
    <w:rsid w:val="001D3EB8"/>
    <w:rsid w:val="001D57C7"/>
    <w:rsid w:val="001D68E3"/>
    <w:rsid w:val="001E0396"/>
    <w:rsid w:val="001E12A5"/>
    <w:rsid w:val="001E1562"/>
    <w:rsid w:val="001E283B"/>
    <w:rsid w:val="001E6E84"/>
    <w:rsid w:val="001F00E6"/>
    <w:rsid w:val="001F3A8A"/>
    <w:rsid w:val="002004CF"/>
    <w:rsid w:val="002017C6"/>
    <w:rsid w:val="00201EC8"/>
    <w:rsid w:val="0021203C"/>
    <w:rsid w:val="00214F18"/>
    <w:rsid w:val="00224161"/>
    <w:rsid w:val="002252AD"/>
    <w:rsid w:val="0023111F"/>
    <w:rsid w:val="002315B1"/>
    <w:rsid w:val="00233D03"/>
    <w:rsid w:val="00235C97"/>
    <w:rsid w:val="002443B3"/>
    <w:rsid w:val="00245A3F"/>
    <w:rsid w:val="00252FDB"/>
    <w:rsid w:val="00254204"/>
    <w:rsid w:val="002573C8"/>
    <w:rsid w:val="00260E6E"/>
    <w:rsid w:val="002738DF"/>
    <w:rsid w:val="0027584F"/>
    <w:rsid w:val="0028353B"/>
    <w:rsid w:val="00286F10"/>
    <w:rsid w:val="00290376"/>
    <w:rsid w:val="002B5CD8"/>
    <w:rsid w:val="002C39C1"/>
    <w:rsid w:val="002C437F"/>
    <w:rsid w:val="002C63B8"/>
    <w:rsid w:val="002C68BE"/>
    <w:rsid w:val="002D2BAE"/>
    <w:rsid w:val="002D4AAE"/>
    <w:rsid w:val="002D56FA"/>
    <w:rsid w:val="002D5CBA"/>
    <w:rsid w:val="002E72F4"/>
    <w:rsid w:val="002F001C"/>
    <w:rsid w:val="002F4AE5"/>
    <w:rsid w:val="002F5093"/>
    <w:rsid w:val="00302E31"/>
    <w:rsid w:val="003040D2"/>
    <w:rsid w:val="00304563"/>
    <w:rsid w:val="00312124"/>
    <w:rsid w:val="00313CC7"/>
    <w:rsid w:val="0031587A"/>
    <w:rsid w:val="00315D7C"/>
    <w:rsid w:val="00330E8E"/>
    <w:rsid w:val="00331237"/>
    <w:rsid w:val="003347B9"/>
    <w:rsid w:val="00335CF9"/>
    <w:rsid w:val="00345F8A"/>
    <w:rsid w:val="00346500"/>
    <w:rsid w:val="0034708E"/>
    <w:rsid w:val="00354480"/>
    <w:rsid w:val="00356837"/>
    <w:rsid w:val="00362DD2"/>
    <w:rsid w:val="003711EC"/>
    <w:rsid w:val="00380C4E"/>
    <w:rsid w:val="00382207"/>
    <w:rsid w:val="00382B62"/>
    <w:rsid w:val="003847BE"/>
    <w:rsid w:val="0038792B"/>
    <w:rsid w:val="0039071B"/>
    <w:rsid w:val="0039299C"/>
    <w:rsid w:val="00394959"/>
    <w:rsid w:val="00395D37"/>
    <w:rsid w:val="00397B53"/>
    <w:rsid w:val="003A1A95"/>
    <w:rsid w:val="003B13B1"/>
    <w:rsid w:val="003B2F7D"/>
    <w:rsid w:val="003B4A25"/>
    <w:rsid w:val="003C3DED"/>
    <w:rsid w:val="003D5411"/>
    <w:rsid w:val="003E5983"/>
    <w:rsid w:val="003F09CF"/>
    <w:rsid w:val="003F6B5F"/>
    <w:rsid w:val="00400089"/>
    <w:rsid w:val="0040680C"/>
    <w:rsid w:val="004225FA"/>
    <w:rsid w:val="00423BDC"/>
    <w:rsid w:val="004256A9"/>
    <w:rsid w:val="0043141F"/>
    <w:rsid w:val="004320C5"/>
    <w:rsid w:val="00432945"/>
    <w:rsid w:val="004352DE"/>
    <w:rsid w:val="00452E6A"/>
    <w:rsid w:val="004640A2"/>
    <w:rsid w:val="00470063"/>
    <w:rsid w:val="00475016"/>
    <w:rsid w:val="00482611"/>
    <w:rsid w:val="0048719C"/>
    <w:rsid w:val="00496578"/>
    <w:rsid w:val="00496EB7"/>
    <w:rsid w:val="00497DF8"/>
    <w:rsid w:val="004A4BA5"/>
    <w:rsid w:val="004A6FD5"/>
    <w:rsid w:val="004B4E7D"/>
    <w:rsid w:val="004B4F80"/>
    <w:rsid w:val="004C22B5"/>
    <w:rsid w:val="004C70D4"/>
    <w:rsid w:val="004D5A89"/>
    <w:rsid w:val="004E20E7"/>
    <w:rsid w:val="004E63CD"/>
    <w:rsid w:val="004F14C8"/>
    <w:rsid w:val="004F433C"/>
    <w:rsid w:val="004F4F72"/>
    <w:rsid w:val="00514F1F"/>
    <w:rsid w:val="00521363"/>
    <w:rsid w:val="00537D53"/>
    <w:rsid w:val="005402AE"/>
    <w:rsid w:val="0054347F"/>
    <w:rsid w:val="0054348E"/>
    <w:rsid w:val="00544013"/>
    <w:rsid w:val="0054414C"/>
    <w:rsid w:val="005445B6"/>
    <w:rsid w:val="0055252C"/>
    <w:rsid w:val="005527FF"/>
    <w:rsid w:val="0055325A"/>
    <w:rsid w:val="0055350E"/>
    <w:rsid w:val="00556E64"/>
    <w:rsid w:val="00561E32"/>
    <w:rsid w:val="00574BF5"/>
    <w:rsid w:val="00575704"/>
    <w:rsid w:val="0057797B"/>
    <w:rsid w:val="005807D6"/>
    <w:rsid w:val="0058370D"/>
    <w:rsid w:val="005916C8"/>
    <w:rsid w:val="00595151"/>
    <w:rsid w:val="00595244"/>
    <w:rsid w:val="005A1CD1"/>
    <w:rsid w:val="005A2B26"/>
    <w:rsid w:val="005A6CC4"/>
    <w:rsid w:val="005B45C7"/>
    <w:rsid w:val="005C25D3"/>
    <w:rsid w:val="005C2E84"/>
    <w:rsid w:val="005C3400"/>
    <w:rsid w:val="005C6C45"/>
    <w:rsid w:val="005C7B8A"/>
    <w:rsid w:val="005D0926"/>
    <w:rsid w:val="005D2B6C"/>
    <w:rsid w:val="005E217E"/>
    <w:rsid w:val="005E477D"/>
    <w:rsid w:val="005F0710"/>
    <w:rsid w:val="005F2794"/>
    <w:rsid w:val="005F5832"/>
    <w:rsid w:val="0060251D"/>
    <w:rsid w:val="00621968"/>
    <w:rsid w:val="00630AE0"/>
    <w:rsid w:val="00636E72"/>
    <w:rsid w:val="00640000"/>
    <w:rsid w:val="006426A1"/>
    <w:rsid w:val="00646B57"/>
    <w:rsid w:val="00650D4F"/>
    <w:rsid w:val="00663D70"/>
    <w:rsid w:val="006646B4"/>
    <w:rsid w:val="00664896"/>
    <w:rsid w:val="006660DA"/>
    <w:rsid w:val="00673E6B"/>
    <w:rsid w:val="006803CC"/>
    <w:rsid w:val="006856B6"/>
    <w:rsid w:val="006A1F9C"/>
    <w:rsid w:val="006A73DE"/>
    <w:rsid w:val="006B2AC5"/>
    <w:rsid w:val="006B38C1"/>
    <w:rsid w:val="006B56B3"/>
    <w:rsid w:val="006B6BF5"/>
    <w:rsid w:val="006C5483"/>
    <w:rsid w:val="006C68E8"/>
    <w:rsid w:val="006D66BA"/>
    <w:rsid w:val="006E1E23"/>
    <w:rsid w:val="006E2E27"/>
    <w:rsid w:val="006E44ED"/>
    <w:rsid w:val="006E55E5"/>
    <w:rsid w:val="006E755B"/>
    <w:rsid w:val="00704ED5"/>
    <w:rsid w:val="0071251C"/>
    <w:rsid w:val="00713BFB"/>
    <w:rsid w:val="00714120"/>
    <w:rsid w:val="00714FDF"/>
    <w:rsid w:val="00716332"/>
    <w:rsid w:val="00722FF3"/>
    <w:rsid w:val="0072599C"/>
    <w:rsid w:val="00726D7D"/>
    <w:rsid w:val="00727C7D"/>
    <w:rsid w:val="00735FAA"/>
    <w:rsid w:val="00741158"/>
    <w:rsid w:val="0074136B"/>
    <w:rsid w:val="007418B8"/>
    <w:rsid w:val="007447CE"/>
    <w:rsid w:val="0074566F"/>
    <w:rsid w:val="00746EBF"/>
    <w:rsid w:val="007502CD"/>
    <w:rsid w:val="0075102A"/>
    <w:rsid w:val="00753197"/>
    <w:rsid w:val="00753E0C"/>
    <w:rsid w:val="0075437C"/>
    <w:rsid w:val="007563AC"/>
    <w:rsid w:val="0075642A"/>
    <w:rsid w:val="00764961"/>
    <w:rsid w:val="00764DC1"/>
    <w:rsid w:val="00767572"/>
    <w:rsid w:val="00767706"/>
    <w:rsid w:val="00780513"/>
    <w:rsid w:val="0078603A"/>
    <w:rsid w:val="00790DBB"/>
    <w:rsid w:val="00795B67"/>
    <w:rsid w:val="0079752C"/>
    <w:rsid w:val="007A1888"/>
    <w:rsid w:val="007A4F2B"/>
    <w:rsid w:val="007A4FBE"/>
    <w:rsid w:val="007B7DF6"/>
    <w:rsid w:val="007C0B81"/>
    <w:rsid w:val="007C1588"/>
    <w:rsid w:val="007C1E2A"/>
    <w:rsid w:val="007C6227"/>
    <w:rsid w:val="007C725A"/>
    <w:rsid w:val="007D1758"/>
    <w:rsid w:val="007E181B"/>
    <w:rsid w:val="007E18E7"/>
    <w:rsid w:val="007E2E6C"/>
    <w:rsid w:val="007F32DA"/>
    <w:rsid w:val="007F567B"/>
    <w:rsid w:val="00801DBC"/>
    <w:rsid w:val="00804906"/>
    <w:rsid w:val="0080498F"/>
    <w:rsid w:val="00804EE1"/>
    <w:rsid w:val="008055DC"/>
    <w:rsid w:val="0080640C"/>
    <w:rsid w:val="00810DC1"/>
    <w:rsid w:val="008119A6"/>
    <w:rsid w:val="00812B63"/>
    <w:rsid w:val="00817F24"/>
    <w:rsid w:val="00827F39"/>
    <w:rsid w:val="00830515"/>
    <w:rsid w:val="0083338A"/>
    <w:rsid w:val="00834100"/>
    <w:rsid w:val="00841DBA"/>
    <w:rsid w:val="008475EF"/>
    <w:rsid w:val="008508A7"/>
    <w:rsid w:val="008509B4"/>
    <w:rsid w:val="00854421"/>
    <w:rsid w:val="00855C94"/>
    <w:rsid w:val="00860E9E"/>
    <w:rsid w:val="0086344E"/>
    <w:rsid w:val="00863A87"/>
    <w:rsid w:val="00863CA9"/>
    <w:rsid w:val="0086747B"/>
    <w:rsid w:val="00867695"/>
    <w:rsid w:val="00880162"/>
    <w:rsid w:val="00883B3A"/>
    <w:rsid w:val="008A0FC3"/>
    <w:rsid w:val="008A3571"/>
    <w:rsid w:val="008B0FB5"/>
    <w:rsid w:val="008B33A3"/>
    <w:rsid w:val="008B3A64"/>
    <w:rsid w:val="008B5482"/>
    <w:rsid w:val="008B7B44"/>
    <w:rsid w:val="008C1034"/>
    <w:rsid w:val="008C4A66"/>
    <w:rsid w:val="008C544A"/>
    <w:rsid w:val="008C5B6E"/>
    <w:rsid w:val="008C6175"/>
    <w:rsid w:val="008D1173"/>
    <w:rsid w:val="008D2E88"/>
    <w:rsid w:val="008D441F"/>
    <w:rsid w:val="008E1B71"/>
    <w:rsid w:val="008E430D"/>
    <w:rsid w:val="008E6A60"/>
    <w:rsid w:val="008E77E7"/>
    <w:rsid w:val="008F0A28"/>
    <w:rsid w:val="00900986"/>
    <w:rsid w:val="00902C47"/>
    <w:rsid w:val="00905FC4"/>
    <w:rsid w:val="009075D5"/>
    <w:rsid w:val="00912DD7"/>
    <w:rsid w:val="00914B29"/>
    <w:rsid w:val="00916B22"/>
    <w:rsid w:val="00920B84"/>
    <w:rsid w:val="00927083"/>
    <w:rsid w:val="009310B6"/>
    <w:rsid w:val="00933021"/>
    <w:rsid w:val="009414E3"/>
    <w:rsid w:val="0094283C"/>
    <w:rsid w:val="009450F1"/>
    <w:rsid w:val="009461A0"/>
    <w:rsid w:val="00947134"/>
    <w:rsid w:val="00950327"/>
    <w:rsid w:val="00964606"/>
    <w:rsid w:val="00967C7B"/>
    <w:rsid w:val="009742C3"/>
    <w:rsid w:val="00982927"/>
    <w:rsid w:val="009911D6"/>
    <w:rsid w:val="0099376A"/>
    <w:rsid w:val="0099416C"/>
    <w:rsid w:val="009951C2"/>
    <w:rsid w:val="0099575A"/>
    <w:rsid w:val="00997F85"/>
    <w:rsid w:val="009A3C91"/>
    <w:rsid w:val="009A5A21"/>
    <w:rsid w:val="009A7BFC"/>
    <w:rsid w:val="009B277D"/>
    <w:rsid w:val="009C32FD"/>
    <w:rsid w:val="009C54E4"/>
    <w:rsid w:val="009C5769"/>
    <w:rsid w:val="009C6B68"/>
    <w:rsid w:val="009D0283"/>
    <w:rsid w:val="009D2452"/>
    <w:rsid w:val="009D2B6F"/>
    <w:rsid w:val="009E304F"/>
    <w:rsid w:val="009F0B35"/>
    <w:rsid w:val="009F3D8F"/>
    <w:rsid w:val="009F5D8B"/>
    <w:rsid w:val="00A00F23"/>
    <w:rsid w:val="00A04AF5"/>
    <w:rsid w:val="00A05FAF"/>
    <w:rsid w:val="00A11E68"/>
    <w:rsid w:val="00A154BE"/>
    <w:rsid w:val="00A23D82"/>
    <w:rsid w:val="00A26F3F"/>
    <w:rsid w:val="00A30884"/>
    <w:rsid w:val="00A321BE"/>
    <w:rsid w:val="00A36951"/>
    <w:rsid w:val="00A55F20"/>
    <w:rsid w:val="00A62883"/>
    <w:rsid w:val="00A6349F"/>
    <w:rsid w:val="00A6563A"/>
    <w:rsid w:val="00A7262C"/>
    <w:rsid w:val="00A73DD2"/>
    <w:rsid w:val="00A74E0B"/>
    <w:rsid w:val="00A750C0"/>
    <w:rsid w:val="00A92FF8"/>
    <w:rsid w:val="00A974AE"/>
    <w:rsid w:val="00AA35FA"/>
    <w:rsid w:val="00AA3D35"/>
    <w:rsid w:val="00AB22F3"/>
    <w:rsid w:val="00AB4480"/>
    <w:rsid w:val="00AB6455"/>
    <w:rsid w:val="00AC0651"/>
    <w:rsid w:val="00AC372E"/>
    <w:rsid w:val="00AC4007"/>
    <w:rsid w:val="00AC6338"/>
    <w:rsid w:val="00AD6861"/>
    <w:rsid w:val="00AD6C48"/>
    <w:rsid w:val="00AE0F69"/>
    <w:rsid w:val="00AF2437"/>
    <w:rsid w:val="00AF5DFD"/>
    <w:rsid w:val="00B00740"/>
    <w:rsid w:val="00B058D3"/>
    <w:rsid w:val="00B07E54"/>
    <w:rsid w:val="00B12344"/>
    <w:rsid w:val="00B1742E"/>
    <w:rsid w:val="00B1768D"/>
    <w:rsid w:val="00B32C97"/>
    <w:rsid w:val="00B3559A"/>
    <w:rsid w:val="00B36D5F"/>
    <w:rsid w:val="00B43D68"/>
    <w:rsid w:val="00B51231"/>
    <w:rsid w:val="00B52A27"/>
    <w:rsid w:val="00B55374"/>
    <w:rsid w:val="00B60867"/>
    <w:rsid w:val="00B623AE"/>
    <w:rsid w:val="00B62B1C"/>
    <w:rsid w:val="00B65AD2"/>
    <w:rsid w:val="00B66131"/>
    <w:rsid w:val="00B6646C"/>
    <w:rsid w:val="00B66DA2"/>
    <w:rsid w:val="00B74C14"/>
    <w:rsid w:val="00B77C89"/>
    <w:rsid w:val="00B84BBA"/>
    <w:rsid w:val="00B8622E"/>
    <w:rsid w:val="00B86690"/>
    <w:rsid w:val="00B93E34"/>
    <w:rsid w:val="00B94174"/>
    <w:rsid w:val="00BA1000"/>
    <w:rsid w:val="00BA2BC4"/>
    <w:rsid w:val="00BB629F"/>
    <w:rsid w:val="00BB69C2"/>
    <w:rsid w:val="00BD2B9F"/>
    <w:rsid w:val="00BD51FA"/>
    <w:rsid w:val="00BE3282"/>
    <w:rsid w:val="00BE6C74"/>
    <w:rsid w:val="00BF250A"/>
    <w:rsid w:val="00C12313"/>
    <w:rsid w:val="00C134A8"/>
    <w:rsid w:val="00C15E2C"/>
    <w:rsid w:val="00C16654"/>
    <w:rsid w:val="00C22973"/>
    <w:rsid w:val="00C23377"/>
    <w:rsid w:val="00C2354D"/>
    <w:rsid w:val="00C27DE9"/>
    <w:rsid w:val="00C31EDB"/>
    <w:rsid w:val="00C358ED"/>
    <w:rsid w:val="00C44835"/>
    <w:rsid w:val="00C467F8"/>
    <w:rsid w:val="00C53128"/>
    <w:rsid w:val="00C55009"/>
    <w:rsid w:val="00C618E3"/>
    <w:rsid w:val="00C672B6"/>
    <w:rsid w:val="00C777EB"/>
    <w:rsid w:val="00C8096F"/>
    <w:rsid w:val="00C90B53"/>
    <w:rsid w:val="00C93C62"/>
    <w:rsid w:val="00C94C7E"/>
    <w:rsid w:val="00C96BCE"/>
    <w:rsid w:val="00CA214A"/>
    <w:rsid w:val="00CA7426"/>
    <w:rsid w:val="00CB2311"/>
    <w:rsid w:val="00CB282C"/>
    <w:rsid w:val="00CB6EF8"/>
    <w:rsid w:val="00CC2182"/>
    <w:rsid w:val="00CC5B12"/>
    <w:rsid w:val="00CD2484"/>
    <w:rsid w:val="00CD2FAE"/>
    <w:rsid w:val="00CD38CC"/>
    <w:rsid w:val="00CD783C"/>
    <w:rsid w:val="00CD7F26"/>
    <w:rsid w:val="00CF2006"/>
    <w:rsid w:val="00CF3156"/>
    <w:rsid w:val="00CF75FC"/>
    <w:rsid w:val="00D01614"/>
    <w:rsid w:val="00D059D7"/>
    <w:rsid w:val="00D071EA"/>
    <w:rsid w:val="00D169D9"/>
    <w:rsid w:val="00D30B98"/>
    <w:rsid w:val="00D4598A"/>
    <w:rsid w:val="00D46740"/>
    <w:rsid w:val="00D51F8C"/>
    <w:rsid w:val="00D5338C"/>
    <w:rsid w:val="00D53BB4"/>
    <w:rsid w:val="00D55392"/>
    <w:rsid w:val="00D603C0"/>
    <w:rsid w:val="00D60EDD"/>
    <w:rsid w:val="00D64E2B"/>
    <w:rsid w:val="00D6672D"/>
    <w:rsid w:val="00D73908"/>
    <w:rsid w:val="00D7413D"/>
    <w:rsid w:val="00D754A7"/>
    <w:rsid w:val="00D77FD6"/>
    <w:rsid w:val="00D81FEB"/>
    <w:rsid w:val="00D85D20"/>
    <w:rsid w:val="00D91C4F"/>
    <w:rsid w:val="00D946DA"/>
    <w:rsid w:val="00D9541C"/>
    <w:rsid w:val="00DA370B"/>
    <w:rsid w:val="00DA43A3"/>
    <w:rsid w:val="00DA44DF"/>
    <w:rsid w:val="00DA5ACA"/>
    <w:rsid w:val="00DA7A08"/>
    <w:rsid w:val="00DB7A11"/>
    <w:rsid w:val="00DD0249"/>
    <w:rsid w:val="00DD2ACF"/>
    <w:rsid w:val="00DD32D8"/>
    <w:rsid w:val="00DD3E0B"/>
    <w:rsid w:val="00DD61A6"/>
    <w:rsid w:val="00DE0304"/>
    <w:rsid w:val="00DE2B73"/>
    <w:rsid w:val="00DE6446"/>
    <w:rsid w:val="00DE7739"/>
    <w:rsid w:val="00DF12D7"/>
    <w:rsid w:val="00DF464A"/>
    <w:rsid w:val="00E00640"/>
    <w:rsid w:val="00E020FF"/>
    <w:rsid w:val="00E110DD"/>
    <w:rsid w:val="00E12CF9"/>
    <w:rsid w:val="00E14A12"/>
    <w:rsid w:val="00E212CF"/>
    <w:rsid w:val="00E216F5"/>
    <w:rsid w:val="00E23213"/>
    <w:rsid w:val="00E249E8"/>
    <w:rsid w:val="00E31243"/>
    <w:rsid w:val="00E319CE"/>
    <w:rsid w:val="00E33381"/>
    <w:rsid w:val="00E34A46"/>
    <w:rsid w:val="00E367BD"/>
    <w:rsid w:val="00E368CA"/>
    <w:rsid w:val="00E40093"/>
    <w:rsid w:val="00E40479"/>
    <w:rsid w:val="00E45DF9"/>
    <w:rsid w:val="00E53D7E"/>
    <w:rsid w:val="00E54312"/>
    <w:rsid w:val="00E54563"/>
    <w:rsid w:val="00E563D4"/>
    <w:rsid w:val="00E61A87"/>
    <w:rsid w:val="00E62E53"/>
    <w:rsid w:val="00E64227"/>
    <w:rsid w:val="00E80909"/>
    <w:rsid w:val="00E905E9"/>
    <w:rsid w:val="00E9720A"/>
    <w:rsid w:val="00EA4F7A"/>
    <w:rsid w:val="00EB0237"/>
    <w:rsid w:val="00EB1BB1"/>
    <w:rsid w:val="00EB5366"/>
    <w:rsid w:val="00EB7108"/>
    <w:rsid w:val="00EB7173"/>
    <w:rsid w:val="00ED1A4B"/>
    <w:rsid w:val="00ED1ADE"/>
    <w:rsid w:val="00ED43C7"/>
    <w:rsid w:val="00EE1496"/>
    <w:rsid w:val="00EF4821"/>
    <w:rsid w:val="00F004EF"/>
    <w:rsid w:val="00F0235A"/>
    <w:rsid w:val="00F0556A"/>
    <w:rsid w:val="00F06E72"/>
    <w:rsid w:val="00F13553"/>
    <w:rsid w:val="00F13A7E"/>
    <w:rsid w:val="00F31036"/>
    <w:rsid w:val="00F34B96"/>
    <w:rsid w:val="00F43FA3"/>
    <w:rsid w:val="00F45CC4"/>
    <w:rsid w:val="00F46D1E"/>
    <w:rsid w:val="00F47353"/>
    <w:rsid w:val="00F51072"/>
    <w:rsid w:val="00F53972"/>
    <w:rsid w:val="00F60131"/>
    <w:rsid w:val="00F61FDC"/>
    <w:rsid w:val="00F6380C"/>
    <w:rsid w:val="00F648CA"/>
    <w:rsid w:val="00F67568"/>
    <w:rsid w:val="00F67766"/>
    <w:rsid w:val="00F71369"/>
    <w:rsid w:val="00F715D0"/>
    <w:rsid w:val="00F73C5B"/>
    <w:rsid w:val="00F76986"/>
    <w:rsid w:val="00F77761"/>
    <w:rsid w:val="00F779F4"/>
    <w:rsid w:val="00F80C4C"/>
    <w:rsid w:val="00F856A8"/>
    <w:rsid w:val="00F85C48"/>
    <w:rsid w:val="00F90E6A"/>
    <w:rsid w:val="00F9585B"/>
    <w:rsid w:val="00F96592"/>
    <w:rsid w:val="00FA34BF"/>
    <w:rsid w:val="00FA5EE9"/>
    <w:rsid w:val="00FA7E2F"/>
    <w:rsid w:val="00FB0D31"/>
    <w:rsid w:val="00FB11DA"/>
    <w:rsid w:val="00FC03D5"/>
    <w:rsid w:val="00FC20AD"/>
    <w:rsid w:val="00FC239D"/>
    <w:rsid w:val="00FC4FE7"/>
    <w:rsid w:val="00FD15C9"/>
    <w:rsid w:val="00FD39A0"/>
    <w:rsid w:val="00FD42E7"/>
    <w:rsid w:val="00FF79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paragraph" w:styleId="Nadpis1">
    <w:name w:val="heading 1"/>
    <w:basedOn w:val="Normln"/>
    <w:next w:val="Normln"/>
    <w:link w:val="Nadpis1Char"/>
    <w:uiPriority w:val="9"/>
    <w:qFormat/>
    <w:rsid w:val="00030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D467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D467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A05FAF"/>
    <w:rPr>
      <w:sz w:val="20"/>
      <w:szCs w:val="20"/>
    </w:rPr>
  </w:style>
  <w:style w:type="character" w:customStyle="1" w:styleId="TextpoznpodarouChar">
    <w:name w:val="Text pozn. pod čarou Char"/>
    <w:link w:val="Textpoznpodarou"/>
    <w:uiPriority w:val="99"/>
    <w:rsid w:val="00A05FAF"/>
    <w:rPr>
      <w:lang w:eastAsia="en-US"/>
    </w:rPr>
  </w:style>
  <w:style w:type="character" w:styleId="Znakapoznpodarou">
    <w:name w:val="footnote reference"/>
    <w:uiPriority w:val="99"/>
    <w:unhideWhenUsed/>
    <w:rsid w:val="00A05FAF"/>
    <w:rPr>
      <w:vertAlign w:val="superscript"/>
    </w:rPr>
  </w:style>
  <w:style w:type="character" w:styleId="Hypertextovodkaz">
    <w:name w:val="Hyperlink"/>
    <w:uiPriority w:val="99"/>
    <w:unhideWhenUsed/>
    <w:rsid w:val="00183575"/>
    <w:rPr>
      <w:color w:val="0000FF"/>
      <w:u w:val="single"/>
    </w:rPr>
  </w:style>
  <w:style w:type="table" w:styleId="Mkatabulky">
    <w:name w:val="Table Grid"/>
    <w:basedOn w:val="Normlntabulka"/>
    <w:uiPriority w:val="59"/>
    <w:rsid w:val="009A7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8E6A60"/>
    <w:pPr>
      <w:tabs>
        <w:tab w:val="center" w:pos="4536"/>
        <w:tab w:val="right" w:pos="9072"/>
      </w:tabs>
    </w:pPr>
  </w:style>
  <w:style w:type="character" w:customStyle="1" w:styleId="ZhlavChar">
    <w:name w:val="Záhlaví Char"/>
    <w:link w:val="Zhlav"/>
    <w:uiPriority w:val="99"/>
    <w:rsid w:val="008E6A60"/>
    <w:rPr>
      <w:sz w:val="22"/>
      <w:szCs w:val="22"/>
      <w:lang w:eastAsia="en-US"/>
    </w:rPr>
  </w:style>
  <w:style w:type="paragraph" w:styleId="Zpat">
    <w:name w:val="footer"/>
    <w:basedOn w:val="Normln"/>
    <w:link w:val="ZpatChar"/>
    <w:uiPriority w:val="99"/>
    <w:unhideWhenUsed/>
    <w:rsid w:val="008E6A60"/>
    <w:pPr>
      <w:tabs>
        <w:tab w:val="center" w:pos="4536"/>
        <w:tab w:val="right" w:pos="9072"/>
      </w:tabs>
    </w:pPr>
  </w:style>
  <w:style w:type="character" w:customStyle="1" w:styleId="ZpatChar">
    <w:name w:val="Zápatí Char"/>
    <w:link w:val="Zpat"/>
    <w:uiPriority w:val="99"/>
    <w:rsid w:val="008E6A60"/>
    <w:rPr>
      <w:sz w:val="22"/>
      <w:szCs w:val="22"/>
      <w:lang w:eastAsia="en-US"/>
    </w:rPr>
  </w:style>
  <w:style w:type="character" w:customStyle="1" w:styleId="h1a1">
    <w:name w:val="h1a1"/>
    <w:rsid w:val="00F13A7E"/>
    <w:rPr>
      <w:vanish w:val="0"/>
      <w:webHidden w:val="0"/>
      <w:sz w:val="24"/>
      <w:szCs w:val="24"/>
      <w:specVanish w:val="0"/>
    </w:rPr>
  </w:style>
  <w:style w:type="paragraph" w:customStyle="1" w:styleId="Default">
    <w:name w:val="Default"/>
    <w:basedOn w:val="Normln"/>
    <w:rsid w:val="005C25D3"/>
    <w:pPr>
      <w:autoSpaceDE w:val="0"/>
      <w:autoSpaceDN w:val="0"/>
      <w:spacing w:after="0" w:line="240" w:lineRule="auto"/>
    </w:pPr>
    <w:rPr>
      <w:rFonts w:ascii="Times New Roman" w:hAnsi="Times New Roman"/>
      <w:color w:val="000000"/>
      <w:sz w:val="24"/>
      <w:szCs w:val="24"/>
      <w:lang w:eastAsia="cs-CZ"/>
    </w:rPr>
  </w:style>
  <w:style w:type="character" w:customStyle="1" w:styleId="highlight">
    <w:name w:val="highlight"/>
    <w:rsid w:val="00330E8E"/>
  </w:style>
  <w:style w:type="paragraph" w:styleId="Odstavecseseznamem">
    <w:name w:val="List Paragraph"/>
    <w:basedOn w:val="Normln"/>
    <w:uiPriority w:val="34"/>
    <w:qFormat/>
    <w:rsid w:val="00716332"/>
    <w:pPr>
      <w:spacing w:after="160" w:line="259" w:lineRule="auto"/>
      <w:ind w:left="720"/>
      <w:contextualSpacing/>
    </w:pPr>
    <w:rPr>
      <w:lang w:val="en-GB"/>
    </w:rPr>
  </w:style>
  <w:style w:type="table" w:customStyle="1" w:styleId="PlainTable51">
    <w:name w:val="Plain Table 51"/>
    <w:basedOn w:val="Normlntabulka"/>
    <w:uiPriority w:val="45"/>
    <w:rsid w:val="00AF243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ulek">
    <w:name w:val="caption"/>
    <w:basedOn w:val="Normln"/>
    <w:next w:val="Normln"/>
    <w:uiPriority w:val="35"/>
    <w:unhideWhenUsed/>
    <w:qFormat/>
    <w:rsid w:val="00AF2437"/>
    <w:pPr>
      <w:spacing w:line="240" w:lineRule="auto"/>
    </w:pPr>
    <w:rPr>
      <w:i/>
      <w:iCs/>
      <w:color w:val="1F497D" w:themeColor="text2"/>
      <w:sz w:val="18"/>
      <w:szCs w:val="18"/>
    </w:rPr>
  </w:style>
  <w:style w:type="paragraph" w:styleId="Textbubliny">
    <w:name w:val="Balloon Text"/>
    <w:basedOn w:val="Normln"/>
    <w:link w:val="TextbublinyChar"/>
    <w:uiPriority w:val="99"/>
    <w:semiHidden/>
    <w:unhideWhenUsed/>
    <w:rsid w:val="003711E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711EC"/>
    <w:rPr>
      <w:rFonts w:ascii="Tahoma" w:hAnsi="Tahoma" w:cs="Tahoma"/>
      <w:sz w:val="16"/>
      <w:szCs w:val="16"/>
      <w:lang w:eastAsia="en-US"/>
    </w:rPr>
  </w:style>
  <w:style w:type="paragraph" w:customStyle="1" w:styleId="Styl1">
    <w:name w:val="Styl1"/>
    <w:basedOn w:val="Normln"/>
    <w:link w:val="Styl1Char"/>
    <w:autoRedefine/>
    <w:qFormat/>
    <w:rsid w:val="008E1B71"/>
    <w:pPr>
      <w:numPr>
        <w:numId w:val="7"/>
      </w:numPr>
    </w:pPr>
    <w:rPr>
      <w:rFonts w:ascii="Times New Roman" w:hAnsi="Times New Roman"/>
      <w:b/>
      <w:sz w:val="28"/>
      <w:szCs w:val="28"/>
    </w:rPr>
  </w:style>
  <w:style w:type="paragraph" w:customStyle="1" w:styleId="Styl2">
    <w:name w:val="Styl2"/>
    <w:basedOn w:val="Normln"/>
    <w:link w:val="Styl2Char"/>
    <w:autoRedefine/>
    <w:qFormat/>
    <w:rsid w:val="00C55009"/>
    <w:pPr>
      <w:spacing w:after="0"/>
      <w:jc w:val="both"/>
    </w:pPr>
    <w:rPr>
      <w:rFonts w:ascii="Times New Roman" w:hAnsi="Times New Roman"/>
      <w:b/>
      <w:sz w:val="24"/>
      <w:szCs w:val="20"/>
      <w:lang w:eastAsia="cs-CZ"/>
    </w:rPr>
  </w:style>
  <w:style w:type="character" w:customStyle="1" w:styleId="Styl1Char">
    <w:name w:val="Styl1 Char"/>
    <w:basedOn w:val="Standardnpsmoodstavce"/>
    <w:link w:val="Styl1"/>
    <w:rsid w:val="008E1B71"/>
    <w:rPr>
      <w:rFonts w:ascii="Times New Roman" w:hAnsi="Times New Roman"/>
      <w:b/>
      <w:sz w:val="28"/>
      <w:szCs w:val="28"/>
      <w:lang w:eastAsia="en-US"/>
    </w:rPr>
  </w:style>
  <w:style w:type="paragraph" w:customStyle="1" w:styleId="Styl3">
    <w:name w:val="Styl3"/>
    <w:basedOn w:val="Normln"/>
    <w:link w:val="Styl3Char"/>
    <w:autoRedefine/>
    <w:qFormat/>
    <w:rsid w:val="008E1B71"/>
    <w:pPr>
      <w:spacing w:after="0"/>
      <w:ind w:left="720" w:hanging="360"/>
      <w:jc w:val="both"/>
    </w:pPr>
    <w:rPr>
      <w:rFonts w:ascii="Times New Roman" w:hAnsi="Times New Roman"/>
      <w:b/>
      <w:sz w:val="24"/>
      <w:szCs w:val="24"/>
    </w:rPr>
  </w:style>
  <w:style w:type="character" w:customStyle="1" w:styleId="Styl2Char">
    <w:name w:val="Styl2 Char"/>
    <w:basedOn w:val="Standardnpsmoodstavce"/>
    <w:link w:val="Styl2"/>
    <w:rsid w:val="00C55009"/>
    <w:rPr>
      <w:rFonts w:ascii="Times New Roman" w:hAnsi="Times New Roman"/>
      <w:b/>
      <w:sz w:val="24"/>
    </w:rPr>
  </w:style>
  <w:style w:type="character" w:customStyle="1" w:styleId="Nadpis1Char">
    <w:name w:val="Nadpis 1 Char"/>
    <w:basedOn w:val="Standardnpsmoodstavce"/>
    <w:link w:val="Nadpis1"/>
    <w:uiPriority w:val="9"/>
    <w:rsid w:val="000307E5"/>
    <w:rPr>
      <w:rFonts w:asciiTheme="majorHAnsi" w:eastAsiaTheme="majorEastAsia" w:hAnsiTheme="majorHAnsi" w:cstheme="majorBidi"/>
      <w:b/>
      <w:bCs/>
      <w:color w:val="365F91" w:themeColor="accent1" w:themeShade="BF"/>
      <w:sz w:val="28"/>
      <w:szCs w:val="28"/>
      <w:lang w:eastAsia="en-US"/>
    </w:rPr>
  </w:style>
  <w:style w:type="character" w:customStyle="1" w:styleId="Styl3Char">
    <w:name w:val="Styl3 Char"/>
    <w:basedOn w:val="Standardnpsmoodstavce"/>
    <w:link w:val="Styl3"/>
    <w:rsid w:val="008E1B71"/>
    <w:rPr>
      <w:rFonts w:ascii="Times New Roman" w:hAnsi="Times New Roman"/>
      <w:b/>
      <w:sz w:val="24"/>
      <w:szCs w:val="24"/>
      <w:lang w:eastAsia="en-US"/>
    </w:rPr>
  </w:style>
  <w:style w:type="paragraph" w:styleId="Nadpisobsahu">
    <w:name w:val="TOC Heading"/>
    <w:basedOn w:val="Nadpis1"/>
    <w:next w:val="Normln"/>
    <w:uiPriority w:val="39"/>
    <w:semiHidden/>
    <w:unhideWhenUsed/>
    <w:qFormat/>
    <w:rsid w:val="000307E5"/>
    <w:pPr>
      <w:outlineLvl w:val="9"/>
    </w:pPr>
    <w:rPr>
      <w:lang w:eastAsia="cs-CZ"/>
    </w:rPr>
  </w:style>
  <w:style w:type="paragraph" w:styleId="Obsah2">
    <w:name w:val="toc 2"/>
    <w:basedOn w:val="Normln"/>
    <w:next w:val="Normln"/>
    <w:autoRedefine/>
    <w:uiPriority w:val="39"/>
    <w:unhideWhenUsed/>
    <w:qFormat/>
    <w:rsid w:val="000307E5"/>
    <w:pPr>
      <w:spacing w:after="100"/>
      <w:ind w:left="220"/>
    </w:pPr>
    <w:rPr>
      <w:rFonts w:asciiTheme="minorHAnsi" w:eastAsiaTheme="minorEastAsia" w:hAnsiTheme="minorHAnsi" w:cstheme="minorBidi"/>
      <w:lang w:eastAsia="cs-CZ"/>
    </w:rPr>
  </w:style>
  <w:style w:type="paragraph" w:styleId="Obsah1">
    <w:name w:val="toc 1"/>
    <w:basedOn w:val="Normln"/>
    <w:next w:val="Normln"/>
    <w:autoRedefine/>
    <w:uiPriority w:val="39"/>
    <w:unhideWhenUsed/>
    <w:qFormat/>
    <w:rsid w:val="000307E5"/>
    <w:pPr>
      <w:spacing w:after="100"/>
    </w:pPr>
    <w:rPr>
      <w:rFonts w:asciiTheme="minorHAnsi" w:eastAsiaTheme="minorEastAsia" w:hAnsiTheme="minorHAnsi" w:cstheme="minorBidi"/>
      <w:lang w:eastAsia="cs-CZ"/>
    </w:rPr>
  </w:style>
  <w:style w:type="paragraph" w:styleId="Obsah3">
    <w:name w:val="toc 3"/>
    <w:basedOn w:val="Normln"/>
    <w:next w:val="Normln"/>
    <w:autoRedefine/>
    <w:uiPriority w:val="39"/>
    <w:unhideWhenUsed/>
    <w:qFormat/>
    <w:rsid w:val="000307E5"/>
    <w:pPr>
      <w:spacing w:after="100"/>
      <w:ind w:left="440"/>
    </w:pPr>
    <w:rPr>
      <w:rFonts w:asciiTheme="minorHAnsi" w:eastAsiaTheme="minorEastAsia" w:hAnsiTheme="minorHAnsi" w:cstheme="minorBidi"/>
      <w:lang w:eastAsia="cs-CZ"/>
    </w:rPr>
  </w:style>
  <w:style w:type="character" w:customStyle="1" w:styleId="Nadpis2Char">
    <w:name w:val="Nadpis 2 Char"/>
    <w:basedOn w:val="Standardnpsmoodstavce"/>
    <w:link w:val="Nadpis2"/>
    <w:uiPriority w:val="9"/>
    <w:semiHidden/>
    <w:rsid w:val="00D46740"/>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Standardnpsmoodstavce"/>
    <w:link w:val="Nadpis3"/>
    <w:uiPriority w:val="9"/>
    <w:semiHidden/>
    <w:rsid w:val="00D46740"/>
    <w:rPr>
      <w:rFonts w:asciiTheme="majorHAnsi" w:eastAsiaTheme="majorEastAsia" w:hAnsiTheme="majorHAnsi" w:cstheme="majorBidi"/>
      <w:b/>
      <w:bCs/>
      <w:color w:val="4F81BD" w:themeColor="accent1"/>
      <w:sz w:val="22"/>
      <w:szCs w:val="22"/>
      <w:lang w:eastAsia="en-US"/>
    </w:rPr>
  </w:style>
  <w:style w:type="character" w:styleId="Siln">
    <w:name w:val="Strong"/>
    <w:uiPriority w:val="22"/>
    <w:qFormat/>
    <w:rsid w:val="00D46740"/>
    <w:rPr>
      <w:b/>
      <w:bCs/>
    </w:rPr>
  </w:style>
  <w:style w:type="character" w:styleId="Sledovanodkaz">
    <w:name w:val="FollowedHyperlink"/>
    <w:basedOn w:val="Standardnpsmoodstavce"/>
    <w:uiPriority w:val="99"/>
    <w:semiHidden/>
    <w:unhideWhenUsed/>
    <w:rsid w:val="00DE644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paragraph" w:styleId="Nadpis1">
    <w:name w:val="heading 1"/>
    <w:basedOn w:val="Normln"/>
    <w:next w:val="Normln"/>
    <w:link w:val="Nadpis1Char"/>
    <w:uiPriority w:val="9"/>
    <w:qFormat/>
    <w:rsid w:val="000307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D467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D467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A05FAF"/>
    <w:rPr>
      <w:sz w:val="20"/>
      <w:szCs w:val="20"/>
    </w:rPr>
  </w:style>
  <w:style w:type="character" w:customStyle="1" w:styleId="TextpoznpodarouChar">
    <w:name w:val="Text pozn. pod čarou Char"/>
    <w:link w:val="Textpoznpodarou"/>
    <w:uiPriority w:val="99"/>
    <w:rsid w:val="00A05FAF"/>
    <w:rPr>
      <w:lang w:eastAsia="en-US"/>
    </w:rPr>
  </w:style>
  <w:style w:type="character" w:styleId="Znakapoznpodarou">
    <w:name w:val="footnote reference"/>
    <w:uiPriority w:val="99"/>
    <w:unhideWhenUsed/>
    <w:rsid w:val="00A05FAF"/>
    <w:rPr>
      <w:vertAlign w:val="superscript"/>
    </w:rPr>
  </w:style>
  <w:style w:type="character" w:styleId="Hypertextovodkaz">
    <w:name w:val="Hyperlink"/>
    <w:uiPriority w:val="99"/>
    <w:unhideWhenUsed/>
    <w:rsid w:val="00183575"/>
    <w:rPr>
      <w:color w:val="0000FF"/>
      <w:u w:val="single"/>
    </w:rPr>
  </w:style>
  <w:style w:type="table" w:styleId="Mkatabulky">
    <w:name w:val="Table Grid"/>
    <w:basedOn w:val="Normlntabulka"/>
    <w:uiPriority w:val="59"/>
    <w:rsid w:val="009A7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8E6A60"/>
    <w:pPr>
      <w:tabs>
        <w:tab w:val="center" w:pos="4536"/>
        <w:tab w:val="right" w:pos="9072"/>
      </w:tabs>
    </w:pPr>
  </w:style>
  <w:style w:type="character" w:customStyle="1" w:styleId="ZhlavChar">
    <w:name w:val="Záhlaví Char"/>
    <w:link w:val="Zhlav"/>
    <w:uiPriority w:val="99"/>
    <w:rsid w:val="008E6A60"/>
    <w:rPr>
      <w:sz w:val="22"/>
      <w:szCs w:val="22"/>
      <w:lang w:eastAsia="en-US"/>
    </w:rPr>
  </w:style>
  <w:style w:type="paragraph" w:styleId="Zpat">
    <w:name w:val="footer"/>
    <w:basedOn w:val="Normln"/>
    <w:link w:val="ZpatChar"/>
    <w:uiPriority w:val="99"/>
    <w:unhideWhenUsed/>
    <w:rsid w:val="008E6A60"/>
    <w:pPr>
      <w:tabs>
        <w:tab w:val="center" w:pos="4536"/>
        <w:tab w:val="right" w:pos="9072"/>
      </w:tabs>
    </w:pPr>
  </w:style>
  <w:style w:type="character" w:customStyle="1" w:styleId="ZpatChar">
    <w:name w:val="Zápatí Char"/>
    <w:link w:val="Zpat"/>
    <w:uiPriority w:val="99"/>
    <w:rsid w:val="008E6A60"/>
    <w:rPr>
      <w:sz w:val="22"/>
      <w:szCs w:val="22"/>
      <w:lang w:eastAsia="en-US"/>
    </w:rPr>
  </w:style>
  <w:style w:type="character" w:customStyle="1" w:styleId="h1a1">
    <w:name w:val="h1a1"/>
    <w:rsid w:val="00F13A7E"/>
    <w:rPr>
      <w:vanish w:val="0"/>
      <w:webHidden w:val="0"/>
      <w:sz w:val="24"/>
      <w:szCs w:val="24"/>
      <w:specVanish w:val="0"/>
    </w:rPr>
  </w:style>
  <w:style w:type="paragraph" w:customStyle="1" w:styleId="Default">
    <w:name w:val="Default"/>
    <w:basedOn w:val="Normln"/>
    <w:rsid w:val="005C25D3"/>
    <w:pPr>
      <w:autoSpaceDE w:val="0"/>
      <w:autoSpaceDN w:val="0"/>
      <w:spacing w:after="0" w:line="240" w:lineRule="auto"/>
    </w:pPr>
    <w:rPr>
      <w:rFonts w:ascii="Times New Roman" w:hAnsi="Times New Roman"/>
      <w:color w:val="000000"/>
      <w:sz w:val="24"/>
      <w:szCs w:val="24"/>
      <w:lang w:eastAsia="cs-CZ"/>
    </w:rPr>
  </w:style>
  <w:style w:type="character" w:customStyle="1" w:styleId="highlight">
    <w:name w:val="highlight"/>
    <w:rsid w:val="00330E8E"/>
  </w:style>
  <w:style w:type="paragraph" w:styleId="Odstavecseseznamem">
    <w:name w:val="List Paragraph"/>
    <w:basedOn w:val="Normln"/>
    <w:uiPriority w:val="34"/>
    <w:qFormat/>
    <w:rsid w:val="00716332"/>
    <w:pPr>
      <w:spacing w:after="160" w:line="259" w:lineRule="auto"/>
      <w:ind w:left="720"/>
      <w:contextualSpacing/>
    </w:pPr>
    <w:rPr>
      <w:lang w:val="en-GB"/>
    </w:rPr>
  </w:style>
  <w:style w:type="table" w:customStyle="1" w:styleId="PlainTable51">
    <w:name w:val="Plain Table 51"/>
    <w:basedOn w:val="Normlntabulka"/>
    <w:uiPriority w:val="45"/>
    <w:rsid w:val="00AF243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ulek">
    <w:name w:val="caption"/>
    <w:basedOn w:val="Normln"/>
    <w:next w:val="Normln"/>
    <w:uiPriority w:val="35"/>
    <w:unhideWhenUsed/>
    <w:qFormat/>
    <w:rsid w:val="00AF2437"/>
    <w:pPr>
      <w:spacing w:line="240" w:lineRule="auto"/>
    </w:pPr>
    <w:rPr>
      <w:i/>
      <w:iCs/>
      <w:color w:val="1F497D" w:themeColor="text2"/>
      <w:sz w:val="18"/>
      <w:szCs w:val="18"/>
    </w:rPr>
  </w:style>
  <w:style w:type="paragraph" w:styleId="Textbubliny">
    <w:name w:val="Balloon Text"/>
    <w:basedOn w:val="Normln"/>
    <w:link w:val="TextbublinyChar"/>
    <w:uiPriority w:val="99"/>
    <w:semiHidden/>
    <w:unhideWhenUsed/>
    <w:rsid w:val="003711E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711EC"/>
    <w:rPr>
      <w:rFonts w:ascii="Tahoma" w:hAnsi="Tahoma" w:cs="Tahoma"/>
      <w:sz w:val="16"/>
      <w:szCs w:val="16"/>
      <w:lang w:eastAsia="en-US"/>
    </w:rPr>
  </w:style>
  <w:style w:type="paragraph" w:customStyle="1" w:styleId="Styl1">
    <w:name w:val="Styl1"/>
    <w:basedOn w:val="Normln"/>
    <w:link w:val="Styl1Char"/>
    <w:autoRedefine/>
    <w:qFormat/>
    <w:rsid w:val="008E1B71"/>
    <w:pPr>
      <w:numPr>
        <w:numId w:val="7"/>
      </w:numPr>
    </w:pPr>
    <w:rPr>
      <w:rFonts w:ascii="Times New Roman" w:hAnsi="Times New Roman"/>
      <w:b/>
      <w:sz w:val="28"/>
      <w:szCs w:val="28"/>
    </w:rPr>
  </w:style>
  <w:style w:type="paragraph" w:customStyle="1" w:styleId="Styl2">
    <w:name w:val="Styl2"/>
    <w:basedOn w:val="Normln"/>
    <w:link w:val="Styl2Char"/>
    <w:autoRedefine/>
    <w:qFormat/>
    <w:rsid w:val="00C55009"/>
    <w:pPr>
      <w:spacing w:after="0"/>
      <w:jc w:val="both"/>
    </w:pPr>
    <w:rPr>
      <w:rFonts w:ascii="Times New Roman" w:hAnsi="Times New Roman"/>
      <w:b/>
      <w:sz w:val="24"/>
      <w:szCs w:val="20"/>
      <w:lang w:eastAsia="cs-CZ"/>
    </w:rPr>
  </w:style>
  <w:style w:type="character" w:customStyle="1" w:styleId="Styl1Char">
    <w:name w:val="Styl1 Char"/>
    <w:basedOn w:val="Standardnpsmoodstavce"/>
    <w:link w:val="Styl1"/>
    <w:rsid w:val="008E1B71"/>
    <w:rPr>
      <w:rFonts w:ascii="Times New Roman" w:hAnsi="Times New Roman"/>
      <w:b/>
      <w:sz w:val="28"/>
      <w:szCs w:val="28"/>
      <w:lang w:eastAsia="en-US"/>
    </w:rPr>
  </w:style>
  <w:style w:type="paragraph" w:customStyle="1" w:styleId="Styl3">
    <w:name w:val="Styl3"/>
    <w:basedOn w:val="Normln"/>
    <w:link w:val="Styl3Char"/>
    <w:autoRedefine/>
    <w:qFormat/>
    <w:rsid w:val="008E1B71"/>
    <w:pPr>
      <w:spacing w:after="0"/>
      <w:ind w:left="720" w:hanging="360"/>
      <w:jc w:val="both"/>
    </w:pPr>
    <w:rPr>
      <w:rFonts w:ascii="Times New Roman" w:hAnsi="Times New Roman"/>
      <w:b/>
      <w:sz w:val="24"/>
      <w:szCs w:val="24"/>
    </w:rPr>
  </w:style>
  <w:style w:type="character" w:customStyle="1" w:styleId="Styl2Char">
    <w:name w:val="Styl2 Char"/>
    <w:basedOn w:val="Standardnpsmoodstavce"/>
    <w:link w:val="Styl2"/>
    <w:rsid w:val="00C55009"/>
    <w:rPr>
      <w:rFonts w:ascii="Times New Roman" w:hAnsi="Times New Roman"/>
      <w:b/>
      <w:sz w:val="24"/>
    </w:rPr>
  </w:style>
  <w:style w:type="character" w:customStyle="1" w:styleId="Nadpis1Char">
    <w:name w:val="Nadpis 1 Char"/>
    <w:basedOn w:val="Standardnpsmoodstavce"/>
    <w:link w:val="Nadpis1"/>
    <w:uiPriority w:val="9"/>
    <w:rsid w:val="000307E5"/>
    <w:rPr>
      <w:rFonts w:asciiTheme="majorHAnsi" w:eastAsiaTheme="majorEastAsia" w:hAnsiTheme="majorHAnsi" w:cstheme="majorBidi"/>
      <w:b/>
      <w:bCs/>
      <w:color w:val="365F91" w:themeColor="accent1" w:themeShade="BF"/>
      <w:sz w:val="28"/>
      <w:szCs w:val="28"/>
      <w:lang w:eastAsia="en-US"/>
    </w:rPr>
  </w:style>
  <w:style w:type="character" w:customStyle="1" w:styleId="Styl3Char">
    <w:name w:val="Styl3 Char"/>
    <w:basedOn w:val="Standardnpsmoodstavce"/>
    <w:link w:val="Styl3"/>
    <w:rsid w:val="008E1B71"/>
    <w:rPr>
      <w:rFonts w:ascii="Times New Roman" w:hAnsi="Times New Roman"/>
      <w:b/>
      <w:sz w:val="24"/>
      <w:szCs w:val="24"/>
      <w:lang w:eastAsia="en-US"/>
    </w:rPr>
  </w:style>
  <w:style w:type="paragraph" w:styleId="Nadpisobsahu">
    <w:name w:val="TOC Heading"/>
    <w:basedOn w:val="Nadpis1"/>
    <w:next w:val="Normln"/>
    <w:uiPriority w:val="39"/>
    <w:semiHidden/>
    <w:unhideWhenUsed/>
    <w:qFormat/>
    <w:rsid w:val="000307E5"/>
    <w:pPr>
      <w:outlineLvl w:val="9"/>
    </w:pPr>
    <w:rPr>
      <w:lang w:eastAsia="cs-CZ"/>
    </w:rPr>
  </w:style>
  <w:style w:type="paragraph" w:styleId="Obsah2">
    <w:name w:val="toc 2"/>
    <w:basedOn w:val="Normln"/>
    <w:next w:val="Normln"/>
    <w:autoRedefine/>
    <w:uiPriority w:val="39"/>
    <w:unhideWhenUsed/>
    <w:qFormat/>
    <w:rsid w:val="000307E5"/>
    <w:pPr>
      <w:spacing w:after="100"/>
      <w:ind w:left="220"/>
    </w:pPr>
    <w:rPr>
      <w:rFonts w:asciiTheme="minorHAnsi" w:eastAsiaTheme="minorEastAsia" w:hAnsiTheme="minorHAnsi" w:cstheme="minorBidi"/>
      <w:lang w:eastAsia="cs-CZ"/>
    </w:rPr>
  </w:style>
  <w:style w:type="paragraph" w:styleId="Obsah1">
    <w:name w:val="toc 1"/>
    <w:basedOn w:val="Normln"/>
    <w:next w:val="Normln"/>
    <w:autoRedefine/>
    <w:uiPriority w:val="39"/>
    <w:unhideWhenUsed/>
    <w:qFormat/>
    <w:rsid w:val="000307E5"/>
    <w:pPr>
      <w:spacing w:after="100"/>
    </w:pPr>
    <w:rPr>
      <w:rFonts w:asciiTheme="minorHAnsi" w:eastAsiaTheme="minorEastAsia" w:hAnsiTheme="minorHAnsi" w:cstheme="minorBidi"/>
      <w:lang w:eastAsia="cs-CZ"/>
    </w:rPr>
  </w:style>
  <w:style w:type="paragraph" w:styleId="Obsah3">
    <w:name w:val="toc 3"/>
    <w:basedOn w:val="Normln"/>
    <w:next w:val="Normln"/>
    <w:autoRedefine/>
    <w:uiPriority w:val="39"/>
    <w:unhideWhenUsed/>
    <w:qFormat/>
    <w:rsid w:val="000307E5"/>
    <w:pPr>
      <w:spacing w:after="100"/>
      <w:ind w:left="440"/>
    </w:pPr>
    <w:rPr>
      <w:rFonts w:asciiTheme="minorHAnsi" w:eastAsiaTheme="minorEastAsia" w:hAnsiTheme="minorHAnsi" w:cstheme="minorBidi"/>
      <w:lang w:eastAsia="cs-CZ"/>
    </w:rPr>
  </w:style>
  <w:style w:type="character" w:customStyle="1" w:styleId="Nadpis2Char">
    <w:name w:val="Nadpis 2 Char"/>
    <w:basedOn w:val="Standardnpsmoodstavce"/>
    <w:link w:val="Nadpis2"/>
    <w:uiPriority w:val="9"/>
    <w:semiHidden/>
    <w:rsid w:val="00D46740"/>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Standardnpsmoodstavce"/>
    <w:link w:val="Nadpis3"/>
    <w:uiPriority w:val="9"/>
    <w:semiHidden/>
    <w:rsid w:val="00D46740"/>
    <w:rPr>
      <w:rFonts w:asciiTheme="majorHAnsi" w:eastAsiaTheme="majorEastAsia" w:hAnsiTheme="majorHAnsi" w:cstheme="majorBidi"/>
      <w:b/>
      <w:bCs/>
      <w:color w:val="4F81BD" w:themeColor="accent1"/>
      <w:sz w:val="22"/>
      <w:szCs w:val="22"/>
      <w:lang w:eastAsia="en-US"/>
    </w:rPr>
  </w:style>
  <w:style w:type="character" w:styleId="Siln">
    <w:name w:val="Strong"/>
    <w:uiPriority w:val="22"/>
    <w:qFormat/>
    <w:rsid w:val="00D46740"/>
    <w:rPr>
      <w:b/>
      <w:bCs/>
    </w:rPr>
  </w:style>
  <w:style w:type="character" w:styleId="Sledovanodkaz">
    <w:name w:val="FollowedHyperlink"/>
    <w:basedOn w:val="Standardnpsmoodstavce"/>
    <w:uiPriority w:val="99"/>
    <w:semiHidden/>
    <w:unhideWhenUsed/>
    <w:rsid w:val="00DE64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795633">
      <w:bodyDiv w:val="1"/>
      <w:marLeft w:val="0"/>
      <w:marRight w:val="0"/>
      <w:marTop w:val="0"/>
      <w:marBottom w:val="0"/>
      <w:divBdr>
        <w:top w:val="none" w:sz="0" w:space="0" w:color="auto"/>
        <w:left w:val="none" w:sz="0" w:space="0" w:color="auto"/>
        <w:bottom w:val="none" w:sz="0" w:space="0" w:color="auto"/>
        <w:right w:val="none" w:sz="0" w:space="0" w:color="auto"/>
      </w:divBdr>
    </w:div>
    <w:div w:id="550305903">
      <w:bodyDiv w:val="1"/>
      <w:marLeft w:val="0"/>
      <w:marRight w:val="0"/>
      <w:marTop w:val="0"/>
      <w:marBottom w:val="0"/>
      <w:divBdr>
        <w:top w:val="none" w:sz="0" w:space="0" w:color="auto"/>
        <w:left w:val="none" w:sz="0" w:space="0" w:color="auto"/>
        <w:bottom w:val="none" w:sz="0" w:space="0" w:color="auto"/>
        <w:right w:val="none" w:sz="0" w:space="0" w:color="auto"/>
      </w:divBdr>
    </w:div>
    <w:div w:id="711686331">
      <w:bodyDiv w:val="1"/>
      <w:marLeft w:val="0"/>
      <w:marRight w:val="0"/>
      <w:marTop w:val="0"/>
      <w:marBottom w:val="0"/>
      <w:divBdr>
        <w:top w:val="none" w:sz="0" w:space="0" w:color="auto"/>
        <w:left w:val="none" w:sz="0" w:space="0" w:color="auto"/>
        <w:bottom w:val="none" w:sz="0" w:space="0" w:color="auto"/>
        <w:right w:val="none" w:sz="0" w:space="0" w:color="auto"/>
      </w:divBdr>
    </w:div>
    <w:div w:id="714231242">
      <w:bodyDiv w:val="1"/>
      <w:marLeft w:val="0"/>
      <w:marRight w:val="0"/>
      <w:marTop w:val="0"/>
      <w:marBottom w:val="0"/>
      <w:divBdr>
        <w:top w:val="none" w:sz="0" w:space="0" w:color="auto"/>
        <w:left w:val="none" w:sz="0" w:space="0" w:color="auto"/>
        <w:bottom w:val="none" w:sz="0" w:space="0" w:color="auto"/>
        <w:right w:val="none" w:sz="0" w:space="0" w:color="auto"/>
      </w:divBdr>
    </w:div>
    <w:div w:id="794904284">
      <w:bodyDiv w:val="1"/>
      <w:marLeft w:val="0"/>
      <w:marRight w:val="0"/>
      <w:marTop w:val="0"/>
      <w:marBottom w:val="0"/>
      <w:divBdr>
        <w:top w:val="none" w:sz="0" w:space="0" w:color="auto"/>
        <w:left w:val="none" w:sz="0" w:space="0" w:color="auto"/>
        <w:bottom w:val="none" w:sz="0" w:space="0" w:color="auto"/>
        <w:right w:val="none" w:sz="0" w:space="0" w:color="auto"/>
      </w:divBdr>
    </w:div>
    <w:div w:id="1333029482">
      <w:bodyDiv w:val="1"/>
      <w:marLeft w:val="0"/>
      <w:marRight w:val="0"/>
      <w:marTop w:val="0"/>
      <w:marBottom w:val="0"/>
      <w:divBdr>
        <w:top w:val="none" w:sz="0" w:space="0" w:color="auto"/>
        <w:left w:val="none" w:sz="0" w:space="0" w:color="auto"/>
        <w:bottom w:val="none" w:sz="0" w:space="0" w:color="auto"/>
        <w:right w:val="none" w:sz="0" w:space="0" w:color="auto"/>
      </w:divBdr>
    </w:div>
    <w:div w:id="1498496764">
      <w:bodyDiv w:val="1"/>
      <w:marLeft w:val="0"/>
      <w:marRight w:val="0"/>
      <w:marTop w:val="0"/>
      <w:marBottom w:val="0"/>
      <w:divBdr>
        <w:top w:val="none" w:sz="0" w:space="0" w:color="auto"/>
        <w:left w:val="none" w:sz="0" w:space="0" w:color="auto"/>
        <w:bottom w:val="none" w:sz="0" w:space="0" w:color="auto"/>
        <w:right w:val="none" w:sz="0" w:space="0" w:color="auto"/>
      </w:divBdr>
    </w:div>
    <w:div w:id="1959558849">
      <w:bodyDiv w:val="1"/>
      <w:marLeft w:val="0"/>
      <w:marRight w:val="0"/>
      <w:marTop w:val="0"/>
      <w:marBottom w:val="0"/>
      <w:divBdr>
        <w:top w:val="none" w:sz="0" w:space="0" w:color="auto"/>
        <w:left w:val="none" w:sz="0" w:space="0" w:color="auto"/>
        <w:bottom w:val="none" w:sz="0" w:space="0" w:color="auto"/>
        <w:right w:val="none" w:sz="0" w:space="0" w:color="auto"/>
      </w:divBdr>
    </w:div>
    <w:div w:id="2115051526">
      <w:bodyDiv w:val="1"/>
      <w:marLeft w:val="0"/>
      <w:marRight w:val="0"/>
      <w:marTop w:val="0"/>
      <w:marBottom w:val="0"/>
      <w:divBdr>
        <w:top w:val="none" w:sz="0" w:space="0" w:color="auto"/>
        <w:left w:val="none" w:sz="0" w:space="0" w:color="auto"/>
        <w:bottom w:val="none" w:sz="0" w:space="0" w:color="auto"/>
        <w:right w:val="none" w:sz="0" w:space="0" w:color="auto"/>
      </w:divBdr>
      <w:divsChild>
        <w:div w:id="707801488">
          <w:marLeft w:val="0"/>
          <w:marRight w:val="0"/>
          <w:marTop w:val="100"/>
          <w:marBottom w:val="100"/>
          <w:divBdr>
            <w:top w:val="none" w:sz="0" w:space="0" w:color="auto"/>
            <w:left w:val="none" w:sz="0" w:space="0" w:color="auto"/>
            <w:bottom w:val="none" w:sz="0" w:space="0" w:color="auto"/>
            <w:right w:val="none" w:sz="0" w:space="0" w:color="auto"/>
          </w:divBdr>
          <w:divsChild>
            <w:div w:id="388653788">
              <w:marLeft w:val="0"/>
              <w:marRight w:val="0"/>
              <w:marTop w:val="0"/>
              <w:marBottom w:val="0"/>
              <w:divBdr>
                <w:top w:val="none" w:sz="0" w:space="0" w:color="auto"/>
                <w:left w:val="none" w:sz="0" w:space="0" w:color="auto"/>
                <w:bottom w:val="none" w:sz="0" w:space="0" w:color="auto"/>
                <w:right w:val="none" w:sz="0" w:space="0" w:color="auto"/>
              </w:divBdr>
              <w:divsChild>
                <w:div w:id="1561285764">
                  <w:marLeft w:val="0"/>
                  <w:marRight w:val="0"/>
                  <w:marTop w:val="0"/>
                  <w:marBottom w:val="0"/>
                  <w:divBdr>
                    <w:top w:val="none" w:sz="0" w:space="0" w:color="auto"/>
                    <w:left w:val="none" w:sz="0" w:space="0" w:color="auto"/>
                    <w:bottom w:val="none" w:sz="0" w:space="0" w:color="auto"/>
                    <w:right w:val="none" w:sz="0" w:space="0" w:color="auto"/>
                  </w:divBdr>
                  <w:divsChild>
                    <w:div w:id="1196043329">
                      <w:marLeft w:val="360"/>
                      <w:marRight w:val="0"/>
                      <w:marTop w:val="0"/>
                      <w:marBottom w:val="0"/>
                      <w:divBdr>
                        <w:top w:val="none" w:sz="0" w:space="0" w:color="auto"/>
                        <w:left w:val="none" w:sz="0" w:space="0" w:color="auto"/>
                        <w:bottom w:val="none" w:sz="0" w:space="0" w:color="auto"/>
                        <w:right w:val="none" w:sz="0" w:space="0" w:color="auto"/>
                      </w:divBdr>
                      <w:divsChild>
                        <w:div w:id="1764496457">
                          <w:marLeft w:val="0"/>
                          <w:marRight w:val="0"/>
                          <w:marTop w:val="0"/>
                          <w:marBottom w:val="0"/>
                          <w:divBdr>
                            <w:top w:val="none" w:sz="0" w:space="0" w:color="auto"/>
                            <w:left w:val="none" w:sz="0" w:space="0" w:color="auto"/>
                            <w:bottom w:val="none" w:sz="0" w:space="0" w:color="auto"/>
                            <w:right w:val="none" w:sz="0" w:space="0" w:color="auto"/>
                          </w:divBdr>
                          <w:divsChild>
                            <w:div w:id="15392761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cid:image001.jpg@01D12252.BE03FC90"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www.google.com/maps/d/edit?mid=z1ZXvv-QJffU.kcZZMOnBerls&amp;usp=sharing" TargetMode="External"/><Relationship Id="rId10" Type="http://schemas.openxmlformats.org/officeDocument/2006/relationships/hyperlink" Target="https://www.beck-online.cz/bo/document-view.seam?documentId=onrf6mjzhezv6mjygixhazrxgi"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daneaucetnictvi.com/ceny-sluzeb/" TargetMode="External"/><Relationship Id="rId3" Type="http://schemas.openxmlformats.org/officeDocument/2006/relationships/hyperlink" Target="http://eur-lex.europa.eu/legal-content/EN/TXT/?uri=CELEX:61985CJ0235" TargetMode="External"/><Relationship Id="rId7" Type="http://schemas.openxmlformats.org/officeDocument/2006/relationships/hyperlink" Target="http://www.e-fram.cz/cenik" TargetMode="External"/><Relationship Id="rId12" Type="http://schemas.openxmlformats.org/officeDocument/2006/relationships/hyperlink" Target="https://www.czso.cz/csu/czso/cri/prumerne-mzdy-3-ctvrtleti-2015" TargetMode="External"/><Relationship Id="rId2" Type="http://schemas.openxmlformats.org/officeDocument/2006/relationships/hyperlink" Target="http://eur-lex.europa.eu/legal-content/CS/TXT/?uri=CELEX:31977L0388" TargetMode="External"/><Relationship Id="rId1" Type="http://schemas.openxmlformats.org/officeDocument/2006/relationships/hyperlink" Target="https://www.google.com/maps/d/edit?mid=z1ZXvv-QJffU.kcZZMOnBerls&amp;usp=sharing" TargetMode="External"/><Relationship Id="rId6" Type="http://schemas.openxmlformats.org/officeDocument/2006/relationships/hyperlink" Target="http://www.aura.cz/is-soudni-exekutor/" TargetMode="External"/><Relationship Id="rId11" Type="http://schemas.openxmlformats.org/officeDocument/2006/relationships/hyperlink" Target="http://www.vypocet.cz/cista-mzda" TargetMode="External"/><Relationship Id="rId5" Type="http://schemas.openxmlformats.org/officeDocument/2006/relationships/hyperlink" Target="http://www.dashofer.cz/download/pdf/ncm2_ukazka_cenovych_map.pdf" TargetMode="External"/><Relationship Id="rId10" Type="http://schemas.openxmlformats.org/officeDocument/2006/relationships/hyperlink" Target="http://www.penize.cz/kalkulacky/vypocet-dane-danova-kalkulacka" TargetMode="External"/><Relationship Id="rId4" Type="http://schemas.openxmlformats.org/officeDocument/2006/relationships/hyperlink" Target="http://www.pravniprostor.cz/clanky/ostatni-pravo/mzdy-advokatnich-koncipientu-se-zasadne-lisi" TargetMode="External"/><Relationship Id="rId9" Type="http://schemas.openxmlformats.org/officeDocument/2006/relationships/hyperlink" Target="http://www.taxdan.cz/cenik-sluzeb/"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Bud10</b:Tag>
    <b:SourceType>Book</b:SourceType>
    <b:Guid>{BEE19C1E-0A1C-456B-8AD8-BF4D424E768F}</b:Guid>
    <b:Author>
      <b:Author>
        <b:NameList>
          <b:Person>
            <b:Last>Budíková Marie</b:Last>
            <b:First>Králová</b:First>
            <b:Middle>Maria, Maroš Bohumil</b:Middle>
          </b:Person>
        </b:NameList>
      </b:Author>
    </b:Author>
    <b:Title>Průvodce základními statistickými metodami</b:Title>
    <b:Year>2010</b:Year>
    <b:Publisher>Grada Publishing a.s.</b:Publisher>
    <b:StandardNumber>8024775115, 9788024775111</b:StandardNumber>
    <b:RefOrder>1</b:RefOrder>
  </b:Source>
  <b:Source>
    <b:Tag>Smr15</b:Tag>
    <b:SourceType>DocumentFromInternetSite</b:SourceType>
    <b:Guid>{0E0DAC55-0A56-4FA7-A36C-7B9CC2DF8ED4}</b:Guid>
    <b:Title>MSp - Analýza teritoriality</b:Title>
    <b:Year>2015</b:Year>
    <b:Author>
      <b:Author>
        <b:NameList>
          <b:Person>
            <b:Last>Smrčka</b:Last>
            <b:First>Luboš</b:First>
          </b:Person>
          <b:Person>
            <b:Last>Plaček</b:Last>
            <b:First>Jan</b:First>
          </b:Person>
        </b:NameList>
      </b:Author>
    </b:Author>
    <b:InternetSiteTitle>Výzkum insolvence</b:InternetSiteTitle>
    <b:Month>May</b:Month>
    <b:Day>26</b:Day>
    <b:URL>http://www.vyzkuminsolvence.cz/data/files/exekutori/analyza-vse.pdf</b:URL>
    <b:RefOrder>2</b:RefOrder>
  </b:Source>
  <b:Source>
    <b:Tag>Kis10</b:Tag>
    <b:SourceType>Book</b:SourceType>
    <b:Guid>{EC586061-0E98-4F92-AD57-DA940ED39107}</b:Guid>
    <b:Author>
      <b:Author>
        <b:NameList>
          <b:Person>
            <b:Last>Kislingerová</b:Last>
            <b:First>Eva</b:First>
          </b:Person>
          <b:Person>
            <b:Last>kolektiv</b:Last>
          </b:Person>
        </b:NameList>
      </b:Author>
    </b:Author>
    <b:Title>Manažerské finance, 3. vydání (+ CD)</b:Title>
    <b:Year>2010</b:Year>
    <b:City>Praha</b:City>
    <b:Publisher>Nakladatelství C H Beck, 2010</b:Publisher>
    <b:StandardNumber>8074001946, 9788074001949</b:StandardNumber>
    <b:RefOrder>3</b:RefOrder>
  </b:Source>
  <b:Source>
    <b:Tag>Evr57</b:Tag>
    <b:SourceType>DocumentFromInternetSite</b:SourceType>
    <b:Guid>{EAC0B831-2E58-48AD-B7DC-1B6A9A097944}</b:Guid>
    <b:Title>THE TREATY OF ROME 1957</b:Title>
    <b:Year>1957</b:Year>
    <b:Month>Březen</b:Month>
    <b:Day>25</b:Day>
    <b:YearAccessed>2015</b:YearAccessed>
    <b:MonthAccessed>říjen</b:MonthAccessed>
    <b:DayAccessed>28</b:DayAccessed>
    <b:URL>http://ec.europa.eu/archives/emu_history/documents/treaties/rometreaty2.pdf</b:URL>
    <b:Author>
      <b:Author>
        <b:Corporate>Evropské hospodářské společenství</b:Corporate>
      </b:Author>
    </b:Author>
    <b:RefOrder>4</b:RefOrder>
  </b:Source>
</b:Sources>
</file>

<file path=customXml/itemProps1.xml><?xml version="1.0" encoding="utf-8"?>
<ds:datastoreItem xmlns:ds="http://schemas.openxmlformats.org/officeDocument/2006/customXml" ds:itemID="{5313464D-059F-4B3A-9FDE-ACD29D222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16453</Words>
  <Characters>97078</Characters>
  <Application>Microsoft Office Word</Application>
  <DocSecurity>4</DocSecurity>
  <Lines>808</Lines>
  <Paragraphs>226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MSP ČR</Company>
  <LinksUpToDate>false</LinksUpToDate>
  <CharactersWithSpaces>113305</CharactersWithSpaces>
  <SharedDoc>false</SharedDoc>
  <HLinks>
    <vt:vector size="6" baseType="variant">
      <vt:variant>
        <vt:i4>3014716</vt:i4>
      </vt:variant>
      <vt:variant>
        <vt:i4>0</vt:i4>
      </vt:variant>
      <vt:variant>
        <vt:i4>0</vt:i4>
      </vt:variant>
      <vt:variant>
        <vt:i4>5</vt:i4>
      </vt:variant>
      <vt:variant>
        <vt:lpwstr>https://www.beck-online.cz/bo/document-view.seam?documentId=onrf6mjzhezv6mjygixhazrxgi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Čujan Radek Mgr.</dc:creator>
  <cp:lastModifiedBy>Stanislav Antonín Mgr.</cp:lastModifiedBy>
  <cp:revision>2</cp:revision>
  <cp:lastPrinted>2016-04-12T10:37:00Z</cp:lastPrinted>
  <dcterms:created xsi:type="dcterms:W3CDTF">2016-06-01T11:56:00Z</dcterms:created>
  <dcterms:modified xsi:type="dcterms:W3CDTF">2016-06-01T11:56:00Z</dcterms:modified>
</cp:coreProperties>
</file>