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0" w:rsidRDefault="000D6080">
      <w:pPr>
        <w:rPr>
          <w:sz w:val="28"/>
          <w:szCs w:val="28"/>
        </w:rPr>
      </w:pPr>
      <w:bookmarkStart w:id="0" w:name="_GoBack"/>
      <w:bookmarkEnd w:id="0"/>
      <w:r w:rsidRPr="000D6080">
        <w:rPr>
          <w:sz w:val="28"/>
          <w:szCs w:val="28"/>
        </w:rPr>
        <w:t>Zpravodajská zpráva k návrhu zákona, kterým se mění zákon č. 99/1963 Sb., občanský soudní řád, ve znění pozdějších předpisů a další související záko</w:t>
      </w:r>
      <w:r>
        <w:rPr>
          <w:sz w:val="28"/>
          <w:szCs w:val="28"/>
        </w:rPr>
        <w:t>ny</w:t>
      </w:r>
    </w:p>
    <w:p w:rsidR="003F398B" w:rsidRDefault="000D6080">
      <w:pPr>
        <w:rPr>
          <w:sz w:val="28"/>
          <w:szCs w:val="28"/>
        </w:rPr>
      </w:pPr>
      <w:r>
        <w:rPr>
          <w:sz w:val="28"/>
          <w:szCs w:val="28"/>
        </w:rPr>
        <w:t>/pro zasedání LRV dne 12. 11. 2015/</w:t>
      </w:r>
    </w:p>
    <w:p w:rsidR="000D6080" w:rsidRDefault="000D6080">
      <w:pPr>
        <w:rPr>
          <w:sz w:val="28"/>
          <w:szCs w:val="28"/>
        </w:rPr>
      </w:pPr>
      <w:r>
        <w:rPr>
          <w:sz w:val="28"/>
          <w:szCs w:val="28"/>
        </w:rPr>
        <w:t>Zpravodaj: Prof. JUDr Alena Winterová</w:t>
      </w:r>
    </w:p>
    <w:p w:rsidR="000D6080" w:rsidRDefault="000D6080">
      <w:pPr>
        <w:rPr>
          <w:sz w:val="28"/>
          <w:szCs w:val="28"/>
        </w:rPr>
      </w:pPr>
    </w:p>
    <w:p w:rsidR="00C01A2A" w:rsidRDefault="00C01A2A">
      <w:pPr>
        <w:rPr>
          <w:b/>
          <w:sz w:val="28"/>
          <w:szCs w:val="28"/>
        </w:rPr>
      </w:pPr>
    </w:p>
    <w:p w:rsidR="00A621A8" w:rsidRPr="00C01A2A" w:rsidRDefault="00241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I.  </w:t>
      </w:r>
      <w:r w:rsidR="00A621A8" w:rsidRPr="00C01A2A">
        <w:rPr>
          <w:b/>
          <w:sz w:val="28"/>
          <w:szCs w:val="28"/>
        </w:rPr>
        <w:t>Obecné posouzení:</w:t>
      </w:r>
    </w:p>
    <w:p w:rsidR="00A621A8" w:rsidRDefault="00A621A8">
      <w:pPr>
        <w:rPr>
          <w:sz w:val="28"/>
          <w:szCs w:val="28"/>
        </w:rPr>
      </w:pPr>
      <w:r>
        <w:rPr>
          <w:sz w:val="28"/>
          <w:szCs w:val="28"/>
        </w:rPr>
        <w:t>Předloženým zákonem se mění, vedle OSŘ (Část první), též zákon č. 120</w:t>
      </w:r>
      <w:r w:rsidR="00EA23B9">
        <w:rPr>
          <w:sz w:val="28"/>
          <w:szCs w:val="28"/>
        </w:rPr>
        <w:t>/</w:t>
      </w:r>
      <w:r>
        <w:rPr>
          <w:sz w:val="28"/>
          <w:szCs w:val="28"/>
        </w:rPr>
        <w:t xml:space="preserve">2001 Sb., exekuční řád (Část druhá), notářský řád (Část třetí), zákon o advokacii (Část čtvrtá) a zákon o řízení ve věcech soudců…… (Část pátá). Zákon je souborem různých drobných změn, nejvíce však </w:t>
      </w:r>
      <w:r w:rsidR="0024145A">
        <w:rPr>
          <w:sz w:val="28"/>
          <w:szCs w:val="28"/>
        </w:rPr>
        <w:t>jsou to</w:t>
      </w:r>
      <w:r>
        <w:rPr>
          <w:sz w:val="28"/>
          <w:szCs w:val="28"/>
        </w:rPr>
        <w:t xml:space="preserve"> změny v oblasti vykonávacího a exekučního řízení</w:t>
      </w:r>
      <w:r w:rsidR="00EA23B9">
        <w:rPr>
          <w:sz w:val="28"/>
          <w:szCs w:val="28"/>
        </w:rPr>
        <w:t>. Jak upozornila Komise LRV pro soukromé právo, jde o stopadesátou novelu OSŘ</w:t>
      </w:r>
      <w:r w:rsidR="00B15C7F">
        <w:rPr>
          <w:sz w:val="28"/>
          <w:szCs w:val="28"/>
        </w:rPr>
        <w:t xml:space="preserve"> (za 52 let),</w:t>
      </w:r>
      <w:r w:rsidR="00C01A2A">
        <w:rPr>
          <w:sz w:val="28"/>
          <w:szCs w:val="28"/>
        </w:rPr>
        <w:t xml:space="preserve"> </w:t>
      </w:r>
      <w:r w:rsidR="00B15C7F">
        <w:rPr>
          <w:sz w:val="28"/>
          <w:szCs w:val="28"/>
        </w:rPr>
        <w:t>což má za důsledek neschopnost aplikační praxe změny zachytit a vyvolává v extremní míře právní nejistotu</w:t>
      </w:r>
      <w:r w:rsidR="00EA23B9">
        <w:rPr>
          <w:sz w:val="28"/>
          <w:szCs w:val="28"/>
        </w:rPr>
        <w:t>. K tomu je třeba ještě dodat, že frekvence těchto novelizací se zvyšuje:  V tomto roce 2015 již předcházel</w:t>
      </w:r>
      <w:r w:rsidR="0024145A">
        <w:rPr>
          <w:sz w:val="28"/>
          <w:szCs w:val="28"/>
        </w:rPr>
        <w:t>y</w:t>
      </w:r>
      <w:r w:rsidR="00EA23B9">
        <w:rPr>
          <w:sz w:val="28"/>
          <w:szCs w:val="28"/>
        </w:rPr>
        <w:t xml:space="preserve"> nejméně </w:t>
      </w:r>
      <w:r w:rsidR="0024145A">
        <w:rPr>
          <w:sz w:val="28"/>
          <w:szCs w:val="28"/>
        </w:rPr>
        <w:t>tři</w:t>
      </w:r>
      <w:r w:rsidR="00EA23B9">
        <w:rPr>
          <w:sz w:val="28"/>
          <w:szCs w:val="28"/>
        </w:rPr>
        <w:t xml:space="preserve"> novelizace občanského soudního řádu (dále OSŘ) a nejméně 2 novelizace exekučního řádu (dále EŘ). Taková nestabilita právní úpravě neprospívá, zatěžuje všechny dotčené subjekty, vytváří nepřehlednost a chaos v právním řádu. Skutečný efekt těchto postupných změn nebyl – pokud je mi známo –ani prokázán, ani analyzován. Podle návrhu Stanoviska LRV je návrh zákona předkládán se šesti rozpory, dále se </w:t>
      </w:r>
      <w:r w:rsidR="00E02074">
        <w:rPr>
          <w:sz w:val="28"/>
          <w:szCs w:val="28"/>
        </w:rPr>
        <w:t>předkládá</w:t>
      </w:r>
      <w:r w:rsidR="00EA23B9">
        <w:rPr>
          <w:sz w:val="28"/>
          <w:szCs w:val="28"/>
        </w:rPr>
        <w:t xml:space="preserve"> několik otázek k posouzení a 5x alternativní řešení</w:t>
      </w:r>
      <w:r w:rsidR="00E02074">
        <w:rPr>
          <w:sz w:val="28"/>
          <w:szCs w:val="28"/>
        </w:rPr>
        <w:t>. To už samo o sobě svědčí o nevalné kvalitě návrhu. A dále se pak klade otázka, proč tyto změny nemohou počkat až na slíbenou</w:t>
      </w:r>
      <w:r w:rsidR="0024145A">
        <w:rPr>
          <w:sz w:val="28"/>
          <w:szCs w:val="28"/>
        </w:rPr>
        <w:t xml:space="preserve"> a potřebnou </w:t>
      </w:r>
      <w:r w:rsidR="00E02074">
        <w:rPr>
          <w:sz w:val="28"/>
          <w:szCs w:val="28"/>
        </w:rPr>
        <w:t>rekodifikaci</w:t>
      </w:r>
      <w:r w:rsidR="008860E5">
        <w:rPr>
          <w:sz w:val="28"/>
          <w:szCs w:val="28"/>
        </w:rPr>
        <w:t xml:space="preserve"> civilního pro</w:t>
      </w:r>
      <w:r w:rsidR="0024145A">
        <w:rPr>
          <w:sz w:val="28"/>
          <w:szCs w:val="28"/>
        </w:rPr>
        <w:t>cesu. S praxí neustálých dílčích změn je třeba již jednou skončit: neučiní-li to předkladatel sám, měla by tak učinit Legislativní rada vlády.</w:t>
      </w:r>
    </w:p>
    <w:p w:rsidR="00E02074" w:rsidRDefault="00E02074">
      <w:pPr>
        <w:rPr>
          <w:sz w:val="28"/>
          <w:szCs w:val="28"/>
        </w:rPr>
      </w:pPr>
      <w:r>
        <w:rPr>
          <w:sz w:val="28"/>
          <w:szCs w:val="28"/>
        </w:rPr>
        <w:t>Návrh přináší dílčí změny v oblasti vykonávacího a exekučního řízení, v oblasti státního dohledu nad soudními exekutory a jiné. Považuji za nutné rozebrat a zhodnotit dvě z nich, které považuji za důležité, již v této obecné části</w:t>
      </w:r>
      <w:r w:rsidR="008860E5">
        <w:rPr>
          <w:sz w:val="28"/>
          <w:szCs w:val="28"/>
        </w:rPr>
        <w:t xml:space="preserve">, a to jako podklad pro závěrečné </w:t>
      </w:r>
      <w:r w:rsidR="0024145A">
        <w:rPr>
          <w:sz w:val="28"/>
          <w:szCs w:val="28"/>
        </w:rPr>
        <w:t>negativní doporučení vládě.</w:t>
      </w:r>
    </w:p>
    <w:p w:rsidR="00A621A8" w:rsidRDefault="008860E5" w:rsidP="003D24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60E5">
        <w:rPr>
          <w:sz w:val="28"/>
          <w:szCs w:val="28"/>
        </w:rPr>
        <w:t xml:space="preserve">Návrh na další ochranu peněžních prostředků na účtu povinného u peněžního ústavu (při výkonu rozhodnutí přikázáním pohledávky). Navrhovaná ochrana má spočívat v tom, že dojdou – li </w:t>
      </w:r>
      <w:r>
        <w:rPr>
          <w:sz w:val="28"/>
          <w:szCs w:val="28"/>
        </w:rPr>
        <w:t xml:space="preserve">na účet povinného peníze z titulu mzdy nebo jiného obdobného plnění (§ 299 OSŘ) nebo </w:t>
      </w:r>
      <w:r>
        <w:rPr>
          <w:sz w:val="28"/>
          <w:szCs w:val="28"/>
        </w:rPr>
        <w:lastRenderedPageBreak/>
        <w:t xml:space="preserve">peníze z pohledávek dlužníka chráněných zcela nebo zčásti (§ 217 – 319 OSŘ), peněžní ústav </w:t>
      </w:r>
      <w:r w:rsidRPr="005110C4">
        <w:rPr>
          <w:b/>
          <w:sz w:val="28"/>
          <w:szCs w:val="28"/>
        </w:rPr>
        <w:t>výkon rozhodnutí ohledně těchto prostředků</w:t>
      </w:r>
      <w:r>
        <w:rPr>
          <w:sz w:val="28"/>
          <w:szCs w:val="28"/>
        </w:rPr>
        <w:t xml:space="preserve"> </w:t>
      </w:r>
      <w:r w:rsidRPr="005110C4">
        <w:rPr>
          <w:b/>
          <w:sz w:val="28"/>
          <w:szCs w:val="28"/>
        </w:rPr>
        <w:t>neprová</w:t>
      </w:r>
      <w:r w:rsidR="005110C4" w:rsidRPr="005110C4">
        <w:rPr>
          <w:b/>
          <w:sz w:val="28"/>
          <w:szCs w:val="28"/>
        </w:rPr>
        <w:t>d</w:t>
      </w:r>
      <w:r w:rsidRPr="005110C4">
        <w:rPr>
          <w:b/>
          <w:sz w:val="28"/>
          <w:szCs w:val="28"/>
        </w:rPr>
        <w:t>í a jsou ponechány na účtu k volné dispozici povinného</w:t>
      </w:r>
      <w:r>
        <w:rPr>
          <w:sz w:val="28"/>
          <w:szCs w:val="28"/>
        </w:rPr>
        <w:t xml:space="preserve">. Které peníze to jsou (když na účtu veškeré peníze </w:t>
      </w:r>
      <w:r w:rsidR="0024145A">
        <w:rPr>
          <w:sz w:val="28"/>
          <w:szCs w:val="28"/>
        </w:rPr>
        <w:t xml:space="preserve">tam došlé </w:t>
      </w:r>
      <w:r>
        <w:rPr>
          <w:sz w:val="28"/>
          <w:szCs w:val="28"/>
        </w:rPr>
        <w:t>splynou a právní důvod jejich připsání je irelevantní), dozví se peněžní ústav (poddlužník) od soudu, procedurou upravenou v navrhovaném § 304c</w:t>
      </w:r>
      <w:r w:rsidR="005110C4">
        <w:rPr>
          <w:sz w:val="28"/>
          <w:szCs w:val="28"/>
        </w:rPr>
        <w:t xml:space="preserve"> o devíti odstavcích.</w:t>
      </w:r>
      <w:r>
        <w:rPr>
          <w:sz w:val="28"/>
          <w:szCs w:val="28"/>
        </w:rPr>
        <w:t xml:space="preserve"> </w:t>
      </w:r>
      <w:r w:rsidR="005110C4">
        <w:rPr>
          <w:sz w:val="28"/>
          <w:szCs w:val="28"/>
        </w:rPr>
        <w:t>Tato procedura je příliš  komplikovaná na to, aby mohla dobře fungovat a zatěžuje poddlužníky i soud dalšími povinnostmi.</w:t>
      </w:r>
    </w:p>
    <w:p w:rsidR="00C01A2A" w:rsidRDefault="00C01A2A" w:rsidP="005110C4">
      <w:pPr>
        <w:pStyle w:val="ListParagraph"/>
        <w:rPr>
          <w:sz w:val="28"/>
          <w:szCs w:val="28"/>
        </w:rPr>
      </w:pPr>
    </w:p>
    <w:p w:rsidR="005110C4" w:rsidRDefault="005110C4" w:rsidP="005110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Z návrhu neplyne ani jakékoliv rozlišení mezi případem, kdy na účet přijde jen tzv. zbytek čisté mzdy  (po provedení srážky plátcem mzdy) a případem, kdy žádná srážka nebyla provedena a došla tak na účet čistá mzda celá (např. proto, že srážky ze mzdy nejsou nařízeny). Znamená to snad, že v tomto posledním případu je chráněna </w:t>
      </w:r>
      <w:r w:rsidR="002F01AD">
        <w:rPr>
          <w:sz w:val="28"/>
          <w:szCs w:val="28"/>
        </w:rPr>
        <w:t>celá mzda povinného ? Anebo se bude ještě žádat od banky, aby obdobný výpočet, jaký musí provádět plátce mzdy při srážkách ze mzdy, provedla ona sama ? Druhý případ je zcela absurdní, ať už by měla být chráněna celá mzda povinného, anebo jen část mzdy po odečtení</w:t>
      </w:r>
      <w:r w:rsidR="000311A9">
        <w:rPr>
          <w:sz w:val="28"/>
          <w:szCs w:val="28"/>
        </w:rPr>
        <w:t xml:space="preserve"> srážky, kterou by banka vypočetla. </w:t>
      </w:r>
      <w:r w:rsidR="002F01AD">
        <w:rPr>
          <w:sz w:val="28"/>
          <w:szCs w:val="28"/>
        </w:rPr>
        <w:t xml:space="preserve"> Nelze se divit, že tato otázka je předmětem rozporu mezi ČNB a předkladatelem. Odhad nákladů České bankovní asociace na změnu všech systému činí dle důvodové zprávy až 700 milionů Kč. </w:t>
      </w:r>
    </w:p>
    <w:p w:rsidR="000311A9" w:rsidRDefault="000311A9" w:rsidP="005110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Předkladatel zcela ignoruje dřívější změny, které </w:t>
      </w:r>
      <w:r w:rsidR="00C01A2A">
        <w:rPr>
          <w:sz w:val="28"/>
          <w:szCs w:val="28"/>
        </w:rPr>
        <w:t xml:space="preserve">ohledně  přikázání pohledávky z účtu již </w:t>
      </w:r>
      <w:r>
        <w:rPr>
          <w:sz w:val="28"/>
          <w:szCs w:val="28"/>
        </w:rPr>
        <w:t>provedl a jsou  platné a účinné: je to jednak nepostižitelnost substitučního jmění, zde pohledávky na účtu (§ 303 odst. 2 OSŘ). Za druhé, nepostižitelnost poloviny peněžních prostředků ve prospěch manžela povinného, jestliže o to požádá  (§ 304b odst. 4 OSŘ). Za třetí</w:t>
      </w:r>
      <w:r w:rsidR="00994A31">
        <w:rPr>
          <w:sz w:val="28"/>
          <w:szCs w:val="28"/>
        </w:rPr>
        <w:t xml:space="preserve"> nepostižitelnost peněžních prostředků na účtu do výše dvojnásobku životního minima (§ 304b odst. 1). </w:t>
      </w:r>
      <w:r w:rsidR="00994A31" w:rsidRPr="0024145A">
        <w:rPr>
          <w:b/>
          <w:sz w:val="28"/>
          <w:szCs w:val="28"/>
        </w:rPr>
        <w:t>Tyto zápovědi nejsou</w:t>
      </w:r>
      <w:r w:rsidR="00994A31">
        <w:rPr>
          <w:sz w:val="28"/>
          <w:szCs w:val="28"/>
        </w:rPr>
        <w:t xml:space="preserve"> </w:t>
      </w:r>
      <w:r w:rsidR="00994A31" w:rsidRPr="0024145A">
        <w:rPr>
          <w:b/>
          <w:sz w:val="28"/>
          <w:szCs w:val="28"/>
        </w:rPr>
        <w:t>provázány ani mezi sebou, ani s nově navrhovaným omezením</w:t>
      </w:r>
      <w:r w:rsidR="00994A31">
        <w:rPr>
          <w:sz w:val="28"/>
          <w:szCs w:val="28"/>
        </w:rPr>
        <w:t>.</w:t>
      </w:r>
      <w:r w:rsidR="0024145A">
        <w:rPr>
          <w:sz w:val="28"/>
          <w:szCs w:val="28"/>
        </w:rPr>
        <w:t xml:space="preserve"> Nejsou ostatně ani navázány na ust. § 307 odst. 2 a 3 OSŘ.</w:t>
      </w:r>
    </w:p>
    <w:p w:rsidR="00994A31" w:rsidRDefault="0030392B" w:rsidP="005110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</w:t>
      </w:r>
      <w:r w:rsidR="00994A31">
        <w:rPr>
          <w:sz w:val="28"/>
          <w:szCs w:val="28"/>
        </w:rPr>
        <w:t xml:space="preserve">ávrh </w:t>
      </w:r>
      <w:r>
        <w:rPr>
          <w:sz w:val="28"/>
          <w:szCs w:val="28"/>
        </w:rPr>
        <w:t xml:space="preserve">proto </w:t>
      </w:r>
      <w:r w:rsidR="00994A31">
        <w:rPr>
          <w:sz w:val="28"/>
          <w:szCs w:val="28"/>
        </w:rPr>
        <w:t xml:space="preserve">považuji za </w:t>
      </w:r>
      <w:r>
        <w:rPr>
          <w:sz w:val="28"/>
          <w:szCs w:val="28"/>
        </w:rPr>
        <w:t xml:space="preserve">nesprávný a </w:t>
      </w:r>
      <w:r w:rsidR="00994A31">
        <w:rPr>
          <w:sz w:val="28"/>
          <w:szCs w:val="28"/>
        </w:rPr>
        <w:t xml:space="preserve">neschůdný jak z výše uvedených důvodů, tak zejména proto, že nelze takto v právním státu rozšiřovat </w:t>
      </w:r>
      <w:r>
        <w:rPr>
          <w:sz w:val="28"/>
          <w:szCs w:val="28"/>
        </w:rPr>
        <w:t xml:space="preserve">ochranu dlužníka </w:t>
      </w:r>
      <w:r w:rsidR="00994A31">
        <w:rPr>
          <w:sz w:val="28"/>
          <w:szCs w:val="28"/>
        </w:rPr>
        <w:t xml:space="preserve">na celou </w:t>
      </w:r>
      <w:r>
        <w:rPr>
          <w:sz w:val="28"/>
          <w:szCs w:val="28"/>
        </w:rPr>
        <w:t>jeho mzdu</w:t>
      </w:r>
      <w:r w:rsidR="00994A31">
        <w:rPr>
          <w:sz w:val="28"/>
          <w:szCs w:val="28"/>
        </w:rPr>
        <w:t xml:space="preserve">, </w:t>
      </w:r>
      <w:r w:rsidR="004F2BA3">
        <w:rPr>
          <w:sz w:val="28"/>
          <w:szCs w:val="28"/>
        </w:rPr>
        <w:t>když tato ochrana</w:t>
      </w:r>
      <w:r w:rsidR="00994A31">
        <w:rPr>
          <w:sz w:val="28"/>
          <w:szCs w:val="28"/>
        </w:rPr>
        <w:t xml:space="preserve"> jde na úkor věřitele.</w:t>
      </w:r>
      <w:r w:rsidR="00B15C7F">
        <w:rPr>
          <w:sz w:val="28"/>
          <w:szCs w:val="28"/>
        </w:rPr>
        <w:t xml:space="preserve"> K návrhu se kriticky vyjádřily tři pracovní komise LRV.</w:t>
      </w:r>
    </w:p>
    <w:p w:rsidR="004F2BA3" w:rsidRDefault="004F2BA3" w:rsidP="005110C4">
      <w:pPr>
        <w:pStyle w:val="ListParagraph"/>
        <w:rPr>
          <w:sz w:val="28"/>
          <w:szCs w:val="28"/>
        </w:rPr>
      </w:pPr>
    </w:p>
    <w:p w:rsidR="00994A31" w:rsidRDefault="00994A31" w:rsidP="005110C4">
      <w:pPr>
        <w:pStyle w:val="ListParagraph"/>
        <w:rPr>
          <w:sz w:val="28"/>
          <w:szCs w:val="28"/>
        </w:rPr>
      </w:pPr>
    </w:p>
    <w:p w:rsidR="002D7DFD" w:rsidRDefault="00994A31" w:rsidP="00994A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Dosavadní úprava nepředpokládá, že poddlužníkovi (plátci mzdy nebo i jinému) bude za jeho činnost poskytována jakákoliv náhrada</w:t>
      </w:r>
      <w:r w:rsidR="000B7B4A">
        <w:rPr>
          <w:sz w:val="28"/>
          <w:szCs w:val="28"/>
        </w:rPr>
        <w:t>, ač mu při nesplnění uložených povinností hrozí jak pořádková pokuta, tak i poddlužnická žaloba. Návrh chce zavést paušální odměnu pro plátce mzdy (nikoliv pro jiné podd</w:t>
      </w:r>
      <w:r w:rsidR="00356F1A">
        <w:rPr>
          <w:sz w:val="28"/>
          <w:szCs w:val="28"/>
        </w:rPr>
        <w:t>lužníky</w:t>
      </w:r>
      <w:r w:rsidR="000B7B4A">
        <w:rPr>
          <w:sz w:val="28"/>
          <w:szCs w:val="28"/>
        </w:rPr>
        <w:t xml:space="preserve">). Proti návrhu se ohrazují mj. </w:t>
      </w:r>
      <w:r w:rsidR="004F2BA3">
        <w:rPr>
          <w:sz w:val="28"/>
          <w:szCs w:val="28"/>
        </w:rPr>
        <w:t>tři</w:t>
      </w:r>
      <w:r w:rsidR="000B7B4A">
        <w:rPr>
          <w:sz w:val="28"/>
          <w:szCs w:val="28"/>
        </w:rPr>
        <w:t xml:space="preserve"> pracovní komise LRV, buď principiálně, anebo alespoň v otázce, kdo má </w:t>
      </w:r>
      <w:r w:rsidR="004F2BA3">
        <w:rPr>
          <w:sz w:val="28"/>
          <w:szCs w:val="28"/>
        </w:rPr>
        <w:t xml:space="preserve">paušální náhradu </w:t>
      </w:r>
      <w:r w:rsidR="000B7B4A">
        <w:rPr>
          <w:sz w:val="28"/>
          <w:szCs w:val="28"/>
        </w:rPr>
        <w:t>platit. (Stát nebo povinný: předkladatel zvolil</w:t>
      </w:r>
      <w:r w:rsidR="004F2BA3">
        <w:rPr>
          <w:sz w:val="28"/>
          <w:szCs w:val="28"/>
        </w:rPr>
        <w:t xml:space="preserve"> řešení druhé, tj. náhradu k tíži povinného</w:t>
      </w:r>
      <w:r w:rsidR="000B7B4A">
        <w:rPr>
          <w:sz w:val="28"/>
          <w:szCs w:val="28"/>
        </w:rPr>
        <w:t>).</w:t>
      </w:r>
    </w:p>
    <w:p w:rsidR="00994A31" w:rsidRDefault="000B7B4A" w:rsidP="002D7DF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92F">
        <w:rPr>
          <w:sz w:val="28"/>
          <w:szCs w:val="28"/>
        </w:rPr>
        <w:t xml:space="preserve">Já osobně bych </w:t>
      </w:r>
      <w:r w:rsidR="004F2BA3">
        <w:rPr>
          <w:sz w:val="28"/>
          <w:szCs w:val="28"/>
        </w:rPr>
        <w:t xml:space="preserve">zásadně </w:t>
      </w:r>
      <w:r w:rsidR="0058292F">
        <w:rPr>
          <w:sz w:val="28"/>
          <w:szCs w:val="28"/>
        </w:rPr>
        <w:t xml:space="preserve">nebyla proti paušální náhradě, protože plátce mzdy tato zákonná povinnost </w:t>
      </w:r>
      <w:r w:rsidR="002D7DFD">
        <w:rPr>
          <w:sz w:val="28"/>
          <w:szCs w:val="28"/>
        </w:rPr>
        <w:t>(tj.</w:t>
      </w:r>
      <w:r w:rsidR="0058292F">
        <w:rPr>
          <w:sz w:val="28"/>
          <w:szCs w:val="28"/>
        </w:rPr>
        <w:t xml:space="preserve">vypočítat </w:t>
      </w:r>
      <w:r w:rsidR="004F2BA3">
        <w:rPr>
          <w:sz w:val="28"/>
          <w:szCs w:val="28"/>
        </w:rPr>
        <w:t xml:space="preserve">a provést </w:t>
      </w:r>
      <w:r w:rsidR="0058292F">
        <w:rPr>
          <w:sz w:val="28"/>
          <w:szCs w:val="28"/>
        </w:rPr>
        <w:t xml:space="preserve">v každém měsíci srážku,  vyplatit nebo převést </w:t>
      </w:r>
      <w:r w:rsidR="004F2BA3">
        <w:rPr>
          <w:sz w:val="28"/>
          <w:szCs w:val="28"/>
        </w:rPr>
        <w:t xml:space="preserve">sraženou částku </w:t>
      </w:r>
      <w:r w:rsidR="0058292F">
        <w:rPr>
          <w:sz w:val="28"/>
          <w:szCs w:val="28"/>
        </w:rPr>
        <w:t>oprávněnému, sledovat stav uspokojování vymáhané pohledávky atd.</w:t>
      </w:r>
      <w:r w:rsidR="002D7DFD">
        <w:rPr>
          <w:sz w:val="28"/>
          <w:szCs w:val="28"/>
        </w:rPr>
        <w:t>)</w:t>
      </w:r>
      <w:r w:rsidR="0058292F">
        <w:rPr>
          <w:sz w:val="28"/>
          <w:szCs w:val="28"/>
        </w:rPr>
        <w:t xml:space="preserve"> skutečně zatěžuje, a to často dlouhodobě</w:t>
      </w:r>
      <w:r w:rsidR="004F2BA3">
        <w:rPr>
          <w:sz w:val="28"/>
          <w:szCs w:val="28"/>
        </w:rPr>
        <w:t>, i</w:t>
      </w:r>
      <w:r w:rsidR="0058292F">
        <w:rPr>
          <w:sz w:val="28"/>
          <w:szCs w:val="28"/>
        </w:rPr>
        <w:t xml:space="preserve"> celá léta, srov.např. výživné. Při minimální měsíční výši paušální částky (navržených 50 Kč, ovšem bez předpokládaných výjimek, které to komplikují) by </w:t>
      </w:r>
      <w:r w:rsidR="004F2BA3">
        <w:rPr>
          <w:sz w:val="28"/>
          <w:szCs w:val="28"/>
        </w:rPr>
        <w:t xml:space="preserve">podle mne </w:t>
      </w:r>
      <w:r w:rsidR="0058292F">
        <w:rPr>
          <w:sz w:val="28"/>
          <w:szCs w:val="28"/>
        </w:rPr>
        <w:t>bylo možné zatížit touto částkou povinného. Problém však vidím v legislativním provedení –</w:t>
      </w:r>
      <w:r w:rsidR="004F2BA3">
        <w:rPr>
          <w:sz w:val="28"/>
          <w:szCs w:val="28"/>
        </w:rPr>
        <w:t xml:space="preserve"> o tom</w:t>
      </w:r>
      <w:r w:rsidR="0058292F">
        <w:rPr>
          <w:sz w:val="28"/>
          <w:szCs w:val="28"/>
        </w:rPr>
        <w:t xml:space="preserve"> viz dále.</w:t>
      </w:r>
    </w:p>
    <w:p w:rsidR="00287D5A" w:rsidRDefault="00287D5A" w:rsidP="00287D5A">
      <w:pPr>
        <w:pStyle w:val="ListParagraph"/>
        <w:rPr>
          <w:sz w:val="28"/>
          <w:szCs w:val="28"/>
        </w:rPr>
      </w:pPr>
    </w:p>
    <w:p w:rsidR="00287D5A" w:rsidRDefault="00287D5A" w:rsidP="00287D5A">
      <w:pPr>
        <w:pStyle w:val="ListParagraph"/>
        <w:rPr>
          <w:sz w:val="28"/>
          <w:szCs w:val="28"/>
        </w:rPr>
      </w:pPr>
    </w:p>
    <w:p w:rsidR="00287D5A" w:rsidRDefault="00287D5A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Považuji za potřebné uvést k těmto dvěma návrhům ještě hlubší a obecnější argumentaci.</w:t>
      </w:r>
    </w:p>
    <w:p w:rsidR="00A43A76" w:rsidRDefault="00A43A76" w:rsidP="00287D5A">
      <w:pPr>
        <w:pStyle w:val="ListParagraph"/>
        <w:rPr>
          <w:sz w:val="28"/>
          <w:szCs w:val="28"/>
        </w:rPr>
      </w:pPr>
    </w:p>
    <w:p w:rsidR="00287D5A" w:rsidRDefault="00287D5A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Ad 1. A/ Dílčí úpravy, které v oblasti civilního procesu předkladatel  opakovaně, a i teď, činí, jsou zdánlivě okrajové, ale zasahují hluboko do samé koncepce civilního procesu. Také vykonávací/exekuční řízení si vyžaduje rekodifikaci  a v té souvislosti </w:t>
      </w:r>
      <w:r w:rsidRPr="002D7DFD">
        <w:rPr>
          <w:b/>
          <w:sz w:val="28"/>
          <w:szCs w:val="28"/>
        </w:rPr>
        <w:t>celkovou revizi způsobů výkonu</w:t>
      </w:r>
      <w:r>
        <w:rPr>
          <w:sz w:val="28"/>
          <w:szCs w:val="28"/>
        </w:rPr>
        <w:t xml:space="preserve"> </w:t>
      </w:r>
      <w:r w:rsidRPr="002D7DFD">
        <w:rPr>
          <w:b/>
          <w:sz w:val="28"/>
          <w:szCs w:val="28"/>
        </w:rPr>
        <w:t>rozhodnut</w:t>
      </w:r>
      <w:r>
        <w:rPr>
          <w:sz w:val="28"/>
          <w:szCs w:val="28"/>
        </w:rPr>
        <w:t>í (např. s přihlédnutím k</w:t>
      </w:r>
      <w:r w:rsidR="002D7DFD">
        <w:rPr>
          <w:sz w:val="28"/>
          <w:szCs w:val="28"/>
        </w:rPr>
        <w:t xml:space="preserve"> masivnímu </w:t>
      </w:r>
      <w:r>
        <w:rPr>
          <w:sz w:val="28"/>
          <w:szCs w:val="28"/>
        </w:rPr>
        <w:t>rozvoji bezhotovostního platebního styku</w:t>
      </w:r>
      <w:r w:rsidR="004F2BA3">
        <w:rPr>
          <w:sz w:val="28"/>
          <w:szCs w:val="28"/>
        </w:rPr>
        <w:t>, který v r. 1963 ještě prakticky neexistoval</w:t>
      </w:r>
      <w:r>
        <w:rPr>
          <w:sz w:val="28"/>
          <w:szCs w:val="28"/>
        </w:rPr>
        <w:t>). Původní koncepci z r. 1963, značně poplatnou té době nejen v ideologickém, ale též v hospodářském smyslu</w:t>
      </w:r>
      <w:r w:rsidR="00537388">
        <w:rPr>
          <w:sz w:val="28"/>
          <w:szCs w:val="28"/>
        </w:rPr>
        <w:t xml:space="preserve">, je třeba modernizovat a přizpůsobit současným poměrům. Tato původní koncepce spočívala ve výrazné ochraně dlužníka při srážkách ze mzdy (zbytečně složitý třetinový systém výpočtu, který platí dodnes), ale v </w:t>
      </w:r>
      <w:r w:rsidR="002D7DFD">
        <w:rPr>
          <w:sz w:val="28"/>
          <w:szCs w:val="28"/>
        </w:rPr>
        <w:t>nulové</w:t>
      </w:r>
      <w:r w:rsidR="00537388">
        <w:rPr>
          <w:sz w:val="28"/>
          <w:szCs w:val="28"/>
        </w:rPr>
        <w:t xml:space="preserve"> ochraně </w:t>
      </w:r>
      <w:r w:rsidR="002D7DFD">
        <w:rPr>
          <w:sz w:val="28"/>
          <w:szCs w:val="28"/>
        </w:rPr>
        <w:t xml:space="preserve">dlužníka </w:t>
      </w:r>
      <w:r w:rsidR="00537388">
        <w:rPr>
          <w:sz w:val="28"/>
          <w:szCs w:val="28"/>
        </w:rPr>
        <w:t>v přikázání pohledávky z účtu, nebo jiné pohledávky dlužníka za třetí osobou. Koncepc</w:t>
      </w:r>
      <w:r w:rsidR="002D7DFD">
        <w:rPr>
          <w:sz w:val="28"/>
          <w:szCs w:val="28"/>
        </w:rPr>
        <w:t>i</w:t>
      </w:r>
      <w:r w:rsidR="00537388">
        <w:rPr>
          <w:sz w:val="28"/>
          <w:szCs w:val="28"/>
        </w:rPr>
        <w:t xml:space="preserve">, která se v tom promítá, </w:t>
      </w:r>
      <w:r w:rsidR="004F2BA3">
        <w:rPr>
          <w:sz w:val="28"/>
          <w:szCs w:val="28"/>
        </w:rPr>
        <w:t>nelze</w:t>
      </w:r>
      <w:r w:rsidR="00537388">
        <w:rPr>
          <w:sz w:val="28"/>
          <w:szCs w:val="28"/>
        </w:rPr>
        <w:t xml:space="preserve"> ovšem změn</w:t>
      </w:r>
      <w:r w:rsidR="004F2BA3">
        <w:rPr>
          <w:sz w:val="28"/>
          <w:szCs w:val="28"/>
        </w:rPr>
        <w:t>it</w:t>
      </w:r>
      <w:r w:rsidR="00537388">
        <w:rPr>
          <w:sz w:val="28"/>
          <w:szCs w:val="28"/>
        </w:rPr>
        <w:t xml:space="preserve"> dílčími zásahy, čehož je navrhovaná novelizace, i ty předchozí, dokladem.</w:t>
      </w:r>
    </w:p>
    <w:p w:rsidR="00537388" w:rsidRDefault="00537388" w:rsidP="00287D5A">
      <w:pPr>
        <w:pStyle w:val="ListParagraph"/>
        <w:rPr>
          <w:sz w:val="28"/>
          <w:szCs w:val="28"/>
        </w:rPr>
      </w:pPr>
    </w:p>
    <w:p w:rsidR="0024181D" w:rsidRDefault="00537388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B/ V této souvislosti musím </w:t>
      </w:r>
      <w:r w:rsidR="004F2BA3">
        <w:rPr>
          <w:sz w:val="28"/>
          <w:szCs w:val="28"/>
        </w:rPr>
        <w:t xml:space="preserve">ještě </w:t>
      </w:r>
      <w:r>
        <w:rPr>
          <w:sz w:val="28"/>
          <w:szCs w:val="28"/>
        </w:rPr>
        <w:t xml:space="preserve">upozornit na problém dvoukolejnosti (vykonávacího soudního a exekučního řízení). </w:t>
      </w:r>
      <w:r w:rsidR="002D7DFD">
        <w:rPr>
          <w:sz w:val="28"/>
          <w:szCs w:val="28"/>
        </w:rPr>
        <w:t>Závazné z</w:t>
      </w:r>
      <w:r w:rsidR="0024181D">
        <w:rPr>
          <w:sz w:val="28"/>
          <w:szCs w:val="28"/>
        </w:rPr>
        <w:t xml:space="preserve">působy výkonu rozhodnutí jsou upraveny v OSŘ, který pro exekuční řízení platí podpůrně. Exekuční řád vlastní úpravu způsobů vymáhání, až na drobné výjimky, nemá. Legislativní změny ve způsobech výkonu je proto třeba provádět vždy v OSŘ, což zákonodárce </w:t>
      </w:r>
      <w:r w:rsidR="00A43A76">
        <w:rPr>
          <w:sz w:val="28"/>
          <w:szCs w:val="28"/>
        </w:rPr>
        <w:t xml:space="preserve">ví a </w:t>
      </w:r>
      <w:r w:rsidR="0024181D">
        <w:rPr>
          <w:sz w:val="28"/>
          <w:szCs w:val="28"/>
        </w:rPr>
        <w:t xml:space="preserve">respektuje. </w:t>
      </w:r>
      <w:r w:rsidR="00A43A76">
        <w:rPr>
          <w:sz w:val="28"/>
          <w:szCs w:val="28"/>
        </w:rPr>
        <w:t>Přesto se neubrání (nemůže ubránit) duplicitám – viz zde v návrhu Část první, bod 7 a Část třetí, bod 47. To právní řád příliš nešlechtí.</w:t>
      </w:r>
    </w:p>
    <w:p w:rsidR="00A43A76" w:rsidRDefault="00A43A76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 druhou stranu se některé instituty exekučního práva zavádějí a mění v EŘ, takže je v soudním výkonu použít nelze</w:t>
      </w:r>
      <w:r w:rsidR="002D7DFD">
        <w:rPr>
          <w:sz w:val="28"/>
          <w:szCs w:val="28"/>
        </w:rPr>
        <w:t xml:space="preserve">, ač by tam také patřily. Tomu však brání to, že </w:t>
      </w:r>
      <w:r>
        <w:rPr>
          <w:sz w:val="28"/>
          <w:szCs w:val="28"/>
        </w:rPr>
        <w:t>subsidiární použití jiného zákona je vždy jednostranné</w:t>
      </w:r>
      <w:r w:rsidR="002D7DFD">
        <w:rPr>
          <w:sz w:val="28"/>
          <w:szCs w:val="28"/>
        </w:rPr>
        <w:t xml:space="preserve">. </w:t>
      </w:r>
      <w:r>
        <w:rPr>
          <w:sz w:val="28"/>
          <w:szCs w:val="28"/>
        </w:rPr>
        <w:t>(Viz např. § 71a EŘ, nebo § 73a EŘ).</w:t>
      </w:r>
      <w:r w:rsidR="00445D7C">
        <w:rPr>
          <w:sz w:val="28"/>
          <w:szCs w:val="28"/>
        </w:rPr>
        <w:t xml:space="preserve"> </w:t>
      </w:r>
    </w:p>
    <w:p w:rsidR="0024181D" w:rsidRDefault="00445D7C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Tento stav nemůže trvat věčně, takovéto soužití dvou systémů a předpisů nelze chápat jinak než jako provizorium. Rekodifikace civilního procesu musí nutně zahrnout i </w:t>
      </w:r>
      <w:r w:rsidR="00E5208C" w:rsidRPr="002D7DFD">
        <w:rPr>
          <w:b/>
          <w:sz w:val="28"/>
          <w:szCs w:val="28"/>
        </w:rPr>
        <w:t xml:space="preserve">aktualizovanou </w:t>
      </w:r>
      <w:r w:rsidR="002D7DFD">
        <w:rPr>
          <w:b/>
          <w:sz w:val="28"/>
          <w:szCs w:val="28"/>
        </w:rPr>
        <w:t xml:space="preserve"> koncepci vykonávacího vč. </w:t>
      </w:r>
      <w:r w:rsidRPr="002D7DFD">
        <w:rPr>
          <w:b/>
          <w:sz w:val="28"/>
          <w:szCs w:val="28"/>
        </w:rPr>
        <w:t>exekučního řízení</w:t>
      </w:r>
      <w:r>
        <w:rPr>
          <w:sz w:val="28"/>
          <w:szCs w:val="28"/>
        </w:rPr>
        <w:t>. Jak moc je to potřeba, doložím další a poslední poznámkou.</w:t>
      </w:r>
    </w:p>
    <w:p w:rsidR="00445D7C" w:rsidRDefault="00445D7C" w:rsidP="00287D5A">
      <w:pPr>
        <w:pStyle w:val="ListParagraph"/>
        <w:rPr>
          <w:sz w:val="28"/>
          <w:szCs w:val="28"/>
        </w:rPr>
      </w:pPr>
    </w:p>
    <w:p w:rsidR="009B1E57" w:rsidRDefault="00445D7C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Ad 2/ </w:t>
      </w:r>
      <w:r w:rsidR="002D7DFD">
        <w:rPr>
          <w:sz w:val="28"/>
          <w:szCs w:val="28"/>
        </w:rPr>
        <w:t>K náhradě</w:t>
      </w:r>
      <w:r w:rsidR="00B15C7F">
        <w:rPr>
          <w:sz w:val="28"/>
          <w:szCs w:val="28"/>
        </w:rPr>
        <w:t xml:space="preserve"> nákladů plátce mzdy spojených s prováděním výkonu rozhodnutí srážkami ze mzdy. K návrhu se kriticky </w:t>
      </w:r>
      <w:r w:rsidR="009B1E57">
        <w:rPr>
          <w:sz w:val="28"/>
          <w:szCs w:val="28"/>
        </w:rPr>
        <w:t>či negativně</w:t>
      </w:r>
      <w:r w:rsidR="00B15C7F">
        <w:rPr>
          <w:sz w:val="28"/>
          <w:szCs w:val="28"/>
        </w:rPr>
        <w:t xml:space="preserve"> </w:t>
      </w:r>
      <w:r w:rsidR="009B1E57">
        <w:rPr>
          <w:sz w:val="28"/>
          <w:szCs w:val="28"/>
        </w:rPr>
        <w:t xml:space="preserve">vyjádřily tři </w:t>
      </w:r>
      <w:r w:rsidR="00B15C7F">
        <w:rPr>
          <w:sz w:val="28"/>
          <w:szCs w:val="28"/>
        </w:rPr>
        <w:t>pracovní komise LRV</w:t>
      </w:r>
      <w:r w:rsidR="009B1E57">
        <w:rPr>
          <w:sz w:val="28"/>
          <w:szCs w:val="28"/>
        </w:rPr>
        <w:t>, návrh Stanoviska doporučuje vypustit.</w:t>
      </w:r>
      <w:r w:rsidR="00B15C7F">
        <w:rPr>
          <w:sz w:val="28"/>
          <w:szCs w:val="28"/>
        </w:rPr>
        <w:t xml:space="preserve"> </w:t>
      </w:r>
    </w:p>
    <w:p w:rsidR="002201C3" w:rsidRDefault="009B1E57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Skutečnost, že</w:t>
      </w:r>
      <w:r w:rsidR="001E2B18">
        <w:rPr>
          <w:sz w:val="28"/>
          <w:szCs w:val="28"/>
        </w:rPr>
        <w:t xml:space="preserve"> jsou plátci mzdy zatěžováni zákonnou povinností provádět srážky ze mzdy, aniž by z toho sebeméně profitovali, je </w:t>
      </w:r>
      <w:r>
        <w:rPr>
          <w:sz w:val="28"/>
          <w:szCs w:val="28"/>
        </w:rPr>
        <w:t>nepopiratelná</w:t>
      </w:r>
      <w:r w:rsidR="001E2B18">
        <w:rPr>
          <w:sz w:val="28"/>
          <w:szCs w:val="28"/>
        </w:rPr>
        <w:t xml:space="preserve"> a </w:t>
      </w:r>
      <w:r w:rsidR="00B15C7F">
        <w:rPr>
          <w:sz w:val="28"/>
          <w:szCs w:val="28"/>
        </w:rPr>
        <w:t xml:space="preserve">osobně připouštím, že </w:t>
      </w:r>
      <w:r w:rsidR="002201C3">
        <w:rPr>
          <w:sz w:val="28"/>
          <w:szCs w:val="28"/>
        </w:rPr>
        <w:t xml:space="preserve">se o </w:t>
      </w:r>
      <w:r>
        <w:rPr>
          <w:sz w:val="28"/>
          <w:szCs w:val="28"/>
        </w:rPr>
        <w:t>jisté náhradě</w:t>
      </w:r>
      <w:r w:rsidR="002201C3">
        <w:rPr>
          <w:sz w:val="28"/>
          <w:szCs w:val="28"/>
        </w:rPr>
        <w:t xml:space="preserve"> může uvažovat. To, že obdobná náhrada není navrhována i pro jiné poddlužníky, by bylo lze</w:t>
      </w:r>
      <w:r w:rsidR="001E2B18">
        <w:rPr>
          <w:sz w:val="28"/>
          <w:szCs w:val="28"/>
        </w:rPr>
        <w:t xml:space="preserve"> </w:t>
      </w:r>
      <w:r w:rsidR="002201C3">
        <w:rPr>
          <w:sz w:val="28"/>
          <w:szCs w:val="28"/>
        </w:rPr>
        <w:t>odůvodnit tím, že jedině srážky ze mzdy</w:t>
      </w:r>
      <w:r w:rsidR="001E2B18">
        <w:rPr>
          <w:sz w:val="28"/>
          <w:szCs w:val="28"/>
        </w:rPr>
        <w:t xml:space="preserve"> </w:t>
      </w:r>
      <w:r w:rsidR="002201C3">
        <w:rPr>
          <w:sz w:val="28"/>
          <w:szCs w:val="28"/>
        </w:rPr>
        <w:t>se měsíčně opakují po dlo</w:t>
      </w:r>
      <w:r>
        <w:rPr>
          <w:sz w:val="28"/>
          <w:szCs w:val="28"/>
        </w:rPr>
        <w:t>uhou dobu a někdy i po řadu let (zatímco banka provede odepsání z účtu maximálně třikrát, a to v časovém období maximálně 6 měsíců).</w:t>
      </w:r>
    </w:p>
    <w:p w:rsidR="00537388" w:rsidRDefault="001E2B18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Nelze ale přijmout to, jak je nárok v návrhu procesně proveden. Zatímco ve vykonávacím řízení soudním by se paušálně stanovený nárok stal součástí nákladů výkonu rozhodnutí a byl by tedy vymáhán </w:t>
      </w:r>
      <w:r w:rsidR="00522BFE">
        <w:rPr>
          <w:sz w:val="28"/>
          <w:szCs w:val="28"/>
        </w:rPr>
        <w:t xml:space="preserve">na povinném </w:t>
      </w:r>
      <w:r>
        <w:rPr>
          <w:sz w:val="28"/>
          <w:szCs w:val="28"/>
        </w:rPr>
        <w:t>spolu s vymáhanou povinností, v exekučním řádu se navrhuje úprava jiná.</w:t>
      </w:r>
      <w:r w:rsidR="00522BFE">
        <w:rPr>
          <w:sz w:val="28"/>
          <w:szCs w:val="28"/>
        </w:rPr>
        <w:t xml:space="preserve"> Zde je paušální náhrada řešena jako samostatný nárok plátce mzdy, se kterým se počítá jako se subjektem řízení, dokonce s právem podávat námitky (viz Část druhá, </w:t>
      </w:r>
      <w:r w:rsidR="00D44669">
        <w:rPr>
          <w:sz w:val="28"/>
          <w:szCs w:val="28"/>
        </w:rPr>
        <w:t xml:space="preserve">bod 8 a 9, </w:t>
      </w:r>
      <w:r w:rsidR="00522BFE">
        <w:rPr>
          <w:sz w:val="28"/>
          <w:szCs w:val="28"/>
        </w:rPr>
        <w:t>body 48, 49, 50 až 54, zejména bod 51</w:t>
      </w:r>
      <w:r w:rsidR="004142C5">
        <w:rPr>
          <w:sz w:val="28"/>
          <w:szCs w:val="28"/>
        </w:rPr>
        <w:t>)</w:t>
      </w:r>
      <w:r w:rsidR="00522BFE">
        <w:rPr>
          <w:sz w:val="28"/>
          <w:szCs w:val="28"/>
        </w:rPr>
        <w:t>. To je nepřijatelné  samo o sobě, protože plátce mzdy je poddlužníkem , který má ze zákona určité povinnosti, ale stojí vždy vně vlastního řízení. Jeho pohledávka náhrady nemůže být uspokojována tak, že si ji sám srazí</w:t>
      </w:r>
      <w:r w:rsidR="004142C5">
        <w:rPr>
          <w:sz w:val="28"/>
          <w:szCs w:val="28"/>
        </w:rPr>
        <w:t>, jak je navrženo</w:t>
      </w:r>
      <w:r w:rsidR="00522BFE">
        <w:rPr>
          <w:sz w:val="28"/>
          <w:szCs w:val="28"/>
        </w:rPr>
        <w:t xml:space="preserve"> a teprve zbytek poukáže oprávněnému.</w:t>
      </w:r>
    </w:p>
    <w:p w:rsidR="004142C5" w:rsidRDefault="00522BFE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Zejména ale považuji za nepřípust</w:t>
      </w:r>
      <w:r w:rsidR="004142C5">
        <w:rPr>
          <w:sz w:val="28"/>
          <w:szCs w:val="28"/>
        </w:rPr>
        <w:t>né, aby byla</w:t>
      </w:r>
      <w:r>
        <w:rPr>
          <w:sz w:val="28"/>
          <w:szCs w:val="28"/>
        </w:rPr>
        <w:t xml:space="preserve"> ve výkonu rozhodnutí srážkami ze mzdy a v exekuci srážkami ze mzdy</w:t>
      </w:r>
      <w:r w:rsidR="004142C5">
        <w:rPr>
          <w:sz w:val="28"/>
          <w:szCs w:val="28"/>
        </w:rPr>
        <w:t>, které se jinak opírají o shodnou právní úpravu v § 276  - §</w:t>
      </w:r>
      <w:r w:rsidR="00E5208C">
        <w:rPr>
          <w:sz w:val="28"/>
          <w:szCs w:val="28"/>
        </w:rPr>
        <w:t xml:space="preserve"> 302 OSŘ, tak rozdílná koncepce jedné dílčí složky náhrady nákladů </w:t>
      </w:r>
    </w:p>
    <w:p w:rsidR="00E5208C" w:rsidRDefault="00E5208C" w:rsidP="00287D5A">
      <w:pPr>
        <w:pStyle w:val="ListParagraph"/>
        <w:rPr>
          <w:b/>
          <w:sz w:val="28"/>
          <w:szCs w:val="28"/>
        </w:rPr>
      </w:pPr>
    </w:p>
    <w:p w:rsidR="00E5208C" w:rsidRDefault="00E5208C" w:rsidP="00287D5A">
      <w:pPr>
        <w:pStyle w:val="ListParagraph"/>
        <w:rPr>
          <w:b/>
          <w:sz w:val="28"/>
          <w:szCs w:val="28"/>
        </w:rPr>
      </w:pPr>
    </w:p>
    <w:p w:rsidR="004142C5" w:rsidRDefault="009B1E57" w:rsidP="00287D5A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    II. </w:t>
      </w:r>
      <w:r w:rsidR="004142C5" w:rsidRPr="00C01A2A">
        <w:rPr>
          <w:b/>
          <w:sz w:val="28"/>
          <w:szCs w:val="28"/>
        </w:rPr>
        <w:t>Dílčí připomínky</w:t>
      </w:r>
      <w:r w:rsidR="004142C5">
        <w:rPr>
          <w:sz w:val="28"/>
          <w:szCs w:val="28"/>
        </w:rPr>
        <w:t>:</w:t>
      </w:r>
    </w:p>
    <w:p w:rsidR="004142C5" w:rsidRDefault="004142C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 návrhem Stanoviska LRV v dalších dílčích připomínkách souhlasím a připojuji se k nim. Nadto ještě uvádím:</w:t>
      </w:r>
    </w:p>
    <w:p w:rsidR="00D44669" w:rsidRDefault="00D44669" w:rsidP="00287D5A">
      <w:pPr>
        <w:pStyle w:val="ListParagraph"/>
        <w:rPr>
          <w:sz w:val="28"/>
          <w:szCs w:val="28"/>
        </w:rPr>
      </w:pPr>
    </w:p>
    <w:p w:rsidR="00D44669" w:rsidRDefault="00D44669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Část první</w:t>
      </w:r>
      <w:r w:rsidR="006F5DD5">
        <w:rPr>
          <w:sz w:val="28"/>
          <w:szCs w:val="28"/>
        </w:rPr>
        <w:t>. K</w:t>
      </w:r>
      <w:r>
        <w:rPr>
          <w:sz w:val="28"/>
          <w:szCs w:val="28"/>
        </w:rPr>
        <w:t xml:space="preserve"> bodu 2: </w:t>
      </w:r>
    </w:p>
    <w:p w:rsidR="004142C5" w:rsidRDefault="00D44669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Formulář pro odpor proti platebnímu rozkazu. O možnosti podání odporu a jeho důsledcích je nutno žalovaného poučit. Formulář </w:t>
      </w:r>
      <w:r w:rsidR="009B1E57">
        <w:rPr>
          <w:sz w:val="28"/>
          <w:szCs w:val="28"/>
        </w:rPr>
        <w:t xml:space="preserve">proto </w:t>
      </w:r>
      <w:r>
        <w:rPr>
          <w:sz w:val="28"/>
          <w:szCs w:val="28"/>
        </w:rPr>
        <w:t xml:space="preserve">může být chápán jako součást poučení a jako usnadnění podání odporu. Dvě pracovní komise reagují na myšlenku formuláře negativně, osobně to tak negativně nevidím. Není mi ovšem jasné, co by na </w:t>
      </w:r>
      <w:r w:rsidR="009B1E57">
        <w:rPr>
          <w:sz w:val="28"/>
          <w:szCs w:val="28"/>
        </w:rPr>
        <w:t>jeho zavedení</w:t>
      </w:r>
      <w:r>
        <w:rPr>
          <w:sz w:val="28"/>
          <w:szCs w:val="28"/>
        </w:rPr>
        <w:t xml:space="preserve"> mělo stát 500 miliónů Kč (viz str. 19 důvodové zprávy).</w:t>
      </w:r>
    </w:p>
    <w:p w:rsidR="00D44669" w:rsidRDefault="00D44669" w:rsidP="00287D5A">
      <w:pPr>
        <w:pStyle w:val="ListParagraph"/>
        <w:rPr>
          <w:sz w:val="28"/>
          <w:szCs w:val="28"/>
        </w:rPr>
      </w:pPr>
    </w:p>
    <w:p w:rsidR="00D44669" w:rsidRDefault="00D44669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 bodu 5:</w:t>
      </w:r>
    </w:p>
    <w:p w:rsidR="00D44669" w:rsidRDefault="00D44669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Ustanovení o zániku vymáhané povinnosti splnění</w:t>
      </w:r>
      <w:r w:rsidR="006F5DD5">
        <w:rPr>
          <w:sz w:val="28"/>
          <w:szCs w:val="28"/>
        </w:rPr>
        <w:t>m je zbytečné, Na vyřešení dílčích nejasností postačí judikatura.</w:t>
      </w: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 bodu 24: </w:t>
      </w: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K§ 322,nový odst.8 OSŘ. Podmínky důvodného předpokladu není třeba. Podle mého názoru jde-li o návrh povinného (tj. s jeho souhlasem) není třeba omezovat sepsání věcí jinak vyloučených.</w:t>
      </w: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Část druhá. K bodu 24 a 36:</w:t>
      </w: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Proč má být povinný poučován o možnosti vyluč</w:t>
      </w:r>
      <w:r w:rsidR="009B1E57">
        <w:rPr>
          <w:sz w:val="28"/>
          <w:szCs w:val="28"/>
        </w:rPr>
        <w:t>ov</w:t>
      </w:r>
      <w:r>
        <w:rPr>
          <w:sz w:val="28"/>
          <w:szCs w:val="28"/>
        </w:rPr>
        <w:t>ací žaloby, když jedině legitimovanou k jejímu podání je 3. osoba ? On sám ji podat nemůže – srov. § 267 OSŘ.</w:t>
      </w: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 bodu 29: </w:t>
      </w: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Viz bod 5 v Části prvé</w:t>
      </w: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 bodu 42 až 44: </w:t>
      </w: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Proč nestačí ustanovení § 54 odst. 2 EŘ, kde se říká, že do vydání rozhodnutí o odkladu exekuce …….exekutor nečiní žádné úkony ? Vždyť je to snad jasné. Proč je třeba zahlcovat zákon kazuistikou ?</w:t>
      </w: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Část třetí. K bodu 2.</w:t>
      </w:r>
    </w:p>
    <w:p w:rsidR="006F5DD5" w:rsidRDefault="006F5DD5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Část čtvrtá.: Pracovní komise pro </w:t>
      </w:r>
      <w:r w:rsidR="00C01A2A">
        <w:rPr>
          <w:sz w:val="28"/>
          <w:szCs w:val="28"/>
        </w:rPr>
        <w:t>správní právo zpochybňuje ústavní konformitu takového pověření.</w:t>
      </w:r>
    </w:p>
    <w:p w:rsidR="00C01A2A" w:rsidRDefault="00C01A2A" w:rsidP="00287D5A">
      <w:pPr>
        <w:pStyle w:val="ListParagraph"/>
        <w:rPr>
          <w:sz w:val="28"/>
          <w:szCs w:val="28"/>
        </w:rPr>
      </w:pPr>
    </w:p>
    <w:p w:rsidR="00C01A2A" w:rsidRDefault="00C01A2A" w:rsidP="00287D5A">
      <w:pPr>
        <w:pStyle w:val="ListParagraph"/>
        <w:rPr>
          <w:sz w:val="28"/>
          <w:szCs w:val="28"/>
        </w:rPr>
      </w:pPr>
    </w:p>
    <w:p w:rsidR="00C01A2A" w:rsidRPr="009B1E57" w:rsidRDefault="00C01A2A" w:rsidP="00287D5A">
      <w:pPr>
        <w:pStyle w:val="ListParagraph"/>
        <w:rPr>
          <w:b/>
          <w:sz w:val="28"/>
          <w:szCs w:val="28"/>
        </w:rPr>
      </w:pPr>
      <w:r w:rsidRPr="00C01A2A">
        <w:rPr>
          <w:b/>
          <w:sz w:val="28"/>
          <w:szCs w:val="28"/>
        </w:rPr>
        <w:t>Závěr:</w:t>
      </w:r>
      <w:r>
        <w:rPr>
          <w:sz w:val="28"/>
          <w:szCs w:val="28"/>
        </w:rPr>
        <w:t xml:space="preserve">  Byť návrh zákona obsahuje i některé pozitivní prvky, celkově je v hlavních bodech nepřijatelný</w:t>
      </w:r>
      <w:r w:rsidR="00E5208C">
        <w:rPr>
          <w:sz w:val="28"/>
          <w:szCs w:val="28"/>
        </w:rPr>
        <w:t xml:space="preserve"> a vládě jej nelze doporučit,</w:t>
      </w:r>
      <w:r>
        <w:rPr>
          <w:sz w:val="28"/>
          <w:szCs w:val="28"/>
        </w:rPr>
        <w:t xml:space="preserve"> jak jsem se pokusila v Obecném posouzení </w:t>
      </w:r>
      <w:r w:rsidR="00E5208C">
        <w:rPr>
          <w:sz w:val="28"/>
          <w:szCs w:val="28"/>
        </w:rPr>
        <w:t xml:space="preserve">blíže </w:t>
      </w:r>
      <w:r>
        <w:rPr>
          <w:sz w:val="28"/>
          <w:szCs w:val="28"/>
        </w:rPr>
        <w:t xml:space="preserve">uvést i zargumentovat. Proto </w:t>
      </w:r>
      <w:r w:rsidRPr="009B1E57">
        <w:rPr>
          <w:b/>
          <w:sz w:val="28"/>
          <w:szCs w:val="28"/>
        </w:rPr>
        <w:t>navrhuji zamítnutí návrhu.</w:t>
      </w:r>
    </w:p>
    <w:p w:rsidR="00C01A2A" w:rsidRPr="009B1E57" w:rsidRDefault="00C01A2A" w:rsidP="00287D5A">
      <w:pPr>
        <w:pStyle w:val="ListParagraph"/>
        <w:rPr>
          <w:b/>
          <w:sz w:val="28"/>
          <w:szCs w:val="28"/>
        </w:rPr>
      </w:pPr>
    </w:p>
    <w:p w:rsidR="00C01A2A" w:rsidRDefault="00C01A2A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Alena Winterová</w:t>
      </w:r>
    </w:p>
    <w:p w:rsidR="00C01A2A" w:rsidRDefault="00C01A2A" w:rsidP="00287D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11. 11. 2015</w:t>
      </w:r>
    </w:p>
    <w:p w:rsidR="00C01A2A" w:rsidRDefault="00C01A2A" w:rsidP="00287D5A">
      <w:pPr>
        <w:pStyle w:val="ListParagraph"/>
        <w:rPr>
          <w:sz w:val="28"/>
          <w:szCs w:val="28"/>
        </w:rPr>
      </w:pPr>
    </w:p>
    <w:p w:rsidR="00C01A2A" w:rsidRDefault="00C01A2A" w:rsidP="00287D5A">
      <w:pPr>
        <w:pStyle w:val="ListParagraph"/>
        <w:rPr>
          <w:sz w:val="28"/>
          <w:szCs w:val="28"/>
        </w:rPr>
      </w:pPr>
    </w:p>
    <w:p w:rsidR="006F5DD5" w:rsidRDefault="006F5DD5" w:rsidP="00287D5A">
      <w:pPr>
        <w:pStyle w:val="ListParagraph"/>
        <w:rPr>
          <w:sz w:val="28"/>
          <w:szCs w:val="28"/>
        </w:rPr>
      </w:pPr>
    </w:p>
    <w:p w:rsidR="006F5DD5" w:rsidRPr="00994A31" w:rsidRDefault="006F5DD5" w:rsidP="00287D5A">
      <w:pPr>
        <w:pStyle w:val="ListParagraph"/>
        <w:rPr>
          <w:sz w:val="28"/>
          <w:szCs w:val="28"/>
        </w:rPr>
      </w:pPr>
    </w:p>
    <w:sectPr w:rsidR="006F5DD5" w:rsidRPr="0099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1"/>
    <w:multiLevelType w:val="hybridMultilevel"/>
    <w:tmpl w:val="47D65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0"/>
    <w:rsid w:val="000311A9"/>
    <w:rsid w:val="000B7B4A"/>
    <w:rsid w:val="000D6080"/>
    <w:rsid w:val="001E2B18"/>
    <w:rsid w:val="002201C3"/>
    <w:rsid w:val="0024145A"/>
    <w:rsid w:val="0024181D"/>
    <w:rsid w:val="00287D5A"/>
    <w:rsid w:val="002D7DFD"/>
    <w:rsid w:val="002F01AD"/>
    <w:rsid w:val="0030392B"/>
    <w:rsid w:val="00356F1A"/>
    <w:rsid w:val="003F398B"/>
    <w:rsid w:val="004142C5"/>
    <w:rsid w:val="00445D7C"/>
    <w:rsid w:val="004F2BA3"/>
    <w:rsid w:val="005110C4"/>
    <w:rsid w:val="00522BFE"/>
    <w:rsid w:val="00537388"/>
    <w:rsid w:val="0058292F"/>
    <w:rsid w:val="00630634"/>
    <w:rsid w:val="006F5DD5"/>
    <w:rsid w:val="008860E5"/>
    <w:rsid w:val="00994A31"/>
    <w:rsid w:val="009B1E57"/>
    <w:rsid w:val="00A40813"/>
    <w:rsid w:val="00A43A76"/>
    <w:rsid w:val="00A621A8"/>
    <w:rsid w:val="00B15C7F"/>
    <w:rsid w:val="00BF20A5"/>
    <w:rsid w:val="00C01A2A"/>
    <w:rsid w:val="00D44669"/>
    <w:rsid w:val="00E02074"/>
    <w:rsid w:val="00E5208C"/>
    <w:rsid w:val="00E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71656-9826-4F33-B541-ED697258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9451</Characters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2015-11-10T21:02:00Z</cp:lastPrinted>
  <dcterms:created xsi:type="dcterms:W3CDTF">2015-12-08T19:20:00Z</dcterms:created>
  <dcterms:modified xsi:type="dcterms:W3CDTF">2015-12-08T19:20:00Z</dcterms:modified>
</cp:coreProperties>
</file>