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jc w:val="right"/>
      </w:pPr>
      <w:r w:rsidDel="00000000" w:rsidR="00000000" w:rsidRPr="00000000">
        <w:rPr>
          <w:rtl w:val="0"/>
        </w:rPr>
        <w:t xml:space="preserve">V Praze dne 5. 10. 2015</w:t>
      </w:r>
    </w:p>
    <w:p w:rsidR="00000000" w:rsidDel="00000000" w:rsidP="00000000" w:rsidRDefault="00000000" w:rsidRPr="00000000">
      <w:pPr>
        <w:spacing w:line="36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b w:val="0"/>
          <w:rtl w:val="0"/>
        </w:rPr>
        <w:t xml:space="preserve">Upozornění na publikování nepravdivých informací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Vážená paní Válová,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b w:val="0"/>
          <w:rtl w:val="0"/>
        </w:rPr>
        <w:t xml:space="preserve">dne 4. 10. 2015 jste na webových stránkách www.ceska-justice.cz zveřejnila článek „Jan Lata z Unie státních zástupců: Jsem pro omezení obhajoby“. V tomto článku rozebíráte příspěvek JUDr. Jana Laty, Ph.D. přednesený dne 1. 10. 2015 na konferenci Právo na obhajobu a uvádíte, že dr. Lata na uvedené konferenci zastupoval Unii státních zástupců ČR, resp. její Mediální komisi.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Proti této nepravdivé informaci se musím ohradit, neboť za Unii státních zástupců ČR se konference neúčastnil žádný zástupce, přestože jsme pozvání obdrželi. Dr. Lata zastupoval Nejvyšší státní zastupitelství v Brně.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Vážená paní Válová,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rozumím Vaší snaze zaujmout čtenáře za každou cenu, ale žádám, aby k tomu nebylo používáno jméno naší stavovské organizace. Věřím, že si napříště své informace lépe ověříte.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 pozdravem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jc w:val="right"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>
      <w:pPr>
        <w:spacing w:line="36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right"/>
      </w:pPr>
      <w:r w:rsidDel="00000000" w:rsidR="00000000" w:rsidRPr="00000000">
        <w:drawing>
          <wp:inline distB="0" distT="0" distL="0" distR="0">
            <wp:extent cx="2706370" cy="88392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883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Vážená paní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Irena Válová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sz w:val="20"/>
        <w:szCs w:val="20"/>
        <w:rtl w:val="0"/>
      </w:rPr>
      <w:t xml:space="preserve">Unie státních zástupců ČR, Hybernská 1006/18, 111 21  Praha</w:t>
      <w:tab/>
      <w:tab/>
      <w:t xml:space="preserve">           email: </w:t>
    </w:r>
    <w:hyperlink r:id="rId1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kancelar@uniesz.cz</w:t>
      </w:r>
    </w:hyperlink>
    <w:hyperlink r:id="rId2">
      <w:r w:rsidDel="00000000" w:rsidR="00000000" w:rsidRPr="00000000">
        <w:rPr>
          <w:rtl w:val="0"/>
        </w:rPr>
      </w:r>
    </w:hyperlink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smallCaps w:val="1"/>
        <w:sz w:val="20"/>
        <w:szCs w:val="20"/>
        <w:rtl w:val="0"/>
      </w:rPr>
      <w:t xml:space="preserve">IČ: </w:t>
    </w:r>
    <w:r w:rsidDel="00000000" w:rsidR="00000000" w:rsidRPr="00000000">
      <w:rPr>
        <w:sz w:val="20"/>
        <w:szCs w:val="20"/>
        <w:rtl w:val="0"/>
      </w:rPr>
      <w:t xml:space="preserve">638 33 239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1455"/>
        <w:tab w:val="center" w:pos="4461"/>
      </w:tabs>
      <w:spacing w:before="708" w:lineRule="auto"/>
      <w:ind w:right="150"/>
      <w:contextualSpacing w:val="0"/>
      <w:jc w:val="left"/>
    </w:pPr>
    <w:r w:rsidDel="00000000" w:rsidR="00000000" w:rsidRPr="00000000">
      <w:rPr>
        <w:rtl w:val="0"/>
      </w:rPr>
      <w:tab/>
      <w:tab/>
    </w:r>
    <w:r w:rsidDel="00000000" w:rsidR="00000000" w:rsidRPr="00000000">
      <w:drawing>
        <wp:inline distB="0" distT="0" distL="114300" distR="114300">
          <wp:extent cx="1187450" cy="111125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7450" cy="1111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b w:val="1"/>
        <w:rtl w:val="0"/>
      </w:rPr>
      <w:t xml:space="preserve">Mgr. Zdeněk Matula</w:t>
    </w:r>
  </w:p>
  <w:p w:rsidR="00000000" w:rsidDel="00000000" w:rsidP="00000000" w:rsidRDefault="00000000" w:rsidRPr="00000000">
    <w:pPr>
      <w:tabs>
        <w:tab w:val="center" w:pos="4536"/>
        <w:tab w:val="left" w:pos="7305"/>
      </w:tabs>
      <w:contextualSpacing w:val="0"/>
      <w:jc w:val="left"/>
    </w:pPr>
    <w:r w:rsidDel="00000000" w:rsidR="00000000" w:rsidRPr="00000000">
      <w:rPr>
        <w:rtl w:val="0"/>
      </w:rPr>
      <w:tab/>
      <w:t xml:space="preserve">prezident Unie státních zástupců České republiky</w:t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ancelar@uniesz.cz" TargetMode="External"/><Relationship Id="rId2" Type="http://schemas.openxmlformats.org/officeDocument/2006/relationships/hyperlink" Target="mailto:kancelar@uniesz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