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EE" w:rsidRPr="00E117EE" w:rsidRDefault="00E117EE" w:rsidP="00E117EE">
      <w:pPr>
        <w:spacing w:line="276" w:lineRule="auto"/>
        <w:jc w:val="right"/>
        <w:rPr>
          <w:rFonts w:cs="Arial"/>
        </w:rPr>
      </w:pPr>
      <w:bookmarkStart w:id="0" w:name="_GoBack"/>
      <w:bookmarkEnd w:id="0"/>
      <w:r w:rsidRPr="00E117EE">
        <w:rPr>
          <w:rFonts w:cs="Arial"/>
        </w:rPr>
        <w:t>III.</w:t>
      </w:r>
    </w:p>
    <w:p w:rsidR="00E117EE" w:rsidRPr="00E117EE" w:rsidRDefault="009A6919" w:rsidP="009A6919">
      <w:pPr>
        <w:spacing w:before="4680" w:after="0"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Vládní koncepce boje s korupcí na léta 2018 až 2022</w:t>
      </w:r>
    </w:p>
    <w:p w:rsidR="00C72CB9" w:rsidRPr="00281972" w:rsidRDefault="00E117EE" w:rsidP="001F129A">
      <w:pPr>
        <w:spacing w:before="6840" w:after="0" w:line="276" w:lineRule="auto"/>
        <w:jc w:val="center"/>
        <w:rPr>
          <w:rFonts w:cs="Arial"/>
        </w:rPr>
      </w:pPr>
      <w:r w:rsidRPr="00E117EE">
        <w:rPr>
          <w:rFonts w:cs="Arial"/>
        </w:rPr>
        <w:t xml:space="preserve">Předkladatel: </w:t>
      </w:r>
      <w:r w:rsidR="00A121FB">
        <w:rPr>
          <w:rFonts w:cs="Arial"/>
        </w:rPr>
        <w:t>Ministr spravedlnosti a předseda Legislativní rady vlády</w:t>
      </w:r>
      <w:r w:rsidRPr="00E117EE">
        <w:rPr>
          <w:rFonts w:cs="Arial"/>
        </w:rPr>
        <w:br w:type="page"/>
      </w: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eastAsia="en-US"/>
        </w:rPr>
        <w:id w:val="370115927"/>
        <w:docPartObj>
          <w:docPartGallery w:val="Table of Contents"/>
          <w:docPartUnique/>
        </w:docPartObj>
      </w:sdtPr>
      <w:sdtEndPr/>
      <w:sdtContent>
        <w:p w:rsidR="00632768" w:rsidRDefault="00C72CB9" w:rsidP="00C060AB">
          <w:pPr>
            <w:pStyle w:val="Nadpisobsahu"/>
            <w:rPr>
              <w:noProof/>
            </w:rPr>
          </w:pPr>
          <w:r w:rsidRPr="00265277">
            <w:rPr>
              <w:rFonts w:ascii="Arial" w:hAnsi="Arial" w:cs="Arial"/>
              <w:color w:val="auto"/>
              <w:sz w:val="26"/>
              <w:szCs w:val="26"/>
            </w:rPr>
            <w:t>Obsah</w:t>
          </w: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</w:p>
        <w:p w:rsidR="00632768" w:rsidRDefault="00307EB3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2281122" w:history="1">
            <w:r w:rsidR="00632768" w:rsidRPr="006B7655">
              <w:rPr>
                <w:rStyle w:val="Hypertextovodkaz"/>
                <w:noProof/>
              </w:rPr>
              <w:t>1</w:t>
            </w:r>
            <w:r w:rsidR="0063276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632768" w:rsidRPr="006B7655">
              <w:rPr>
                <w:rStyle w:val="Hypertextovodkaz"/>
                <w:noProof/>
              </w:rPr>
              <w:t>Úvod</w:t>
            </w:r>
            <w:r w:rsidR="00632768">
              <w:rPr>
                <w:noProof/>
                <w:webHidden/>
              </w:rPr>
              <w:tab/>
            </w:r>
            <w:r w:rsidR="00632768">
              <w:rPr>
                <w:noProof/>
                <w:webHidden/>
              </w:rPr>
              <w:fldChar w:fldCharType="begin"/>
            </w:r>
            <w:r w:rsidR="00632768">
              <w:rPr>
                <w:noProof/>
                <w:webHidden/>
              </w:rPr>
              <w:instrText xml:space="preserve"> PAGEREF _Toc522281122 \h </w:instrText>
            </w:r>
            <w:r w:rsidR="00632768">
              <w:rPr>
                <w:noProof/>
                <w:webHidden/>
              </w:rPr>
            </w:r>
            <w:r w:rsidR="00632768">
              <w:rPr>
                <w:noProof/>
                <w:webHidden/>
              </w:rPr>
              <w:fldChar w:fldCharType="separate"/>
            </w:r>
            <w:r w:rsidR="001859DC">
              <w:rPr>
                <w:noProof/>
                <w:webHidden/>
              </w:rPr>
              <w:t>3</w:t>
            </w:r>
            <w:r w:rsidR="00632768">
              <w:rPr>
                <w:noProof/>
                <w:webHidden/>
              </w:rPr>
              <w:fldChar w:fldCharType="end"/>
            </w:r>
          </w:hyperlink>
        </w:p>
        <w:p w:rsidR="00632768" w:rsidRDefault="00307EB3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2281123" w:history="1">
            <w:r w:rsidR="00632768" w:rsidRPr="006B7655">
              <w:rPr>
                <w:rStyle w:val="Hypertextovodkaz"/>
                <w:noProof/>
              </w:rPr>
              <w:t>1.1</w:t>
            </w:r>
            <w:r w:rsidR="0063276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632768" w:rsidRPr="006B7655">
              <w:rPr>
                <w:rStyle w:val="Hypertextovodkaz"/>
                <w:noProof/>
              </w:rPr>
              <w:t>Nástroje boje s korupcí na vládní úrovni</w:t>
            </w:r>
            <w:r w:rsidR="00632768">
              <w:rPr>
                <w:noProof/>
                <w:webHidden/>
              </w:rPr>
              <w:tab/>
            </w:r>
            <w:r w:rsidR="00632768">
              <w:rPr>
                <w:noProof/>
                <w:webHidden/>
              </w:rPr>
              <w:fldChar w:fldCharType="begin"/>
            </w:r>
            <w:r w:rsidR="00632768">
              <w:rPr>
                <w:noProof/>
                <w:webHidden/>
              </w:rPr>
              <w:instrText xml:space="preserve"> PAGEREF _Toc522281123 \h </w:instrText>
            </w:r>
            <w:r w:rsidR="00632768">
              <w:rPr>
                <w:noProof/>
                <w:webHidden/>
              </w:rPr>
            </w:r>
            <w:r w:rsidR="00632768">
              <w:rPr>
                <w:noProof/>
                <w:webHidden/>
              </w:rPr>
              <w:fldChar w:fldCharType="separate"/>
            </w:r>
            <w:r w:rsidR="001859DC">
              <w:rPr>
                <w:noProof/>
                <w:webHidden/>
              </w:rPr>
              <w:t>4</w:t>
            </w:r>
            <w:r w:rsidR="00632768">
              <w:rPr>
                <w:noProof/>
                <w:webHidden/>
              </w:rPr>
              <w:fldChar w:fldCharType="end"/>
            </w:r>
          </w:hyperlink>
        </w:p>
        <w:p w:rsidR="00632768" w:rsidRDefault="00307EB3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2281124" w:history="1">
            <w:r w:rsidR="00632768" w:rsidRPr="006B7655">
              <w:rPr>
                <w:rStyle w:val="Hypertextovodkaz"/>
                <w:noProof/>
              </w:rPr>
              <w:t>1.2</w:t>
            </w:r>
            <w:r w:rsidR="0063276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632768" w:rsidRPr="006B7655">
              <w:rPr>
                <w:rStyle w:val="Hypertextovodkaz"/>
                <w:noProof/>
              </w:rPr>
              <w:t>Hodnocení vládního boje s korupcí</w:t>
            </w:r>
            <w:r w:rsidR="00632768">
              <w:rPr>
                <w:noProof/>
                <w:webHidden/>
              </w:rPr>
              <w:tab/>
            </w:r>
            <w:r w:rsidR="00632768">
              <w:rPr>
                <w:noProof/>
                <w:webHidden/>
              </w:rPr>
              <w:fldChar w:fldCharType="begin"/>
            </w:r>
            <w:r w:rsidR="00632768">
              <w:rPr>
                <w:noProof/>
                <w:webHidden/>
              </w:rPr>
              <w:instrText xml:space="preserve"> PAGEREF _Toc522281124 \h </w:instrText>
            </w:r>
            <w:r w:rsidR="00632768">
              <w:rPr>
                <w:noProof/>
                <w:webHidden/>
              </w:rPr>
            </w:r>
            <w:r w:rsidR="00632768">
              <w:rPr>
                <w:noProof/>
                <w:webHidden/>
              </w:rPr>
              <w:fldChar w:fldCharType="separate"/>
            </w:r>
            <w:r w:rsidR="001859DC">
              <w:rPr>
                <w:noProof/>
                <w:webHidden/>
              </w:rPr>
              <w:t>5</w:t>
            </w:r>
            <w:r w:rsidR="00632768">
              <w:rPr>
                <w:noProof/>
                <w:webHidden/>
              </w:rPr>
              <w:fldChar w:fldCharType="end"/>
            </w:r>
          </w:hyperlink>
        </w:p>
        <w:p w:rsidR="00632768" w:rsidRDefault="00307EB3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2281125" w:history="1">
            <w:r w:rsidR="00632768" w:rsidRPr="006B7655">
              <w:rPr>
                <w:rStyle w:val="Hypertextovodkaz"/>
                <w:noProof/>
              </w:rPr>
              <w:t>2</w:t>
            </w:r>
            <w:r w:rsidR="0063276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632768" w:rsidRPr="006B7655">
              <w:rPr>
                <w:rStyle w:val="Hypertextovodkaz"/>
                <w:noProof/>
              </w:rPr>
              <w:t>Prioritní oblasti boje s korupcí</w:t>
            </w:r>
            <w:r w:rsidR="00632768">
              <w:rPr>
                <w:noProof/>
                <w:webHidden/>
              </w:rPr>
              <w:tab/>
            </w:r>
            <w:r w:rsidR="00632768">
              <w:rPr>
                <w:noProof/>
                <w:webHidden/>
              </w:rPr>
              <w:fldChar w:fldCharType="begin"/>
            </w:r>
            <w:r w:rsidR="00632768">
              <w:rPr>
                <w:noProof/>
                <w:webHidden/>
              </w:rPr>
              <w:instrText xml:space="preserve"> PAGEREF _Toc522281125 \h </w:instrText>
            </w:r>
            <w:r w:rsidR="00632768">
              <w:rPr>
                <w:noProof/>
                <w:webHidden/>
              </w:rPr>
            </w:r>
            <w:r w:rsidR="00632768">
              <w:rPr>
                <w:noProof/>
                <w:webHidden/>
              </w:rPr>
              <w:fldChar w:fldCharType="separate"/>
            </w:r>
            <w:r w:rsidR="001859DC">
              <w:rPr>
                <w:noProof/>
                <w:webHidden/>
              </w:rPr>
              <w:t>6</w:t>
            </w:r>
            <w:r w:rsidR="00632768">
              <w:rPr>
                <w:noProof/>
                <w:webHidden/>
              </w:rPr>
              <w:fldChar w:fldCharType="end"/>
            </w:r>
          </w:hyperlink>
        </w:p>
        <w:p w:rsidR="00632768" w:rsidRDefault="00307EB3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2281126" w:history="1">
            <w:r w:rsidR="00632768" w:rsidRPr="006B7655">
              <w:rPr>
                <w:rStyle w:val="Hypertextovodkaz"/>
                <w:noProof/>
              </w:rPr>
              <w:t>2.1</w:t>
            </w:r>
            <w:r w:rsidR="0063276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632768" w:rsidRPr="006B7655">
              <w:rPr>
                <w:rStyle w:val="Hypertextovodkaz"/>
                <w:noProof/>
              </w:rPr>
              <w:t>Výkonná a nezávislá exekutiva</w:t>
            </w:r>
            <w:r w:rsidR="00632768">
              <w:rPr>
                <w:noProof/>
                <w:webHidden/>
              </w:rPr>
              <w:tab/>
            </w:r>
            <w:r w:rsidR="00632768">
              <w:rPr>
                <w:noProof/>
                <w:webHidden/>
              </w:rPr>
              <w:fldChar w:fldCharType="begin"/>
            </w:r>
            <w:r w:rsidR="00632768">
              <w:rPr>
                <w:noProof/>
                <w:webHidden/>
              </w:rPr>
              <w:instrText xml:space="preserve"> PAGEREF _Toc522281126 \h </w:instrText>
            </w:r>
            <w:r w:rsidR="00632768">
              <w:rPr>
                <w:noProof/>
                <w:webHidden/>
              </w:rPr>
            </w:r>
            <w:r w:rsidR="00632768">
              <w:rPr>
                <w:noProof/>
                <w:webHidden/>
              </w:rPr>
              <w:fldChar w:fldCharType="separate"/>
            </w:r>
            <w:r w:rsidR="001859DC">
              <w:rPr>
                <w:noProof/>
                <w:webHidden/>
              </w:rPr>
              <w:t>7</w:t>
            </w:r>
            <w:r w:rsidR="00632768">
              <w:rPr>
                <w:noProof/>
                <w:webHidden/>
              </w:rPr>
              <w:fldChar w:fldCharType="end"/>
            </w:r>
          </w:hyperlink>
        </w:p>
        <w:p w:rsidR="00632768" w:rsidRDefault="00307EB3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2281127" w:history="1">
            <w:r w:rsidR="00632768" w:rsidRPr="006B7655">
              <w:rPr>
                <w:rStyle w:val="Hypertextovodkaz"/>
                <w:noProof/>
              </w:rPr>
              <w:t>2.2</w:t>
            </w:r>
            <w:r w:rsidR="0063276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632768" w:rsidRPr="006B7655">
              <w:rPr>
                <w:rStyle w:val="Hypertextovodkaz"/>
                <w:noProof/>
              </w:rPr>
              <w:t>Transparentnost a otevřený přístup k informacím</w:t>
            </w:r>
            <w:r w:rsidR="00632768">
              <w:rPr>
                <w:noProof/>
                <w:webHidden/>
              </w:rPr>
              <w:tab/>
            </w:r>
            <w:r w:rsidR="00632768">
              <w:rPr>
                <w:noProof/>
                <w:webHidden/>
              </w:rPr>
              <w:fldChar w:fldCharType="begin"/>
            </w:r>
            <w:r w:rsidR="00632768">
              <w:rPr>
                <w:noProof/>
                <w:webHidden/>
              </w:rPr>
              <w:instrText xml:space="preserve"> PAGEREF _Toc522281127 \h </w:instrText>
            </w:r>
            <w:r w:rsidR="00632768">
              <w:rPr>
                <w:noProof/>
                <w:webHidden/>
              </w:rPr>
            </w:r>
            <w:r w:rsidR="00632768">
              <w:rPr>
                <w:noProof/>
                <w:webHidden/>
              </w:rPr>
              <w:fldChar w:fldCharType="separate"/>
            </w:r>
            <w:r w:rsidR="001859DC">
              <w:rPr>
                <w:noProof/>
                <w:webHidden/>
              </w:rPr>
              <w:t>9</w:t>
            </w:r>
            <w:r w:rsidR="00632768">
              <w:rPr>
                <w:noProof/>
                <w:webHidden/>
              </w:rPr>
              <w:fldChar w:fldCharType="end"/>
            </w:r>
          </w:hyperlink>
        </w:p>
        <w:p w:rsidR="00632768" w:rsidRDefault="00307EB3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2281128" w:history="1">
            <w:r w:rsidR="00632768" w:rsidRPr="006B7655">
              <w:rPr>
                <w:rStyle w:val="Hypertextovodkaz"/>
                <w:noProof/>
              </w:rPr>
              <w:t>2.3</w:t>
            </w:r>
            <w:r w:rsidR="0063276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632768" w:rsidRPr="006B7655">
              <w:rPr>
                <w:rStyle w:val="Hypertextovodkaz"/>
                <w:noProof/>
              </w:rPr>
              <w:t>Hospodárné nakládání s majetkem státu</w:t>
            </w:r>
            <w:r w:rsidR="00632768">
              <w:rPr>
                <w:noProof/>
                <w:webHidden/>
              </w:rPr>
              <w:tab/>
            </w:r>
            <w:r w:rsidR="00632768">
              <w:rPr>
                <w:noProof/>
                <w:webHidden/>
              </w:rPr>
              <w:fldChar w:fldCharType="begin"/>
            </w:r>
            <w:r w:rsidR="00632768">
              <w:rPr>
                <w:noProof/>
                <w:webHidden/>
              </w:rPr>
              <w:instrText xml:space="preserve"> PAGEREF _Toc522281128 \h </w:instrText>
            </w:r>
            <w:r w:rsidR="00632768">
              <w:rPr>
                <w:noProof/>
                <w:webHidden/>
              </w:rPr>
            </w:r>
            <w:r w:rsidR="00632768">
              <w:rPr>
                <w:noProof/>
                <w:webHidden/>
              </w:rPr>
              <w:fldChar w:fldCharType="separate"/>
            </w:r>
            <w:r w:rsidR="001859DC">
              <w:rPr>
                <w:noProof/>
                <w:webHidden/>
              </w:rPr>
              <w:t>11</w:t>
            </w:r>
            <w:r w:rsidR="00632768">
              <w:rPr>
                <w:noProof/>
                <w:webHidden/>
              </w:rPr>
              <w:fldChar w:fldCharType="end"/>
            </w:r>
          </w:hyperlink>
        </w:p>
        <w:p w:rsidR="00632768" w:rsidRDefault="00307EB3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2281129" w:history="1">
            <w:r w:rsidR="00632768" w:rsidRPr="006B7655">
              <w:rPr>
                <w:rStyle w:val="Hypertextovodkaz"/>
                <w:noProof/>
              </w:rPr>
              <w:t>2.4</w:t>
            </w:r>
            <w:r w:rsidR="0063276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632768" w:rsidRPr="006B7655">
              <w:rPr>
                <w:rStyle w:val="Hypertextovodkaz"/>
                <w:noProof/>
              </w:rPr>
              <w:t>Rozvoj občanské společnosti</w:t>
            </w:r>
            <w:r w:rsidR="00632768">
              <w:rPr>
                <w:noProof/>
                <w:webHidden/>
              </w:rPr>
              <w:tab/>
            </w:r>
            <w:r w:rsidR="00632768">
              <w:rPr>
                <w:noProof/>
                <w:webHidden/>
              </w:rPr>
              <w:fldChar w:fldCharType="begin"/>
            </w:r>
            <w:r w:rsidR="00632768">
              <w:rPr>
                <w:noProof/>
                <w:webHidden/>
              </w:rPr>
              <w:instrText xml:space="preserve"> PAGEREF _Toc522281129 \h </w:instrText>
            </w:r>
            <w:r w:rsidR="00632768">
              <w:rPr>
                <w:noProof/>
                <w:webHidden/>
              </w:rPr>
            </w:r>
            <w:r w:rsidR="00632768">
              <w:rPr>
                <w:noProof/>
                <w:webHidden/>
              </w:rPr>
              <w:fldChar w:fldCharType="separate"/>
            </w:r>
            <w:r w:rsidR="001859DC">
              <w:rPr>
                <w:noProof/>
                <w:webHidden/>
              </w:rPr>
              <w:t>14</w:t>
            </w:r>
            <w:r w:rsidR="00632768">
              <w:rPr>
                <w:noProof/>
                <w:webHidden/>
              </w:rPr>
              <w:fldChar w:fldCharType="end"/>
            </w:r>
          </w:hyperlink>
        </w:p>
        <w:p w:rsidR="00632768" w:rsidRDefault="00307EB3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2281130" w:history="1">
            <w:r w:rsidR="00632768" w:rsidRPr="006B7655">
              <w:rPr>
                <w:rStyle w:val="Hypertextovodkaz"/>
                <w:noProof/>
              </w:rPr>
              <w:t>3</w:t>
            </w:r>
            <w:r w:rsidR="0063276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632768" w:rsidRPr="006B7655">
              <w:rPr>
                <w:rStyle w:val="Hypertextovodkaz"/>
                <w:noProof/>
              </w:rPr>
              <w:t>Závěr</w:t>
            </w:r>
            <w:r w:rsidR="00632768">
              <w:rPr>
                <w:noProof/>
                <w:webHidden/>
              </w:rPr>
              <w:tab/>
            </w:r>
            <w:r w:rsidR="00632768">
              <w:rPr>
                <w:noProof/>
                <w:webHidden/>
              </w:rPr>
              <w:fldChar w:fldCharType="begin"/>
            </w:r>
            <w:r w:rsidR="00632768">
              <w:rPr>
                <w:noProof/>
                <w:webHidden/>
              </w:rPr>
              <w:instrText xml:space="preserve"> PAGEREF _Toc522281130 \h </w:instrText>
            </w:r>
            <w:r w:rsidR="00632768">
              <w:rPr>
                <w:noProof/>
                <w:webHidden/>
              </w:rPr>
            </w:r>
            <w:r w:rsidR="00632768">
              <w:rPr>
                <w:noProof/>
                <w:webHidden/>
              </w:rPr>
              <w:fldChar w:fldCharType="separate"/>
            </w:r>
            <w:r w:rsidR="001859DC">
              <w:rPr>
                <w:noProof/>
                <w:webHidden/>
              </w:rPr>
              <w:t>15</w:t>
            </w:r>
            <w:r w:rsidR="00632768">
              <w:rPr>
                <w:noProof/>
                <w:webHidden/>
              </w:rPr>
              <w:fldChar w:fldCharType="end"/>
            </w:r>
          </w:hyperlink>
        </w:p>
        <w:p w:rsidR="00C72CB9" w:rsidRDefault="00C72CB9" w:rsidP="00D92EF0">
          <w:pPr>
            <w:pStyle w:val="Obsah1"/>
            <w:tabs>
              <w:tab w:val="left" w:pos="440"/>
              <w:tab w:val="right" w:leader="dot" w:pos="9062"/>
            </w:tabs>
          </w:pPr>
          <w:r>
            <w:rPr>
              <w:b/>
              <w:bCs/>
            </w:rPr>
            <w:fldChar w:fldCharType="end"/>
          </w:r>
        </w:p>
      </w:sdtContent>
    </w:sdt>
    <w:p w:rsidR="000E41BE" w:rsidRDefault="000E41BE">
      <w:pPr>
        <w:spacing w:line="276" w:lineRule="auto"/>
        <w:jc w:val="left"/>
      </w:pPr>
      <w:r>
        <w:br w:type="page"/>
      </w:r>
    </w:p>
    <w:p w:rsidR="009A6919" w:rsidRPr="009A6919" w:rsidRDefault="009A6919" w:rsidP="005529F7">
      <w:pPr>
        <w:pStyle w:val="Nadpis1"/>
        <w:spacing w:line="360" w:lineRule="auto"/>
      </w:pPr>
      <w:bookmarkStart w:id="1" w:name="_Toc522281122"/>
      <w:r w:rsidRPr="009A6919">
        <w:lastRenderedPageBreak/>
        <w:t>Úvod</w:t>
      </w:r>
      <w:bookmarkEnd w:id="1"/>
    </w:p>
    <w:p w:rsidR="009A6919" w:rsidRPr="009A6919" w:rsidRDefault="006F189F" w:rsidP="005529F7">
      <w:pPr>
        <w:rPr>
          <w:rFonts w:cs="Arial"/>
        </w:rPr>
      </w:pPr>
      <w:r>
        <w:rPr>
          <w:rFonts w:cs="Arial"/>
        </w:rPr>
        <w:t>Cílem</w:t>
      </w:r>
      <w:r w:rsidR="005922CC">
        <w:rPr>
          <w:rFonts w:cs="Arial"/>
        </w:rPr>
        <w:t xml:space="preserve"> Vládní koncepce</w:t>
      </w:r>
      <w:r w:rsidR="009A6919" w:rsidRPr="009A6919">
        <w:rPr>
          <w:rFonts w:cs="Arial"/>
        </w:rPr>
        <w:t xml:space="preserve"> boje s korupcí na léta 2018 až 2022 (dále jen „Koncepce“) </w:t>
      </w:r>
      <w:r>
        <w:rPr>
          <w:rFonts w:cs="Arial"/>
        </w:rPr>
        <w:t>je</w:t>
      </w:r>
      <w:r w:rsidR="009A6919" w:rsidRPr="009A6919">
        <w:rPr>
          <w:rFonts w:cs="Arial"/>
        </w:rPr>
        <w:t xml:space="preserve"> garantovat koordinovaný a systematický přístup v boji proti všem formám korupce na všech úrovních řízení státu. Koncepce stanoví základní institucionální a obsahové vymezení vládní </w:t>
      </w:r>
      <w:r w:rsidR="004846BC">
        <w:rPr>
          <w:rFonts w:cs="Arial"/>
        </w:rPr>
        <w:t>proti</w:t>
      </w:r>
      <w:r w:rsidR="009A6919" w:rsidRPr="009A6919">
        <w:rPr>
          <w:rFonts w:cs="Arial"/>
        </w:rPr>
        <w:t>korupční politiky coby stabilní rámec, na</w:t>
      </w:r>
      <w:r w:rsidR="004846BC">
        <w:rPr>
          <w:rFonts w:cs="Arial"/>
        </w:rPr>
        <w:t> </w:t>
      </w:r>
      <w:r w:rsidR="009A6919" w:rsidRPr="009A6919">
        <w:rPr>
          <w:rFonts w:cs="Arial"/>
        </w:rPr>
        <w:t xml:space="preserve">který bude navazovat přijetí konkrétních protikorupčních opatření definovaných v souladu dlouhodobými potřebami, ale i v závislosti na aktuálním vývoji. Koncepce svým obsahem staví na analytickém základě vládou projednaných </w:t>
      </w:r>
      <w:r w:rsidR="009A6919" w:rsidRPr="009A6919">
        <w:rPr>
          <w:rFonts w:cs="Arial"/>
          <w:i/>
        </w:rPr>
        <w:t xml:space="preserve">Východisek pro vytvoření protikorupčního strategického dokumentu České republiky pro období po roce 2017 </w:t>
      </w:r>
      <w:r w:rsidR="009A6919" w:rsidRPr="009A6919">
        <w:rPr>
          <w:rFonts w:cs="Arial"/>
        </w:rPr>
        <w:t>(dále jen „Východiska</w:t>
      </w:r>
      <w:r w:rsidR="00CB39BC" w:rsidRPr="009A6919">
        <w:rPr>
          <w:rFonts w:cs="Arial"/>
        </w:rPr>
        <w:t>“)</w:t>
      </w:r>
      <w:r w:rsidR="00CB39BC">
        <w:rPr>
          <w:rStyle w:val="Znakapoznpodarou"/>
          <w:rFonts w:cs="Arial"/>
        </w:rPr>
        <w:footnoteReference w:id="2"/>
      </w:r>
      <w:r w:rsidR="00CA78C7">
        <w:rPr>
          <w:rFonts w:cs="Arial"/>
        </w:rPr>
        <w:t>,</w:t>
      </w:r>
      <w:r w:rsidR="00CB39BC" w:rsidRPr="009A6919">
        <w:rPr>
          <w:rFonts w:asciiTheme="minorHAnsi" w:hAnsiTheme="minorHAnsi"/>
        </w:rPr>
        <w:t xml:space="preserve"> </w:t>
      </w:r>
      <w:r w:rsidR="00CA78C7">
        <w:rPr>
          <w:rFonts w:cs="Arial"/>
        </w:rPr>
        <w:t>t</w:t>
      </w:r>
      <w:r w:rsidR="00CB39BC">
        <w:rPr>
          <w:rFonts w:cs="Arial"/>
        </w:rPr>
        <w:t>edy</w:t>
      </w:r>
      <w:r w:rsidR="00CB39BC" w:rsidRPr="005529F7">
        <w:t xml:space="preserve"> </w:t>
      </w:r>
      <w:r w:rsidR="009A6919" w:rsidRPr="009A6919">
        <w:rPr>
          <w:rFonts w:cs="Arial"/>
        </w:rPr>
        <w:t>na materiálu, který byl připravován dlouhodobě, a to za rozsáhlé expertní spolupráce mezi orgány veřejné správy, neziskovým sektorem a akademickou sférou. Východiska obsahují mimo jiné komplexní výčet aktérů boje s korupcí, mezinárodních závazků ČR v oblasti boje s korupcí a zejména souhrn prioritních protikorupčních opatření, která nebyla z různých důvodů v minulosti realizována, nicméně na jejich rea</w:t>
      </w:r>
      <w:r w:rsidR="000E41BE">
        <w:rPr>
          <w:rFonts w:cs="Arial"/>
        </w:rPr>
        <w:t>lizaci panuje dlouhodobý zájem.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>Vláda touto Koncepcí navazuje na předchozí protikorupční strategické dokumenty, nicméně se zavazuje být aktivnější a ambicióznější při prosazování konkrétních protikorupčních opatření. V předchozích obdobích byla přijata řada protikorupčních opatření, která je nyní nutné zhodnotit z</w:t>
      </w:r>
      <w:r w:rsidR="00BC7FF2">
        <w:rPr>
          <w:rFonts w:cs="Arial"/>
        </w:rPr>
        <w:t xml:space="preserve"> hlediska </w:t>
      </w:r>
      <w:r w:rsidRPr="009A6919">
        <w:rPr>
          <w:rFonts w:cs="Arial"/>
        </w:rPr>
        <w:t>jejich faktického efektu na eliminaci korupčního prostředí. Odvrácenou stranou některých dříve přijatých opatření je zvýšená míra regulace a administrativní zátěže či pasivní role státu při realizaci těchto opatření v praxi. Vyvažování výše uvedených protichůdných hledisek je nutné</w:t>
      </w:r>
      <w:r w:rsidR="00BC7FF2">
        <w:rPr>
          <w:rFonts w:cs="Arial"/>
        </w:rPr>
        <w:t xml:space="preserve"> brát v úvahu</w:t>
      </w:r>
      <w:r w:rsidRPr="009A6919">
        <w:rPr>
          <w:rFonts w:cs="Arial"/>
        </w:rPr>
        <w:t xml:space="preserve"> při hodnocení dosavadních, ale i při přijímání nových proti</w:t>
      </w:r>
      <w:r w:rsidR="00BC7FF2">
        <w:rPr>
          <w:rFonts w:cs="Arial"/>
        </w:rPr>
        <w:t>korupčních opatření</w:t>
      </w:r>
      <w:r w:rsidRPr="009A6919">
        <w:rPr>
          <w:rFonts w:cs="Arial"/>
        </w:rPr>
        <w:t>, aniž by byl ze zřetele ztracen cíl spočívající v prosazování účinného boje s korupcí.</w:t>
      </w:r>
    </w:p>
    <w:p w:rsidR="009A6919" w:rsidRPr="009A6919" w:rsidRDefault="003505B9" w:rsidP="005529F7">
      <w:pPr>
        <w:rPr>
          <w:rFonts w:cs="Arial"/>
        </w:rPr>
      </w:pPr>
      <w:r>
        <w:rPr>
          <w:rFonts w:cs="Arial"/>
        </w:rPr>
        <w:t>K</w:t>
      </w:r>
      <w:r w:rsidR="009A6919" w:rsidRPr="009A6919">
        <w:rPr>
          <w:rFonts w:cs="Arial"/>
        </w:rPr>
        <w:t xml:space="preserve">oordinací boje s korupcí na vládní úrovni </w:t>
      </w:r>
      <w:r>
        <w:rPr>
          <w:rFonts w:cs="Arial"/>
        </w:rPr>
        <w:t xml:space="preserve">je </w:t>
      </w:r>
      <w:r w:rsidR="009A6919" w:rsidRPr="009A6919">
        <w:rPr>
          <w:rFonts w:cs="Arial"/>
        </w:rPr>
        <w:t>pověřen</w:t>
      </w:r>
      <w:r w:rsidR="0038562F">
        <w:rPr>
          <w:rFonts w:cs="Arial"/>
        </w:rPr>
        <w:t xml:space="preserve"> </w:t>
      </w:r>
      <w:r w:rsidR="001F2244">
        <w:rPr>
          <w:rFonts w:cs="Arial"/>
        </w:rPr>
        <w:t>ministr spravedlnosti a předseda Legislativní rady vlády</w:t>
      </w:r>
      <w:r w:rsidR="009A6919" w:rsidRPr="009A6919">
        <w:rPr>
          <w:rFonts w:cs="Arial"/>
        </w:rPr>
        <w:t xml:space="preserve">, který je současně </w:t>
      </w:r>
      <w:r w:rsidR="001F2244">
        <w:rPr>
          <w:rFonts w:cs="Arial"/>
        </w:rPr>
        <w:t>jedním z místopředsedů</w:t>
      </w:r>
      <w:r w:rsidR="009A6919" w:rsidRPr="009A6919">
        <w:rPr>
          <w:rFonts w:cs="Arial"/>
        </w:rPr>
        <w:t xml:space="preserve"> Rady vlády pro koordinaci boje s korupcí coby poradního orgánu vlády, v němž jsou zastoupeni relevantní aktéři boje s korupcí v České republice</w:t>
      </w:r>
      <w:r w:rsidR="009A6919" w:rsidRPr="009A6919">
        <w:rPr>
          <w:rFonts w:cs="Arial"/>
          <w:vertAlign w:val="superscript"/>
        </w:rPr>
        <w:footnoteReference w:id="3"/>
      </w:r>
      <w:r w:rsidR="009A6919" w:rsidRPr="009A6919">
        <w:rPr>
          <w:rFonts w:cs="Arial"/>
        </w:rPr>
        <w:t>.</w:t>
      </w:r>
      <w:r w:rsidR="001F2244">
        <w:rPr>
          <w:rFonts w:cs="Arial"/>
        </w:rPr>
        <w:t xml:space="preserve"> Radě vlády pro ko</w:t>
      </w:r>
      <w:r w:rsidR="008D3987">
        <w:rPr>
          <w:rFonts w:cs="Arial"/>
        </w:rPr>
        <w:t>ordinaci boje s korupcí předsedá</w:t>
      </w:r>
      <w:r w:rsidR="001F2244">
        <w:rPr>
          <w:rFonts w:cs="Arial"/>
        </w:rPr>
        <w:t xml:space="preserve"> stejně jako většině dalších poradních orgánů vlády předseda vlády.</w:t>
      </w:r>
      <w:r w:rsidR="009A6919" w:rsidRPr="009A6919">
        <w:rPr>
          <w:rFonts w:cs="Arial"/>
        </w:rPr>
        <w:t xml:space="preserve"> </w:t>
      </w:r>
      <w:r>
        <w:rPr>
          <w:rFonts w:cs="Arial"/>
        </w:rPr>
        <w:t>N</w:t>
      </w:r>
      <w:r w:rsidR="009A6919" w:rsidRPr="009A6919">
        <w:rPr>
          <w:rFonts w:cs="Arial"/>
        </w:rPr>
        <w:t xml:space="preserve">ezastupitelná je </w:t>
      </w:r>
      <w:r>
        <w:rPr>
          <w:rFonts w:cs="Arial"/>
        </w:rPr>
        <w:t>rovněž</w:t>
      </w:r>
      <w:r w:rsidRPr="009A6919">
        <w:rPr>
          <w:rFonts w:cs="Arial"/>
        </w:rPr>
        <w:t xml:space="preserve"> </w:t>
      </w:r>
      <w:r w:rsidR="0027578C">
        <w:rPr>
          <w:rFonts w:cs="Arial"/>
        </w:rPr>
        <w:t xml:space="preserve">role vlády, </w:t>
      </w:r>
      <w:r w:rsidR="00B2750C">
        <w:rPr>
          <w:rFonts w:cs="Arial"/>
        </w:rPr>
        <w:t>vrcholného</w:t>
      </w:r>
      <w:r w:rsidRPr="009A6919">
        <w:rPr>
          <w:rFonts w:cs="Arial"/>
        </w:rPr>
        <w:t xml:space="preserve"> </w:t>
      </w:r>
      <w:r w:rsidR="009A6919" w:rsidRPr="009A6919">
        <w:rPr>
          <w:rFonts w:cs="Arial"/>
        </w:rPr>
        <w:t xml:space="preserve">orgánu </w:t>
      </w:r>
      <w:r w:rsidR="00B2750C">
        <w:rPr>
          <w:rFonts w:cs="Arial"/>
        </w:rPr>
        <w:t>výkonné moci</w:t>
      </w:r>
      <w:r w:rsidR="0027578C">
        <w:rPr>
          <w:rFonts w:cs="Arial"/>
        </w:rPr>
        <w:t>, jako celku</w:t>
      </w:r>
      <w:r w:rsidR="00B2750C">
        <w:rPr>
          <w:rFonts w:cs="Arial"/>
        </w:rPr>
        <w:t xml:space="preserve"> a</w:t>
      </w:r>
      <w:r w:rsidR="00205D0A">
        <w:rPr>
          <w:rFonts w:cs="Arial"/>
        </w:rPr>
        <w:t> </w:t>
      </w:r>
      <w:r w:rsidR="00B2750C" w:rsidRPr="009A6919">
        <w:rPr>
          <w:rFonts w:cs="Arial"/>
        </w:rPr>
        <w:t xml:space="preserve">jednotlivých </w:t>
      </w:r>
      <w:r w:rsidR="00B2750C">
        <w:rPr>
          <w:rFonts w:cs="Arial"/>
        </w:rPr>
        <w:t>ministerstev</w:t>
      </w:r>
      <w:r w:rsidR="009A6919" w:rsidRPr="009A6919">
        <w:rPr>
          <w:rFonts w:cs="Arial"/>
        </w:rPr>
        <w:t>. Vládou deklarovaný důraz na</w:t>
      </w:r>
      <w:r w:rsidR="0038562F">
        <w:rPr>
          <w:rFonts w:cs="Arial"/>
        </w:rPr>
        <w:t> </w:t>
      </w:r>
      <w:r w:rsidR="009A6919" w:rsidRPr="009A6919">
        <w:rPr>
          <w:rFonts w:cs="Arial"/>
        </w:rPr>
        <w:t>uplatňování koordinovaného přístupu k problematice korupce a na</w:t>
      </w:r>
      <w:r w:rsidR="00586CFF">
        <w:rPr>
          <w:rFonts w:cs="Arial"/>
        </w:rPr>
        <w:t> </w:t>
      </w:r>
      <w:r w:rsidR="009A6919" w:rsidRPr="009A6919">
        <w:rPr>
          <w:rFonts w:cs="Arial"/>
        </w:rPr>
        <w:t xml:space="preserve">odstranění </w:t>
      </w:r>
      <w:r w:rsidR="00BB03BC">
        <w:rPr>
          <w:rFonts w:cs="Arial"/>
        </w:rPr>
        <w:t xml:space="preserve">nežádoucího </w:t>
      </w:r>
      <w:proofErr w:type="spellStart"/>
      <w:r w:rsidR="00BB03BC">
        <w:rPr>
          <w:rFonts w:cs="Arial"/>
        </w:rPr>
        <w:t>rez</w:t>
      </w:r>
      <w:r w:rsidR="009A6919" w:rsidRPr="009A6919">
        <w:rPr>
          <w:rFonts w:cs="Arial"/>
        </w:rPr>
        <w:t>ortismu</w:t>
      </w:r>
      <w:proofErr w:type="spellEnd"/>
      <w:r w:rsidR="009A6919" w:rsidRPr="009A6919">
        <w:rPr>
          <w:rFonts w:cs="Arial"/>
        </w:rPr>
        <w:t xml:space="preserve"> je důležitým krokem pro efektivnější plnění uložený</w:t>
      </w:r>
      <w:r w:rsidR="000E41BE">
        <w:rPr>
          <w:rFonts w:cs="Arial"/>
        </w:rPr>
        <w:t>ch protikorupčních opatření.</w:t>
      </w:r>
    </w:p>
    <w:p w:rsidR="009A6919" w:rsidRPr="009A6919" w:rsidRDefault="009A6919" w:rsidP="00945336">
      <w:pPr>
        <w:pStyle w:val="Nadpis2"/>
        <w:rPr>
          <w:i w:val="0"/>
        </w:rPr>
      </w:pPr>
      <w:bookmarkStart w:id="2" w:name="_Toc522281123"/>
      <w:r w:rsidRPr="009A6919">
        <w:rPr>
          <w:i w:val="0"/>
        </w:rPr>
        <w:t>Nástroje boje s korupcí na vládní úrovni</w:t>
      </w:r>
      <w:bookmarkEnd w:id="2"/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  <w:i/>
        </w:rPr>
        <w:t>Jednoleté akční plány</w:t>
      </w:r>
      <w:r w:rsidRPr="009A6919">
        <w:rPr>
          <w:rFonts w:cs="Arial"/>
        </w:rPr>
        <w:t xml:space="preserve"> boje s korupcí jsou základním a osvědčeným nástrojem konkrétního promítnutí záměrů stanovených Koncepcí do praxe. Jednoleté akční plány boje s korupcí umožňují reflektovat </w:t>
      </w:r>
      <w:r w:rsidR="00530610" w:rsidRPr="009A6919">
        <w:rPr>
          <w:rFonts w:cs="Arial"/>
        </w:rPr>
        <w:t>nov</w:t>
      </w:r>
      <w:r w:rsidR="00530610">
        <w:rPr>
          <w:rFonts w:cs="Arial"/>
        </w:rPr>
        <w:t>é</w:t>
      </w:r>
      <w:r w:rsidR="00530610" w:rsidRPr="009A6919">
        <w:rPr>
          <w:rFonts w:cs="Arial"/>
        </w:rPr>
        <w:t xml:space="preserve"> </w:t>
      </w:r>
      <w:r w:rsidR="00530610">
        <w:rPr>
          <w:rFonts w:cs="Arial"/>
        </w:rPr>
        <w:t>poznatky</w:t>
      </w:r>
      <w:r w:rsidRPr="009A6919">
        <w:rPr>
          <w:rFonts w:cs="Arial"/>
        </w:rPr>
        <w:t>, aktuální legislativní vývoj u protikorupčních návrhů právních předpisů, ale i momentální politickou situaci včetně modifikace některých priorit. Zároveň je plnění úkolů jednoletých akčních plán</w:t>
      </w:r>
      <w:r w:rsidR="00530610">
        <w:rPr>
          <w:rFonts w:cs="Arial"/>
        </w:rPr>
        <w:t>ů</w:t>
      </w:r>
      <w:r w:rsidRPr="009A6919">
        <w:rPr>
          <w:rFonts w:cs="Arial"/>
        </w:rPr>
        <w:t xml:space="preserve"> boje s korupcí každoročně hodnoceno tak, aby vláda mohla v případě potřeby identifikovat problémová místa a </w:t>
      </w:r>
      <w:r w:rsidR="00530610">
        <w:rPr>
          <w:rFonts w:cs="Arial"/>
        </w:rPr>
        <w:t>své priority pružně modifikovat</w:t>
      </w:r>
      <w:r w:rsidRPr="009A6919">
        <w:rPr>
          <w:rFonts w:cs="Arial"/>
        </w:rPr>
        <w:t>. Akční plán boje s korupcí musí obsahovat konkrétní vymezení úkolů a stanovit jednotlivé gestory/</w:t>
      </w:r>
      <w:proofErr w:type="spellStart"/>
      <w:r w:rsidRPr="009A6919">
        <w:rPr>
          <w:rFonts w:cs="Arial"/>
        </w:rPr>
        <w:t>spolugestory</w:t>
      </w:r>
      <w:proofErr w:type="spellEnd"/>
      <w:r w:rsidRPr="009A6919">
        <w:rPr>
          <w:rFonts w:cs="Arial"/>
        </w:rPr>
        <w:t xml:space="preserve"> odpovědné za </w:t>
      </w:r>
      <w:r w:rsidR="005E193C">
        <w:rPr>
          <w:rFonts w:cs="Arial"/>
        </w:rPr>
        <w:t xml:space="preserve">jejich </w:t>
      </w:r>
      <w:r w:rsidRPr="009A6919">
        <w:rPr>
          <w:rFonts w:cs="Arial"/>
        </w:rPr>
        <w:t>splnění</w:t>
      </w:r>
      <w:r w:rsidRPr="00184EF2">
        <w:rPr>
          <w:rFonts w:cs="Arial"/>
        </w:rPr>
        <w:t>. Termín</w:t>
      </w:r>
      <w:r w:rsidR="001C46DE" w:rsidRPr="00184EF2">
        <w:rPr>
          <w:rFonts w:cs="Arial"/>
        </w:rPr>
        <w:t>y</w:t>
      </w:r>
      <w:r w:rsidRPr="009A6919">
        <w:rPr>
          <w:rFonts w:cs="Arial"/>
        </w:rPr>
        <w:t xml:space="preserve"> pro splnění úkolů </w:t>
      </w:r>
      <w:r w:rsidR="00CB39BC" w:rsidRPr="009A6919">
        <w:rPr>
          <w:rFonts w:cs="Arial"/>
        </w:rPr>
        <w:t>j</w:t>
      </w:r>
      <w:r w:rsidR="00CB39BC">
        <w:rPr>
          <w:rFonts w:cs="Arial"/>
        </w:rPr>
        <w:t>sou</w:t>
      </w:r>
      <w:r w:rsidR="00CB39BC" w:rsidRPr="009A6919">
        <w:rPr>
          <w:rFonts w:cs="Arial"/>
        </w:rPr>
        <w:t xml:space="preserve"> </w:t>
      </w:r>
      <w:r w:rsidRPr="009A6919">
        <w:rPr>
          <w:rFonts w:cs="Arial"/>
        </w:rPr>
        <w:t>obecně stanoven</w:t>
      </w:r>
      <w:r w:rsidR="00CB39BC">
        <w:rPr>
          <w:rFonts w:cs="Arial"/>
        </w:rPr>
        <w:t>y</w:t>
      </w:r>
      <w:r w:rsidRPr="009A6919">
        <w:rPr>
          <w:rFonts w:cs="Arial"/>
        </w:rPr>
        <w:t xml:space="preserve"> nejpozději </w:t>
      </w:r>
      <w:r w:rsidR="005E193C">
        <w:rPr>
          <w:rFonts w:cs="Arial"/>
        </w:rPr>
        <w:t xml:space="preserve">s </w:t>
      </w:r>
      <w:r w:rsidRPr="009A6919">
        <w:rPr>
          <w:rFonts w:cs="Arial"/>
        </w:rPr>
        <w:t xml:space="preserve">koncem daného roku, </w:t>
      </w:r>
      <w:r w:rsidR="00B04447">
        <w:rPr>
          <w:rFonts w:cs="Arial"/>
        </w:rPr>
        <w:t xml:space="preserve">případné </w:t>
      </w:r>
      <w:r w:rsidRPr="009A6919">
        <w:rPr>
          <w:rFonts w:cs="Arial"/>
        </w:rPr>
        <w:t xml:space="preserve">dřívější termíny splnění </w:t>
      </w:r>
      <w:r w:rsidR="00CB39BC" w:rsidRPr="009A6919">
        <w:rPr>
          <w:rFonts w:cs="Arial"/>
        </w:rPr>
        <w:t>úkol</w:t>
      </w:r>
      <w:r w:rsidR="00CB39BC">
        <w:rPr>
          <w:rFonts w:cs="Arial"/>
        </w:rPr>
        <w:t>ů</w:t>
      </w:r>
      <w:r w:rsidR="00CB39BC" w:rsidRPr="009A6919">
        <w:rPr>
          <w:rFonts w:cs="Arial"/>
        </w:rPr>
        <w:t xml:space="preserve"> </w:t>
      </w:r>
      <w:r w:rsidRPr="009A6919">
        <w:rPr>
          <w:rFonts w:cs="Arial"/>
        </w:rPr>
        <w:t>vyplývají z termínů zakotvených v Plánu legislativních prací vlády (se stanovením návrhů právních předpisů obligatorně projednávaných Radou vlády pro</w:t>
      </w:r>
      <w:r w:rsidR="00026815">
        <w:rPr>
          <w:rFonts w:cs="Arial"/>
        </w:rPr>
        <w:t> </w:t>
      </w:r>
      <w:r w:rsidRPr="009A6919">
        <w:rPr>
          <w:rFonts w:cs="Arial"/>
        </w:rPr>
        <w:t>koordinaci boje s korupcí), Plánu nelegislativních úkolů vlády či usnesení vlády v daném období.</w:t>
      </w:r>
    </w:p>
    <w:p w:rsidR="009A6919" w:rsidRPr="009A6919" w:rsidRDefault="00CB39BC" w:rsidP="005529F7">
      <w:pPr>
        <w:rPr>
          <w:rFonts w:cs="Arial"/>
        </w:rPr>
      </w:pPr>
      <w:r>
        <w:rPr>
          <w:rFonts w:cs="Arial"/>
        </w:rPr>
        <w:t>P</w:t>
      </w:r>
      <w:r w:rsidRPr="009A6919">
        <w:rPr>
          <w:rFonts w:cs="Arial"/>
        </w:rPr>
        <w:t xml:space="preserve">reventivní </w:t>
      </w:r>
      <w:r w:rsidR="009A6919" w:rsidRPr="009A6919">
        <w:rPr>
          <w:rFonts w:cs="Arial"/>
        </w:rPr>
        <w:t xml:space="preserve">nástroj boje s korupcí, díky kterému jsou u návrhů právních předpisů detekována korupční rizika či naopak </w:t>
      </w:r>
      <w:r w:rsidR="005E193C">
        <w:rPr>
          <w:rFonts w:cs="Arial"/>
        </w:rPr>
        <w:t xml:space="preserve">posilován jejich </w:t>
      </w:r>
      <w:r w:rsidR="009A6919" w:rsidRPr="009A6919">
        <w:rPr>
          <w:rFonts w:cs="Arial"/>
        </w:rPr>
        <w:t xml:space="preserve">protikorupční </w:t>
      </w:r>
      <w:r w:rsidR="009A6919" w:rsidRPr="00184EF2">
        <w:rPr>
          <w:rFonts w:cs="Arial"/>
        </w:rPr>
        <w:t>efekt</w:t>
      </w:r>
      <w:r w:rsidRPr="00184EF2">
        <w:rPr>
          <w:rFonts w:cs="Arial"/>
        </w:rPr>
        <w:t>, pře</w:t>
      </w:r>
      <w:r w:rsidR="001C46DE" w:rsidRPr="00184EF2">
        <w:rPr>
          <w:rFonts w:cs="Arial"/>
        </w:rPr>
        <w:t>d</w:t>
      </w:r>
      <w:r w:rsidRPr="00184EF2">
        <w:rPr>
          <w:rFonts w:cs="Arial"/>
        </w:rPr>
        <w:t>stavuje</w:t>
      </w:r>
      <w:r w:rsidRPr="00184EF2">
        <w:rPr>
          <w:rFonts w:cs="Arial"/>
          <w:i/>
        </w:rPr>
        <w:t xml:space="preserve"> zhodnocení</w:t>
      </w:r>
      <w:r w:rsidRPr="009A6919">
        <w:rPr>
          <w:rFonts w:cs="Arial"/>
          <w:i/>
        </w:rPr>
        <w:t xml:space="preserve"> korupční rizik v legislativním procesu</w:t>
      </w:r>
      <w:r w:rsidR="009A6919" w:rsidRPr="009A6919">
        <w:rPr>
          <w:rFonts w:cs="Arial"/>
        </w:rPr>
        <w:t>. Korupční rizika jsou u návrhů právních předpisů plošně monitorována ze strany předsedy Legislativní rady vlády v mezirezortním připomínkovém řízení a následně u vybraných právních předpisů Radou vlády pro koordinaci boje s korupcí po jejich předložení vládě. Předkladatelům slouží pro důkladné zhodnocení korupčních dopadů jimi předkládaných návrhů právních předpisů Metodika hodnocení korupčních rizik</w:t>
      </w:r>
      <w:r w:rsidR="009A6919" w:rsidRPr="009A6919">
        <w:rPr>
          <w:rFonts w:cs="Arial"/>
          <w:vertAlign w:val="superscript"/>
        </w:rPr>
        <w:footnoteReference w:id="4"/>
      </w:r>
      <w:r w:rsidR="009A6919" w:rsidRPr="009A6919">
        <w:rPr>
          <w:rFonts w:cs="Arial"/>
        </w:rPr>
        <w:t>.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>Přidanou hodnotou této Koncepce</w:t>
      </w:r>
      <w:r w:rsidR="0065273D">
        <w:rPr>
          <w:rFonts w:cs="Arial"/>
        </w:rPr>
        <w:t xml:space="preserve"> </w:t>
      </w:r>
      <w:r w:rsidRPr="009A6919">
        <w:rPr>
          <w:rFonts w:cs="Arial"/>
        </w:rPr>
        <w:t>je nově snaha o </w:t>
      </w:r>
      <w:r w:rsidRPr="009A6919">
        <w:rPr>
          <w:rFonts w:cs="Arial"/>
          <w:i/>
        </w:rPr>
        <w:t xml:space="preserve">zajištění </w:t>
      </w:r>
      <w:r w:rsidR="00C86D51">
        <w:rPr>
          <w:rFonts w:cs="Arial"/>
          <w:i/>
        </w:rPr>
        <w:t>systematického</w:t>
      </w:r>
      <w:r w:rsidR="00C86D51" w:rsidRPr="009A6919">
        <w:rPr>
          <w:rFonts w:cs="Arial"/>
          <w:i/>
        </w:rPr>
        <w:t xml:space="preserve"> </w:t>
      </w:r>
      <w:r w:rsidRPr="009A6919">
        <w:rPr>
          <w:rFonts w:cs="Arial"/>
          <w:i/>
        </w:rPr>
        <w:t>a dlouhodobého sběru a vyhodnocování dat o korupci v České republice</w:t>
      </w:r>
      <w:r w:rsidRPr="009A6919">
        <w:rPr>
          <w:rFonts w:cs="Arial"/>
        </w:rPr>
        <w:t xml:space="preserve">. Syntéza </w:t>
      </w:r>
      <w:r w:rsidR="00886617">
        <w:rPr>
          <w:rFonts w:cs="Arial"/>
        </w:rPr>
        <w:t xml:space="preserve">a statistická analýza </w:t>
      </w:r>
      <w:r w:rsidRPr="009A6919">
        <w:rPr>
          <w:rFonts w:cs="Arial"/>
        </w:rPr>
        <w:t>dat z</w:t>
      </w:r>
      <w:r w:rsidR="00205D0A">
        <w:rPr>
          <w:rFonts w:cs="Arial"/>
        </w:rPr>
        <w:t> </w:t>
      </w:r>
      <w:r w:rsidRPr="009A6919">
        <w:rPr>
          <w:rFonts w:cs="Arial"/>
        </w:rPr>
        <w:t xml:space="preserve">realizovaných šetření, průzkumů, </w:t>
      </w:r>
      <w:r w:rsidR="00886617">
        <w:rPr>
          <w:rFonts w:cs="Arial"/>
        </w:rPr>
        <w:t xml:space="preserve">dílčích </w:t>
      </w:r>
      <w:r w:rsidRPr="009A6919">
        <w:rPr>
          <w:rFonts w:cs="Arial"/>
        </w:rPr>
        <w:t xml:space="preserve">statistik, analýz a dalších zdrojů relevantních informací v České republice dlouhodobě absentuje, přičemž znesnadňuje detekci korupčních </w:t>
      </w:r>
      <w:r w:rsidR="00886617">
        <w:rPr>
          <w:rFonts w:cs="Arial"/>
        </w:rPr>
        <w:t xml:space="preserve">trendů </w:t>
      </w:r>
      <w:r w:rsidR="009C16C5">
        <w:rPr>
          <w:rFonts w:cs="Arial"/>
        </w:rPr>
        <w:t xml:space="preserve">a </w:t>
      </w:r>
      <w:r w:rsidRPr="009A6919">
        <w:rPr>
          <w:rFonts w:cs="Arial"/>
        </w:rPr>
        <w:t xml:space="preserve">ohnisek a realizaci konkrétních </w:t>
      </w:r>
      <w:r w:rsidR="009C16C5">
        <w:rPr>
          <w:rFonts w:cs="Arial"/>
        </w:rPr>
        <w:t>opatření</w:t>
      </w:r>
      <w:r w:rsidR="009C16C5" w:rsidRPr="009A6919">
        <w:rPr>
          <w:rFonts w:cs="Arial"/>
        </w:rPr>
        <w:t xml:space="preserve"> </w:t>
      </w:r>
      <w:r w:rsidR="009C16C5">
        <w:rPr>
          <w:rFonts w:cs="Arial"/>
        </w:rPr>
        <w:t>k</w:t>
      </w:r>
      <w:r w:rsidR="009C16C5" w:rsidRPr="009A6919">
        <w:rPr>
          <w:rFonts w:cs="Arial"/>
        </w:rPr>
        <w:t xml:space="preserve"> </w:t>
      </w:r>
      <w:r w:rsidRPr="009A6919">
        <w:rPr>
          <w:rFonts w:cs="Arial"/>
        </w:rPr>
        <w:t xml:space="preserve">eliminaci korupčního </w:t>
      </w:r>
      <w:r w:rsidR="009C16C5">
        <w:rPr>
          <w:rFonts w:cs="Arial"/>
        </w:rPr>
        <w:t>chování</w:t>
      </w:r>
      <w:r w:rsidRPr="009A6919">
        <w:rPr>
          <w:rFonts w:cs="Arial"/>
        </w:rPr>
        <w:t>. Cílem je ve</w:t>
      </w:r>
      <w:r w:rsidR="00205D0A">
        <w:rPr>
          <w:rFonts w:cs="Arial"/>
        </w:rPr>
        <w:t> </w:t>
      </w:r>
      <w:r w:rsidRPr="009A6919">
        <w:rPr>
          <w:rFonts w:cs="Arial"/>
        </w:rPr>
        <w:t>spolupráci s akademickými a statistickými experty vytvořit sadu pravidelně zjišťovaných dat</w:t>
      </w:r>
      <w:r w:rsidR="009C16C5">
        <w:rPr>
          <w:rFonts w:cs="Arial"/>
        </w:rPr>
        <w:t>, metodiku jejich sběru</w:t>
      </w:r>
      <w:r w:rsidRPr="009A6919">
        <w:rPr>
          <w:rFonts w:cs="Arial"/>
        </w:rPr>
        <w:t xml:space="preserve"> a nastavení relevantních indikátorů v oblasti boje s korupcí tak, aby vláda mohla v dlouhodobém horizontu kvalifikovaně reagovat na zjištěné skutečnosti. Základním východiskem pro správné nastavení tohoto nástroje boje s korupcí je realizace </w:t>
      </w:r>
      <w:r w:rsidRPr="005529F7">
        <w:rPr>
          <w:i/>
        </w:rPr>
        <w:t>sociologického šetření</w:t>
      </w:r>
      <w:r w:rsidRPr="009A6919">
        <w:rPr>
          <w:rFonts w:cs="Arial"/>
        </w:rPr>
        <w:t xml:space="preserve"> za účelem určení míry korupce v jednotlivých sektorech</w:t>
      </w:r>
      <w:r w:rsidR="0065273D">
        <w:rPr>
          <w:rFonts w:cs="Arial"/>
        </w:rPr>
        <w:t xml:space="preserve"> nikoliv pouze prostřednictvím jejího vnímání ze strany veřejnosti</w:t>
      </w:r>
      <w:r w:rsidRPr="009A6919">
        <w:rPr>
          <w:rFonts w:cs="Arial"/>
        </w:rPr>
        <w:t>. Ruku v ruce s tímto expertním přístupem musí být sjednocen</w:t>
      </w:r>
      <w:r w:rsidR="0065273D">
        <w:rPr>
          <w:rFonts w:cs="Arial"/>
        </w:rPr>
        <w:t xml:space="preserve">a </w:t>
      </w:r>
      <w:r w:rsidR="0065273D" w:rsidRPr="0038562F">
        <w:rPr>
          <w:rFonts w:cs="Arial"/>
          <w:i/>
        </w:rPr>
        <w:t>metodika</w:t>
      </w:r>
      <w:r w:rsidRPr="0038562F">
        <w:rPr>
          <w:rFonts w:cs="Arial"/>
          <w:i/>
        </w:rPr>
        <w:t xml:space="preserve"> sběr</w:t>
      </w:r>
      <w:r w:rsidR="0065273D" w:rsidRPr="0038562F">
        <w:rPr>
          <w:rFonts w:cs="Arial"/>
          <w:i/>
        </w:rPr>
        <w:t>u</w:t>
      </w:r>
      <w:r w:rsidRPr="005529F7">
        <w:rPr>
          <w:i/>
        </w:rPr>
        <w:t xml:space="preserve"> statistických dat</w:t>
      </w:r>
      <w:r w:rsidRPr="009A6919">
        <w:rPr>
          <w:rFonts w:cs="Arial"/>
        </w:rPr>
        <w:t xml:space="preserve"> týkajících se korupce na úrovn</w:t>
      </w:r>
      <w:r w:rsidR="001C46DE">
        <w:rPr>
          <w:rFonts w:cs="Arial"/>
        </w:rPr>
        <w:t>i</w:t>
      </w:r>
      <w:r w:rsidRPr="009A6919">
        <w:rPr>
          <w:rFonts w:cs="Arial"/>
        </w:rPr>
        <w:t xml:space="preserve"> exekutivy a orgánů čin</w:t>
      </w:r>
      <w:r w:rsidR="000E41BE">
        <w:rPr>
          <w:rFonts w:cs="Arial"/>
        </w:rPr>
        <w:t>ných v trestním řízení.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Za další nástroj boje s korupcí </w:t>
      </w:r>
      <w:proofErr w:type="spellStart"/>
      <w:r w:rsidRPr="009A6919">
        <w:rPr>
          <w:rFonts w:cs="Arial"/>
        </w:rPr>
        <w:t>sui</w:t>
      </w:r>
      <w:proofErr w:type="spellEnd"/>
      <w:r w:rsidRPr="009A6919">
        <w:rPr>
          <w:rFonts w:cs="Arial"/>
        </w:rPr>
        <w:t xml:space="preserve"> </w:t>
      </w:r>
      <w:proofErr w:type="spellStart"/>
      <w:r w:rsidRPr="009A6919">
        <w:rPr>
          <w:rFonts w:cs="Arial"/>
        </w:rPr>
        <w:t>generis</w:t>
      </w:r>
      <w:proofErr w:type="spellEnd"/>
      <w:r w:rsidRPr="009A6919">
        <w:rPr>
          <w:rFonts w:cs="Arial"/>
        </w:rPr>
        <w:t xml:space="preserve"> s dosud plně nevyužitým potenciálem je </w:t>
      </w:r>
      <w:r w:rsidR="0097119C">
        <w:rPr>
          <w:rFonts w:cs="Arial"/>
          <w:i/>
        </w:rPr>
        <w:t xml:space="preserve">prohloubení </w:t>
      </w:r>
      <w:r w:rsidRPr="009A6919">
        <w:rPr>
          <w:rFonts w:cs="Arial"/>
          <w:i/>
        </w:rPr>
        <w:t>angažmá České republiky v mezinárodních strukturách zabývajících se bojem s korupcí</w:t>
      </w:r>
      <w:r w:rsidRPr="009A6919">
        <w:rPr>
          <w:rFonts w:cs="Arial"/>
        </w:rPr>
        <w:t xml:space="preserve">. Jakkoliv se jedná o prvek spíše doplňující výše uvedené nástroje, má </w:t>
      </w:r>
      <w:r w:rsidR="009B4D05">
        <w:rPr>
          <w:rFonts w:cs="Arial"/>
        </w:rPr>
        <w:t xml:space="preserve"> významný </w:t>
      </w:r>
      <w:r w:rsidRPr="009A6919">
        <w:rPr>
          <w:rFonts w:cs="Arial"/>
        </w:rPr>
        <w:t>přesah do dalších sektorů a ovlivňuj</w:t>
      </w:r>
      <w:r w:rsidR="009B4D05">
        <w:rPr>
          <w:rFonts w:cs="Arial"/>
        </w:rPr>
        <w:t>e</w:t>
      </w:r>
      <w:r w:rsidRPr="009A6919">
        <w:rPr>
          <w:rFonts w:cs="Arial"/>
        </w:rPr>
        <w:t xml:space="preserve"> vnímání České republiky </w:t>
      </w:r>
      <w:r w:rsidR="009B4D05">
        <w:rPr>
          <w:rFonts w:cs="Arial"/>
        </w:rPr>
        <w:t xml:space="preserve">a jejího podnikatelského prostředí </w:t>
      </w:r>
      <w:r w:rsidRPr="009A6919">
        <w:rPr>
          <w:rFonts w:cs="Arial"/>
        </w:rPr>
        <w:t xml:space="preserve">jak ze strany mezinárodních organizací </w:t>
      </w:r>
      <w:r w:rsidR="009B4D05">
        <w:rPr>
          <w:rFonts w:cs="Arial"/>
        </w:rPr>
        <w:t xml:space="preserve">a </w:t>
      </w:r>
      <w:r w:rsidRPr="009A6919">
        <w:rPr>
          <w:rFonts w:cs="Arial"/>
        </w:rPr>
        <w:t xml:space="preserve">jednotlivých států, tak zahraničních investorů apod. Vedle zvýšené </w:t>
      </w:r>
      <w:r w:rsidR="0097119C">
        <w:rPr>
          <w:rFonts w:cs="Arial"/>
        </w:rPr>
        <w:t xml:space="preserve">spolupráce s </w:t>
      </w:r>
      <w:r w:rsidRPr="009A6919">
        <w:rPr>
          <w:rFonts w:cs="Arial"/>
        </w:rPr>
        <w:t>tradičním</w:t>
      </w:r>
      <w:r w:rsidR="0097119C">
        <w:rPr>
          <w:rFonts w:cs="Arial"/>
        </w:rPr>
        <w:t>i</w:t>
      </w:r>
      <w:r w:rsidRPr="009A6919">
        <w:rPr>
          <w:rFonts w:cs="Arial"/>
        </w:rPr>
        <w:t xml:space="preserve"> mezinárodním</w:t>
      </w:r>
      <w:r w:rsidR="0097119C">
        <w:rPr>
          <w:rFonts w:cs="Arial"/>
        </w:rPr>
        <w:t>i</w:t>
      </w:r>
      <w:r w:rsidRPr="009A6919">
        <w:rPr>
          <w:rFonts w:cs="Arial"/>
        </w:rPr>
        <w:t xml:space="preserve"> partner</w:t>
      </w:r>
      <w:r w:rsidR="0097119C">
        <w:rPr>
          <w:rFonts w:cs="Arial"/>
        </w:rPr>
        <w:t>y</w:t>
      </w:r>
      <w:r w:rsidRPr="009A6919">
        <w:rPr>
          <w:rFonts w:cs="Arial"/>
        </w:rPr>
        <w:t xml:space="preserve"> v této oblasti, kterými jsou Evropská unie, Skupina stát</w:t>
      </w:r>
      <w:r w:rsidR="00F770C7">
        <w:rPr>
          <w:rFonts w:cs="Arial"/>
        </w:rPr>
        <w:t>ů proti korupci při Radě Evropy (</w:t>
      </w:r>
      <w:r w:rsidR="00F770C7" w:rsidRPr="009A6919">
        <w:rPr>
          <w:rFonts w:cs="Arial"/>
        </w:rPr>
        <w:t>GRECO</w:t>
      </w:r>
      <w:r w:rsidR="00F770C7">
        <w:rPr>
          <w:rFonts w:cs="Arial"/>
        </w:rPr>
        <w:t>)</w:t>
      </w:r>
      <w:r w:rsidRPr="009A6919">
        <w:rPr>
          <w:rFonts w:cs="Arial"/>
        </w:rPr>
        <w:t xml:space="preserve">, Organizace pro hospodářskou spolupráci a rozvoj (OECD) a Organizace spojených národů (OSN) se nabízí </w:t>
      </w:r>
      <w:r w:rsidR="00FC4ADF">
        <w:rPr>
          <w:rFonts w:cs="Arial"/>
        </w:rPr>
        <w:t xml:space="preserve">aktivnější přístup k </w:t>
      </w:r>
      <w:r w:rsidRPr="009A6919">
        <w:rPr>
          <w:rFonts w:cs="Arial"/>
        </w:rPr>
        <w:t>další</w:t>
      </w:r>
      <w:r w:rsidR="00FC4ADF">
        <w:rPr>
          <w:rFonts w:cs="Arial"/>
        </w:rPr>
        <w:t>m</w:t>
      </w:r>
      <w:r w:rsidRPr="009A6919">
        <w:rPr>
          <w:rFonts w:cs="Arial"/>
        </w:rPr>
        <w:t xml:space="preserve"> relevantní</w:t>
      </w:r>
      <w:r w:rsidR="00FC4ADF">
        <w:rPr>
          <w:rFonts w:cs="Arial"/>
        </w:rPr>
        <w:t>m</w:t>
      </w:r>
      <w:r w:rsidRPr="009A6919">
        <w:rPr>
          <w:rFonts w:cs="Arial"/>
        </w:rPr>
        <w:t xml:space="preserve"> platform</w:t>
      </w:r>
      <w:r w:rsidR="00FC4ADF">
        <w:rPr>
          <w:rFonts w:cs="Arial"/>
        </w:rPr>
        <w:t>ám</w:t>
      </w:r>
      <w:r w:rsidRPr="009A6919">
        <w:rPr>
          <w:rFonts w:cs="Arial"/>
        </w:rPr>
        <w:t>. Jedná se např.</w:t>
      </w:r>
      <w:r w:rsidR="0038562F">
        <w:rPr>
          <w:rFonts w:cs="Arial"/>
        </w:rPr>
        <w:t> </w:t>
      </w:r>
      <w:r w:rsidRPr="009A6919">
        <w:rPr>
          <w:rFonts w:cs="Arial"/>
        </w:rPr>
        <w:t>o mezinárodní iniciativu Partnerství pro otevřené vládnutí (OGP)</w:t>
      </w:r>
      <w:r w:rsidR="00512857">
        <w:rPr>
          <w:rStyle w:val="Znakapoznpodarou"/>
          <w:rFonts w:cs="Arial"/>
        </w:rPr>
        <w:footnoteReference w:id="5"/>
      </w:r>
      <w:r w:rsidRPr="009A6919">
        <w:rPr>
          <w:rFonts w:cs="Arial"/>
        </w:rPr>
        <w:t>, jíž je Česká republika členem, či o strukturu Evropských partnerů proti korupci/Evropské sítě kontaktů pr</w:t>
      </w:r>
      <w:r w:rsidR="000E41BE">
        <w:rPr>
          <w:rFonts w:cs="Arial"/>
        </w:rPr>
        <w:t>oti korupci (EPAC/EACN)</w:t>
      </w:r>
      <w:r w:rsidR="00512857">
        <w:rPr>
          <w:rStyle w:val="Znakapoznpodarou"/>
          <w:rFonts w:cs="Arial"/>
        </w:rPr>
        <w:footnoteReference w:id="6"/>
      </w:r>
      <w:r w:rsidR="000E41BE">
        <w:rPr>
          <w:rFonts w:cs="Arial"/>
        </w:rPr>
        <w:t>.</w:t>
      </w:r>
    </w:p>
    <w:p w:rsidR="009A6919" w:rsidRPr="009A6919" w:rsidRDefault="009A6919" w:rsidP="00945336">
      <w:pPr>
        <w:pStyle w:val="Nadpis2"/>
        <w:rPr>
          <w:i w:val="0"/>
        </w:rPr>
      </w:pPr>
      <w:bookmarkStart w:id="3" w:name="_Toc522281124"/>
      <w:r w:rsidRPr="009A6919">
        <w:rPr>
          <w:i w:val="0"/>
        </w:rPr>
        <w:t>Hodnocení vládního boje s korupcí</w:t>
      </w:r>
      <w:bookmarkEnd w:id="3"/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Vedle výše nastíněného každoročního sebehodnocení plnění protikorupčních opatření zakotvených v jednoletých akčních plánech boje s korupcí je nezbytné do systému hodnocení zahrnout nezávislé analýzy prosazovaných opatření a stavu korupce v České republice ze strany mezinárodních organizací/iniciativ a nevládního sektoru zahrnujícího neziskové organizace, odbornou veřejnost, akademickou obec, hospodářské a sociální partnery a další. </w:t>
      </w:r>
      <w:r w:rsidR="00030DE1">
        <w:rPr>
          <w:rFonts w:cs="Arial"/>
        </w:rPr>
        <w:t xml:space="preserve">Jedná se například o Index vnímání korupce (CPI), Zprávu o globální konkurenceschopnosti, Protikorupční barometr nebo </w:t>
      </w:r>
      <w:proofErr w:type="spellStart"/>
      <w:r w:rsidR="00030DE1">
        <w:rPr>
          <w:rFonts w:cs="Arial"/>
        </w:rPr>
        <w:t>EuroPAM</w:t>
      </w:r>
      <w:proofErr w:type="spellEnd"/>
      <w:r w:rsidR="00030DE1">
        <w:rPr>
          <w:rFonts w:cs="Arial"/>
        </w:rPr>
        <w:t xml:space="preserve"> (více viz podkapitola 3.1 Východisek). </w:t>
      </w:r>
      <w:r w:rsidRPr="009A6919">
        <w:rPr>
          <w:rFonts w:cs="Arial"/>
        </w:rPr>
        <w:t>Nezávislá hodnocení vládní protikorupční politiky budou důležitým korektivem, který bude vládě napomáhat k racionálnímu a efektivnímu pojetí bo</w:t>
      </w:r>
      <w:r w:rsidR="00946084">
        <w:rPr>
          <w:rFonts w:cs="Arial"/>
        </w:rPr>
        <w:t>je s korupcí v České republice.</w:t>
      </w:r>
    </w:p>
    <w:p w:rsidR="000E41BE" w:rsidRDefault="000E41BE" w:rsidP="005529F7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9A6919" w:rsidRPr="009A6919" w:rsidRDefault="009A6919" w:rsidP="005529F7">
      <w:pPr>
        <w:pStyle w:val="Nadpis1"/>
        <w:spacing w:line="360" w:lineRule="auto"/>
      </w:pPr>
      <w:bookmarkStart w:id="4" w:name="_Toc522281125"/>
      <w:r w:rsidRPr="009A6919">
        <w:t>Prioritní oblasti boje s korupcí</w:t>
      </w:r>
      <w:bookmarkEnd w:id="4"/>
    </w:p>
    <w:p w:rsidR="00B86C8F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Vládní politiku boje s korupcí charakterizují čtyři </w:t>
      </w:r>
      <w:r w:rsidR="00400720">
        <w:rPr>
          <w:rFonts w:cs="Arial"/>
        </w:rPr>
        <w:t>prioritní oblasti</w:t>
      </w:r>
      <w:r w:rsidRPr="009A6919">
        <w:rPr>
          <w:rFonts w:cs="Arial"/>
        </w:rPr>
        <w:t xml:space="preserve"> vyplývající z programových dokumentů a mezinárodních závazků České republiky</w:t>
      </w:r>
      <w:r w:rsidR="00400720">
        <w:rPr>
          <w:rFonts w:cs="Arial"/>
        </w:rPr>
        <w:t xml:space="preserve">: Výkonná a nezávislá exekutiva, </w:t>
      </w:r>
      <w:r w:rsidR="00400720" w:rsidRPr="00400720">
        <w:rPr>
          <w:rFonts w:cs="Arial"/>
        </w:rPr>
        <w:t>Transparentnost a otevřený přístup k</w:t>
      </w:r>
      <w:r w:rsidR="00400720">
        <w:rPr>
          <w:rFonts w:cs="Arial"/>
        </w:rPr>
        <w:t> </w:t>
      </w:r>
      <w:r w:rsidR="00400720" w:rsidRPr="00400720">
        <w:rPr>
          <w:rFonts w:cs="Arial"/>
        </w:rPr>
        <w:t>informacím</w:t>
      </w:r>
      <w:r w:rsidR="00400720">
        <w:rPr>
          <w:rFonts w:cs="Arial"/>
        </w:rPr>
        <w:t>, Hospodárné nakládání s majetkem státu a</w:t>
      </w:r>
      <w:r w:rsidR="008B05A9">
        <w:rPr>
          <w:rFonts w:cs="Arial"/>
        </w:rPr>
        <w:t> </w:t>
      </w:r>
      <w:r w:rsidR="00400720">
        <w:rPr>
          <w:rFonts w:cs="Arial"/>
        </w:rPr>
        <w:t>Rozvoj občanské společnosti</w:t>
      </w:r>
      <w:r w:rsidRPr="009A6919">
        <w:rPr>
          <w:rFonts w:cs="Arial"/>
        </w:rPr>
        <w:t>. Představují obsahové minimum budoucích akčních plánů na</w:t>
      </w:r>
      <w:r w:rsidR="008B05A9">
        <w:rPr>
          <w:rFonts w:cs="Arial"/>
        </w:rPr>
        <w:t> </w:t>
      </w:r>
      <w:r w:rsidRPr="009A6919">
        <w:rPr>
          <w:rFonts w:cs="Arial"/>
        </w:rPr>
        <w:t>jednotlivé roky. Do akčních plánů však mohou být zařazena další protikorupční opatření, např. na základě podnětu Rady vlády pro koordinaci boje s korupcí či</w:t>
      </w:r>
      <w:r w:rsidR="00BC7FF2">
        <w:rPr>
          <w:rFonts w:cs="Arial"/>
        </w:rPr>
        <w:t xml:space="preserve"> na základě</w:t>
      </w:r>
      <w:r w:rsidRPr="009A6919">
        <w:rPr>
          <w:rFonts w:cs="Arial"/>
        </w:rPr>
        <w:t xml:space="preserve"> aktuálních priorit vlády. </w:t>
      </w:r>
      <w:r w:rsidR="00F92BF8">
        <w:rPr>
          <w:rFonts w:cs="Arial"/>
        </w:rPr>
        <w:t>Protikorupční opatření obsažená v prioritních oblastech jsou výsledkem dialogu vlády s občanskou společností, konzultací předkladatele s věcně příslušnými rezorty a</w:t>
      </w:r>
      <w:r w:rsidR="008B05A9">
        <w:rPr>
          <w:rFonts w:cs="Arial"/>
        </w:rPr>
        <w:t> </w:t>
      </w:r>
      <w:r w:rsidR="00F92BF8">
        <w:rPr>
          <w:rFonts w:cs="Arial"/>
        </w:rPr>
        <w:t xml:space="preserve">dalšími zájmovými subjekty. </w:t>
      </w:r>
      <w:r w:rsidR="00B86C8F">
        <w:rPr>
          <w:rFonts w:cs="Arial"/>
        </w:rPr>
        <w:t>M</w:t>
      </w:r>
      <w:r w:rsidR="005705FF">
        <w:rPr>
          <w:rFonts w:cs="Arial"/>
        </w:rPr>
        <w:t>nohá z uvedených protikorupčních opatření vyplývají</w:t>
      </w:r>
      <w:r w:rsidR="00F92BF8">
        <w:rPr>
          <w:rFonts w:cs="Arial"/>
        </w:rPr>
        <w:t xml:space="preserve"> </w:t>
      </w:r>
      <w:r w:rsidR="005705FF">
        <w:rPr>
          <w:rFonts w:cs="Arial"/>
        </w:rPr>
        <w:t>z analytického materiálu Východiska</w:t>
      </w:r>
      <w:r w:rsidR="00E84CFF">
        <w:rPr>
          <w:rFonts w:cs="Arial"/>
        </w:rPr>
        <w:t>,</w:t>
      </w:r>
      <w:r w:rsidR="005705FF">
        <w:rPr>
          <w:rFonts w:cs="Arial"/>
        </w:rPr>
        <w:t xml:space="preserve"> projednaného </w:t>
      </w:r>
      <w:r w:rsidR="005705FF" w:rsidRPr="00184EF2">
        <w:rPr>
          <w:rFonts w:cs="Arial"/>
        </w:rPr>
        <w:t>vl</w:t>
      </w:r>
      <w:r w:rsidR="00BC7FF2" w:rsidRPr="00184EF2">
        <w:rPr>
          <w:rFonts w:cs="Arial"/>
        </w:rPr>
        <w:t>ádou v</w:t>
      </w:r>
      <w:r w:rsidR="00DA642F" w:rsidRPr="00184EF2">
        <w:rPr>
          <w:rFonts w:cs="Arial"/>
        </w:rPr>
        <w:t> </w:t>
      </w:r>
      <w:r w:rsidR="00BC7FF2" w:rsidRPr="00184EF2">
        <w:rPr>
          <w:rFonts w:cs="Arial"/>
        </w:rPr>
        <w:t>roce</w:t>
      </w:r>
      <w:r w:rsidR="00DA642F" w:rsidRPr="00184EF2">
        <w:rPr>
          <w:rFonts w:cs="Arial"/>
        </w:rPr>
        <w:t xml:space="preserve"> 2017</w:t>
      </w:r>
      <w:r w:rsidR="00F25CB8" w:rsidRPr="00184EF2">
        <w:rPr>
          <w:rFonts w:cs="Arial"/>
        </w:rPr>
        <w:t>.</w:t>
      </w:r>
    </w:p>
    <w:p w:rsidR="00B86C8F" w:rsidRDefault="00B86C8F">
      <w:pPr>
        <w:spacing w:line="276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9A6919" w:rsidRPr="009A6919" w:rsidRDefault="009A6919" w:rsidP="005529F7">
      <w:pPr>
        <w:pStyle w:val="Nadpis2"/>
        <w:spacing w:before="0"/>
        <w:rPr>
          <w:i w:val="0"/>
        </w:rPr>
      </w:pPr>
      <w:bookmarkStart w:id="5" w:name="_Toc522281126"/>
      <w:r w:rsidRPr="009A6919">
        <w:rPr>
          <w:i w:val="0"/>
        </w:rPr>
        <w:t>Výkonná a nezávislá exekutiva</w:t>
      </w:r>
      <w:bookmarkEnd w:id="5"/>
    </w:p>
    <w:p w:rsidR="009A6919" w:rsidRPr="009A6919" w:rsidRDefault="009A6919" w:rsidP="005529F7">
      <w:pPr>
        <w:rPr>
          <w:rFonts w:cs="Arial"/>
          <w:i/>
        </w:rPr>
      </w:pPr>
      <w:r w:rsidRPr="009A6919">
        <w:rPr>
          <w:rFonts w:cs="Arial"/>
          <w:i/>
        </w:rPr>
        <w:t>Státní správa a samospráva</w:t>
      </w:r>
    </w:p>
    <w:p w:rsidR="008D1E90" w:rsidRDefault="009A6919" w:rsidP="008B05A9">
      <w:pPr>
        <w:rPr>
          <w:rFonts w:cs="Arial"/>
        </w:rPr>
      </w:pPr>
      <w:r w:rsidRPr="009A6919">
        <w:rPr>
          <w:rFonts w:cs="Arial"/>
        </w:rPr>
        <w:t xml:space="preserve">V minulém období byl přijat </w:t>
      </w:r>
      <w:r w:rsidRPr="009A6919">
        <w:rPr>
          <w:rFonts w:cs="Arial"/>
          <w:b/>
        </w:rPr>
        <w:t>zákon č. 234/2014 Sb., o státní službě</w:t>
      </w:r>
      <w:r w:rsidR="001560D9">
        <w:rPr>
          <w:rFonts w:cs="Arial"/>
        </w:rPr>
        <w:t xml:space="preserve">, </w:t>
      </w:r>
      <w:r w:rsidRPr="009A6919">
        <w:rPr>
          <w:rFonts w:cs="Arial"/>
        </w:rPr>
        <w:t xml:space="preserve">posilující depolitizaci, stabilizaci a profesionalizaci státní správy. Jakkoliv došlo z hlediska fungování státní správy ke kvalitativnímu posunu, je nutné této oblasti </w:t>
      </w:r>
      <w:r w:rsidR="002B1BFE">
        <w:rPr>
          <w:rFonts w:cs="Arial"/>
        </w:rPr>
        <w:t xml:space="preserve">nadále </w:t>
      </w:r>
      <w:r w:rsidRPr="009A6919">
        <w:rPr>
          <w:rFonts w:cs="Arial"/>
        </w:rPr>
        <w:t>věnovat důkladnou pozornost</w:t>
      </w:r>
      <w:r w:rsidR="0004318F">
        <w:rPr>
          <w:rFonts w:cs="Arial"/>
        </w:rPr>
        <w:t>,</w:t>
      </w:r>
      <w:r w:rsidRPr="009A6919">
        <w:rPr>
          <w:rFonts w:cs="Arial"/>
        </w:rPr>
        <w:t xml:space="preserve"> </w:t>
      </w:r>
      <w:r w:rsidR="002B1BFE">
        <w:rPr>
          <w:rFonts w:cs="Arial"/>
        </w:rPr>
        <w:t xml:space="preserve"> zejména pokud jde o </w:t>
      </w:r>
      <w:r w:rsidRPr="009A6919">
        <w:rPr>
          <w:rFonts w:cs="Arial"/>
        </w:rPr>
        <w:t xml:space="preserve">snižování administrativní zátěže a s tím spojené zvyšování produktivity práce státních zaměstnanců. Konkrétně vláda slibuje plnit </w:t>
      </w:r>
      <w:r w:rsidRPr="009A6919">
        <w:rPr>
          <w:rFonts w:cs="Arial"/>
          <w:b/>
        </w:rPr>
        <w:t xml:space="preserve">závazky České republiky vůči Evropské unii, úkoly vyplývající z akčních plánů Partnerství pro otevřené vládnutí (OGP) </w:t>
      </w:r>
      <w:r w:rsidRPr="009A6919">
        <w:rPr>
          <w:rFonts w:cs="Arial"/>
        </w:rPr>
        <w:t xml:space="preserve">či aktivity zakotvené ve </w:t>
      </w:r>
      <w:r w:rsidRPr="009A6919">
        <w:rPr>
          <w:rFonts w:cs="Arial"/>
          <w:b/>
        </w:rPr>
        <w:t>Strategickém rámci rozvoje veřejné správy do roku 2020</w:t>
      </w:r>
      <w:r w:rsidR="00A8190B">
        <w:rPr>
          <w:rFonts w:cs="Arial"/>
        </w:rPr>
        <w:t>.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Vláda ve větší míře rozvine potenciál </w:t>
      </w:r>
      <w:r w:rsidRPr="009A6919">
        <w:rPr>
          <w:rFonts w:cs="Arial"/>
          <w:b/>
        </w:rPr>
        <w:t>Rámcového rezortního interního protikorupčního programu</w:t>
      </w:r>
      <w:r w:rsidRPr="009A6919">
        <w:rPr>
          <w:rFonts w:cs="Arial"/>
        </w:rPr>
        <w:t xml:space="preserve">, který bude současně s efektivním metodickým vedením ze strany gestora sjednocovat přístup rezortů k řízení korupčních rizik při důsledném snižování administrativní zátěže s touto agendou související. </w:t>
      </w:r>
      <w:r w:rsidR="008D1E90">
        <w:rPr>
          <w:rFonts w:cs="Arial"/>
        </w:rPr>
        <w:t xml:space="preserve">Při </w:t>
      </w:r>
      <w:r w:rsidRPr="009A6919">
        <w:rPr>
          <w:rFonts w:cs="Arial"/>
        </w:rPr>
        <w:t xml:space="preserve">výkonu veřejných funkcí </w:t>
      </w:r>
      <w:r w:rsidR="008D1E90">
        <w:rPr>
          <w:rFonts w:cs="Arial"/>
        </w:rPr>
        <w:t>bude akcentováno</w:t>
      </w:r>
      <w:r w:rsidRPr="009A6919">
        <w:rPr>
          <w:rFonts w:cs="Arial"/>
        </w:rPr>
        <w:t xml:space="preserve"> dodržování etiky za současného zachovávání nezaujatosti a nestrannosti rozhodovacího procesu. Tento přístup se promítne do </w:t>
      </w:r>
      <w:r w:rsidRPr="009A6919">
        <w:rPr>
          <w:rFonts w:cs="Arial"/>
          <w:b/>
        </w:rPr>
        <w:t>revize pravidel etiky státních zaměstnanců</w:t>
      </w:r>
      <w:r w:rsidRPr="009A6919">
        <w:rPr>
          <w:rFonts w:cs="Arial"/>
        </w:rPr>
        <w:t xml:space="preserve">. Současně bude zavedeno </w:t>
      </w:r>
      <w:r w:rsidRPr="009A6919">
        <w:rPr>
          <w:rFonts w:cs="Arial"/>
          <w:b/>
        </w:rPr>
        <w:t>systematické vzdělávání státních zaměstnanců v oblasti etiky</w:t>
      </w:r>
      <w:r w:rsidR="00BC7FF2">
        <w:rPr>
          <w:rFonts w:cs="Arial"/>
        </w:rPr>
        <w:t xml:space="preserve"> </w:t>
      </w:r>
      <w:r w:rsidRPr="009A6919">
        <w:rPr>
          <w:rFonts w:cs="Arial"/>
        </w:rPr>
        <w:t xml:space="preserve">zaměřené </w:t>
      </w:r>
      <w:r w:rsidR="00BC7FF2">
        <w:rPr>
          <w:rFonts w:cs="Arial"/>
        </w:rPr>
        <w:t xml:space="preserve">na hlubší pojetí odpovědnosti </w:t>
      </w:r>
      <w:r w:rsidR="00EF5AF6">
        <w:rPr>
          <w:rFonts w:cs="Arial"/>
        </w:rPr>
        <w:t xml:space="preserve">při </w:t>
      </w:r>
      <w:r w:rsidR="00BC7FF2">
        <w:rPr>
          <w:rFonts w:cs="Arial"/>
        </w:rPr>
        <w:t>výkonu služební činnosti a</w:t>
      </w:r>
      <w:r w:rsidR="008B05A9">
        <w:rPr>
          <w:rFonts w:cs="Arial"/>
        </w:rPr>
        <w:t> </w:t>
      </w:r>
      <w:r w:rsidR="00BC7FF2">
        <w:rPr>
          <w:rFonts w:cs="Arial"/>
        </w:rPr>
        <w:t xml:space="preserve">svěřené funkce </w:t>
      </w:r>
      <w:r w:rsidR="00B47C72">
        <w:rPr>
          <w:rFonts w:cs="Arial"/>
        </w:rPr>
        <w:t>za</w:t>
      </w:r>
      <w:r w:rsidR="00205D0A">
        <w:rPr>
          <w:rFonts w:cs="Arial"/>
        </w:rPr>
        <w:t> </w:t>
      </w:r>
      <w:r w:rsidR="00B47C72">
        <w:rPr>
          <w:rFonts w:cs="Arial"/>
        </w:rPr>
        <w:t xml:space="preserve">účelem </w:t>
      </w:r>
      <w:r w:rsidR="00BC7FF2">
        <w:rPr>
          <w:rFonts w:cs="Arial"/>
        </w:rPr>
        <w:t>dobré správ</w:t>
      </w:r>
      <w:r w:rsidR="00B47C72">
        <w:rPr>
          <w:rFonts w:cs="Arial"/>
        </w:rPr>
        <w:t>y</w:t>
      </w:r>
      <w:r w:rsidR="00BC7FF2">
        <w:rPr>
          <w:rFonts w:cs="Arial"/>
        </w:rPr>
        <w:t xml:space="preserve"> státu. Nepůjde tedy </w:t>
      </w:r>
      <w:r w:rsidRPr="009A6919">
        <w:rPr>
          <w:rFonts w:cs="Arial"/>
        </w:rPr>
        <w:t xml:space="preserve">pouze </w:t>
      </w:r>
      <w:r w:rsidR="00BC7FF2">
        <w:rPr>
          <w:rFonts w:cs="Arial"/>
        </w:rPr>
        <w:t>o</w:t>
      </w:r>
      <w:r w:rsidRPr="009A6919">
        <w:rPr>
          <w:rFonts w:cs="Arial"/>
        </w:rPr>
        <w:t xml:space="preserve"> dodržování stanovených pravidel, např. v oblasti střetu zájmů, přijímání darů apod. Po vzoru vyspělých demokracií </w:t>
      </w:r>
      <w:r w:rsidR="0011169D">
        <w:rPr>
          <w:rFonts w:cs="Arial"/>
        </w:rPr>
        <w:t>(např. Velká Británie</w:t>
      </w:r>
      <w:r w:rsidR="005402A4">
        <w:rPr>
          <w:rFonts w:cs="Arial"/>
        </w:rPr>
        <w:t>, Francie, Kanada, Austrálie</w:t>
      </w:r>
      <w:r w:rsidR="0011169D">
        <w:rPr>
          <w:rFonts w:cs="Arial"/>
        </w:rPr>
        <w:t xml:space="preserve">) </w:t>
      </w:r>
      <w:r w:rsidRPr="009A6919">
        <w:rPr>
          <w:rFonts w:cs="Arial"/>
        </w:rPr>
        <w:t xml:space="preserve">vláda přijme </w:t>
      </w:r>
      <w:r w:rsidRPr="009A6919">
        <w:rPr>
          <w:rFonts w:cs="Arial"/>
          <w:b/>
        </w:rPr>
        <w:t>etický kodex členů vlády</w:t>
      </w:r>
      <w:r w:rsidRPr="009A6919">
        <w:rPr>
          <w:rFonts w:cs="Arial"/>
        </w:rPr>
        <w:t>, který by měl následně iniciovat vznik etického kodexu člen</w:t>
      </w:r>
      <w:r w:rsidR="00F25CB8">
        <w:rPr>
          <w:rFonts w:cs="Arial"/>
        </w:rPr>
        <w:t>ů Poslanecké sněmovny a Senátu.</w:t>
      </w:r>
    </w:p>
    <w:p w:rsidR="009A6919" w:rsidRPr="009A6919" w:rsidRDefault="009A6919" w:rsidP="005529F7">
      <w:pPr>
        <w:rPr>
          <w:rFonts w:cs="Arial"/>
          <w:i/>
        </w:rPr>
      </w:pPr>
      <w:r w:rsidRPr="009A6919">
        <w:rPr>
          <w:rFonts w:cs="Arial"/>
          <w:i/>
        </w:rPr>
        <w:t>Orgány činné v trestním řízení</w:t>
      </w:r>
    </w:p>
    <w:p w:rsidR="00E52684" w:rsidRDefault="009A6919" w:rsidP="008B05A9">
      <w:pPr>
        <w:rPr>
          <w:rFonts w:cs="Arial"/>
        </w:rPr>
      </w:pPr>
      <w:r w:rsidRPr="009A6919">
        <w:rPr>
          <w:rFonts w:cs="Arial"/>
        </w:rPr>
        <w:t xml:space="preserve">Zcela zásadními aktéry v boji s korupcí jsou </w:t>
      </w:r>
      <w:r w:rsidRPr="009A6919">
        <w:rPr>
          <w:rFonts w:cs="Arial"/>
          <w:b/>
        </w:rPr>
        <w:t>orgány činné v trestním řízení</w:t>
      </w:r>
      <w:r w:rsidRPr="009A6919">
        <w:rPr>
          <w:rFonts w:cs="Arial"/>
        </w:rPr>
        <w:t xml:space="preserve">. Posílení jejich nezávislosti, materiálních a personálních kapacit, ale také vyšší míra odpovědnosti a nároků na ně kladených, je nezbytným předpokladem pro úspěšnou realizaci protikorupční politiky v trestněprávní rovině. Proto bude Ministerstvem spravedlnosti předložen </w:t>
      </w:r>
      <w:r w:rsidRPr="009A6919">
        <w:rPr>
          <w:rFonts w:cs="Arial"/>
          <w:b/>
        </w:rPr>
        <w:t>návrh zákona o státním zastupitelství</w:t>
      </w:r>
      <w:r w:rsidRPr="009A6919">
        <w:rPr>
          <w:rFonts w:cs="Arial"/>
        </w:rPr>
        <w:t xml:space="preserve">, který posílí záruky nezávislosti státního zastupitelství a státních zástupců tak, aby </w:t>
      </w:r>
      <w:r w:rsidR="00001C19" w:rsidRPr="009A6919">
        <w:rPr>
          <w:rFonts w:cs="Arial"/>
        </w:rPr>
        <w:t>byl</w:t>
      </w:r>
      <w:r w:rsidR="00001C19">
        <w:rPr>
          <w:rFonts w:cs="Arial"/>
        </w:rPr>
        <w:t>a</w:t>
      </w:r>
      <w:r w:rsidR="00001C19" w:rsidRPr="009A6919">
        <w:rPr>
          <w:rFonts w:cs="Arial"/>
        </w:rPr>
        <w:t xml:space="preserve"> </w:t>
      </w:r>
      <w:r w:rsidRPr="009A6919">
        <w:rPr>
          <w:rFonts w:cs="Arial"/>
        </w:rPr>
        <w:t>garantován</w:t>
      </w:r>
      <w:r w:rsidR="00B47C72">
        <w:rPr>
          <w:rFonts w:cs="Arial"/>
        </w:rPr>
        <w:t xml:space="preserve">a absence </w:t>
      </w:r>
      <w:r w:rsidRPr="009A6919">
        <w:rPr>
          <w:rFonts w:cs="Arial"/>
        </w:rPr>
        <w:t>politické</w:t>
      </w:r>
      <w:r w:rsidR="00B47C72">
        <w:rPr>
          <w:rFonts w:cs="Arial"/>
        </w:rPr>
        <w:t>ho ovlivňování</w:t>
      </w:r>
      <w:r w:rsidRPr="009A6919">
        <w:rPr>
          <w:rFonts w:cs="Arial"/>
        </w:rPr>
        <w:t xml:space="preserve"> výkonu </w:t>
      </w:r>
      <w:r w:rsidR="004F6877">
        <w:rPr>
          <w:rFonts w:cs="Arial"/>
        </w:rPr>
        <w:t>pravomocí</w:t>
      </w:r>
      <w:r w:rsidR="004F6877" w:rsidRPr="009A6919">
        <w:rPr>
          <w:rFonts w:cs="Arial"/>
        </w:rPr>
        <w:t xml:space="preserve"> </w:t>
      </w:r>
      <w:r w:rsidRPr="009A6919">
        <w:rPr>
          <w:rFonts w:cs="Arial"/>
        </w:rPr>
        <w:t>v trestní oblasti včetně korupčních věcí.</w:t>
      </w:r>
      <w:r w:rsidR="00E52684">
        <w:rPr>
          <w:rFonts w:cs="Arial"/>
        </w:rPr>
        <w:t xml:space="preserve"> Rovněž bude předložena </w:t>
      </w:r>
      <w:r w:rsidR="00E52684" w:rsidRPr="00E52684">
        <w:rPr>
          <w:rFonts w:cs="Arial"/>
          <w:b/>
        </w:rPr>
        <w:t>novela zákona</w:t>
      </w:r>
      <w:r w:rsidR="007D367A">
        <w:rPr>
          <w:rFonts w:cs="Arial"/>
          <w:b/>
        </w:rPr>
        <w:t xml:space="preserve"> č. 6/2002 Sb., </w:t>
      </w:r>
      <w:r w:rsidR="007D367A" w:rsidRPr="007D367A">
        <w:rPr>
          <w:rFonts w:cs="Arial"/>
          <w:b/>
          <w:bCs/>
        </w:rPr>
        <w:t>o soudech, soudcích, přísedících a státní správě soudů a o změně některých dalších zákonů</w:t>
      </w:r>
      <w:r w:rsidR="007D367A">
        <w:rPr>
          <w:rFonts w:cs="Arial"/>
          <w:b/>
          <w:bCs/>
        </w:rPr>
        <w:t xml:space="preserve"> (zákon o soudech a soudcích)</w:t>
      </w:r>
      <w:r w:rsidR="00E52684">
        <w:rPr>
          <w:rFonts w:cs="Arial"/>
        </w:rPr>
        <w:t>,</w:t>
      </w:r>
      <w:r w:rsidR="007D367A">
        <w:rPr>
          <w:rFonts w:cs="Arial"/>
        </w:rPr>
        <w:t xml:space="preserve"> ve znění pozdějších předpisů,</w:t>
      </w:r>
      <w:r w:rsidR="00E52684">
        <w:rPr>
          <w:rFonts w:cs="Arial"/>
        </w:rPr>
        <w:t xml:space="preserve"> jejímž cílem bude mimo jiné zavedení transparentního způsobu výběru soudů a soudních funkcionářů.</w:t>
      </w:r>
    </w:p>
    <w:p w:rsidR="00E52684" w:rsidRDefault="009A6919" w:rsidP="008B05A9">
      <w:pPr>
        <w:rPr>
          <w:rFonts w:cs="Arial"/>
        </w:rPr>
      </w:pPr>
      <w:r w:rsidRPr="009A6919">
        <w:rPr>
          <w:rFonts w:cs="Arial"/>
        </w:rPr>
        <w:t xml:space="preserve">Dále budou </w:t>
      </w:r>
      <w:r w:rsidRPr="009A6919">
        <w:rPr>
          <w:rFonts w:cs="Arial"/>
          <w:b/>
        </w:rPr>
        <w:t>implementována doporučení ze 4. hodnotícího kola GRECO</w:t>
      </w:r>
      <w:r w:rsidRPr="009A6919">
        <w:rPr>
          <w:rFonts w:cs="Arial"/>
        </w:rPr>
        <w:t xml:space="preserve"> zaměřeného na</w:t>
      </w:r>
      <w:r w:rsidR="00E52684">
        <w:rPr>
          <w:rFonts w:cs="Arial"/>
        </w:rPr>
        <w:t> </w:t>
      </w:r>
      <w:r w:rsidRPr="009A6919">
        <w:rPr>
          <w:rFonts w:cs="Arial"/>
        </w:rPr>
        <w:t>prevenci korupce</w:t>
      </w:r>
      <w:r w:rsidR="00CF0EF5">
        <w:rPr>
          <w:rFonts w:cs="Arial"/>
        </w:rPr>
        <w:t>,</w:t>
      </w:r>
      <w:r w:rsidRPr="009A6919">
        <w:rPr>
          <w:rFonts w:cs="Arial"/>
        </w:rPr>
        <w:t xml:space="preserve"> </w:t>
      </w:r>
      <w:r w:rsidR="004F6877">
        <w:rPr>
          <w:rFonts w:cs="Arial"/>
        </w:rPr>
        <w:t>pokud jde o</w:t>
      </w:r>
      <w:r w:rsidRPr="009A6919">
        <w:rPr>
          <w:rFonts w:cs="Arial"/>
        </w:rPr>
        <w:t xml:space="preserve"> členy Parlamentu, </w:t>
      </w:r>
      <w:r w:rsidRPr="00184EF2">
        <w:rPr>
          <w:rFonts w:cs="Arial"/>
        </w:rPr>
        <w:t>soudc</w:t>
      </w:r>
      <w:r w:rsidR="004F6877" w:rsidRPr="00184EF2">
        <w:rPr>
          <w:rFonts w:cs="Arial"/>
        </w:rPr>
        <w:t>e</w:t>
      </w:r>
      <w:r w:rsidRPr="00184EF2">
        <w:rPr>
          <w:rFonts w:cs="Arial"/>
        </w:rPr>
        <w:t xml:space="preserve"> a státní zástupc</w:t>
      </w:r>
      <w:r w:rsidR="004F6877" w:rsidRPr="00184EF2">
        <w:rPr>
          <w:rFonts w:cs="Arial"/>
        </w:rPr>
        <w:t>e</w:t>
      </w:r>
      <w:r w:rsidR="005529F7">
        <w:rPr>
          <w:rFonts w:cs="Arial"/>
        </w:rPr>
        <w:t>,</w:t>
      </w:r>
      <w:r w:rsidRPr="009A6919">
        <w:rPr>
          <w:rFonts w:cs="Arial"/>
        </w:rPr>
        <w:t xml:space="preserve"> např.</w:t>
      </w:r>
      <w:r w:rsidR="00E52684">
        <w:rPr>
          <w:rFonts w:cs="Arial"/>
        </w:rPr>
        <w:t> </w:t>
      </w:r>
      <w:r w:rsidRPr="009A6919">
        <w:rPr>
          <w:rFonts w:cs="Arial"/>
          <w:b/>
        </w:rPr>
        <w:t>předložením etických kodexů soudců a státních zástupců</w:t>
      </w:r>
      <w:r w:rsidRPr="009A6919">
        <w:rPr>
          <w:rFonts w:cs="Arial"/>
        </w:rPr>
        <w:t xml:space="preserve">. V neposlední řadě musí být akcentováno </w:t>
      </w:r>
      <w:r w:rsidRPr="009A6919">
        <w:rPr>
          <w:rFonts w:cs="Arial"/>
          <w:b/>
        </w:rPr>
        <w:t>posílení materiálních a personálních kapacit</w:t>
      </w:r>
      <w:r w:rsidRPr="009A6919">
        <w:rPr>
          <w:rFonts w:cs="Arial"/>
        </w:rPr>
        <w:t xml:space="preserve"> (systemizace, financování včetně odměňování, vzdělávání) v oblasti hospodářské trestné činnosti (zahrnující korupční trestné činy) včetně prokazování mezinárodní korupce a jejího přeshraničního trestání na</w:t>
      </w:r>
      <w:r w:rsidR="007D367A">
        <w:rPr>
          <w:rFonts w:cs="Arial"/>
        </w:rPr>
        <w:t> </w:t>
      </w:r>
      <w:r w:rsidR="00D21C0A">
        <w:rPr>
          <w:rFonts w:cs="Arial"/>
        </w:rPr>
        <w:t>straně policejních orgánů.</w:t>
      </w:r>
    </w:p>
    <w:p w:rsidR="00E52684" w:rsidRDefault="009A6919" w:rsidP="005529F7">
      <w:pPr>
        <w:rPr>
          <w:rFonts w:cs="Arial"/>
        </w:rPr>
      </w:pPr>
      <w:r w:rsidRPr="009A6919">
        <w:rPr>
          <w:rFonts w:cs="Arial"/>
        </w:rPr>
        <w:t>Vyšší efektivitě vedení trestního řízení, zejména snížením byrokratické zátěže a elektronizací na straně orgánů činných v trestním řízení</w:t>
      </w:r>
      <w:r w:rsidR="00BC7FF2">
        <w:rPr>
          <w:rFonts w:cs="Arial"/>
        </w:rPr>
        <w:t>,</w:t>
      </w:r>
      <w:r w:rsidRPr="009A6919">
        <w:rPr>
          <w:rFonts w:cs="Arial"/>
        </w:rPr>
        <w:t xml:space="preserve"> významně přispěje </w:t>
      </w:r>
      <w:r w:rsidRPr="009A6919">
        <w:rPr>
          <w:rFonts w:cs="Arial"/>
          <w:b/>
        </w:rPr>
        <w:t xml:space="preserve">nový trestní řád </w:t>
      </w:r>
      <w:r w:rsidRPr="009A6919">
        <w:rPr>
          <w:rFonts w:cs="Arial"/>
        </w:rPr>
        <w:t>př</w:t>
      </w:r>
      <w:r w:rsidR="00214048">
        <w:rPr>
          <w:rFonts w:cs="Arial"/>
        </w:rPr>
        <w:t>ipravovaný</w:t>
      </w:r>
      <w:r w:rsidR="00F25CB8">
        <w:rPr>
          <w:rFonts w:cs="Arial"/>
        </w:rPr>
        <w:t xml:space="preserve"> Ministerstvem spravedlnosti.</w:t>
      </w:r>
    </w:p>
    <w:p w:rsidR="009A6919" w:rsidRPr="009A6919" w:rsidRDefault="004F47B6" w:rsidP="008B05A9">
      <w:pPr>
        <w:rPr>
          <w:rFonts w:cs="Arial"/>
        </w:rPr>
      </w:pPr>
      <w:r>
        <w:rPr>
          <w:rFonts w:cs="Arial"/>
        </w:rPr>
        <w:t>Vláda d</w:t>
      </w:r>
      <w:r w:rsidR="001123A9">
        <w:rPr>
          <w:rFonts w:cs="Arial"/>
        </w:rPr>
        <w:t xml:space="preserve">ále bude za účelem zkvalitnění znalecké, ale i překladatelské činnosti pro potřebu výkonu veřejné moci </w:t>
      </w:r>
      <w:r>
        <w:rPr>
          <w:rFonts w:cs="Arial"/>
        </w:rPr>
        <w:t xml:space="preserve">podporovat pokračování legislativního procesu </w:t>
      </w:r>
      <w:r w:rsidR="001123A9">
        <w:rPr>
          <w:rFonts w:cs="Arial"/>
        </w:rPr>
        <w:t>Mini</w:t>
      </w:r>
      <w:r>
        <w:rPr>
          <w:rFonts w:cs="Arial"/>
        </w:rPr>
        <w:t>sterstvem spravedlnosti</w:t>
      </w:r>
      <w:r w:rsidR="005922CC">
        <w:rPr>
          <w:rFonts w:cs="Arial"/>
        </w:rPr>
        <w:t xml:space="preserve"> </w:t>
      </w:r>
      <w:r w:rsidR="00074BD8">
        <w:rPr>
          <w:rFonts w:cs="Arial"/>
        </w:rPr>
        <w:t xml:space="preserve">předloženého </w:t>
      </w:r>
      <w:r>
        <w:rPr>
          <w:rFonts w:cs="Arial"/>
          <w:b/>
        </w:rPr>
        <w:t>nového</w:t>
      </w:r>
      <w:r w:rsidR="001123A9" w:rsidRPr="001123A9">
        <w:rPr>
          <w:rFonts w:cs="Arial"/>
          <w:b/>
        </w:rPr>
        <w:t xml:space="preserve"> zákon</w:t>
      </w:r>
      <w:r w:rsidR="005922CC">
        <w:rPr>
          <w:rFonts w:cs="Arial"/>
          <w:b/>
        </w:rPr>
        <w:t>a</w:t>
      </w:r>
      <w:r w:rsidR="001123A9" w:rsidRPr="001123A9">
        <w:rPr>
          <w:rFonts w:cs="Arial"/>
          <w:b/>
        </w:rPr>
        <w:t xml:space="preserve"> o znalcích </w:t>
      </w:r>
      <w:r w:rsidR="001123A9">
        <w:rPr>
          <w:rFonts w:cs="Arial"/>
        </w:rPr>
        <w:t>a</w:t>
      </w:r>
      <w:r w:rsidR="005922CC">
        <w:rPr>
          <w:rFonts w:cs="Arial"/>
        </w:rPr>
        <w:t> </w:t>
      </w:r>
      <w:r w:rsidR="005922CC">
        <w:rPr>
          <w:rFonts w:cs="Arial"/>
          <w:b/>
        </w:rPr>
        <w:t>nového</w:t>
      </w:r>
      <w:r w:rsidR="001123A9" w:rsidRPr="001123A9">
        <w:rPr>
          <w:rFonts w:cs="Arial"/>
          <w:b/>
        </w:rPr>
        <w:t xml:space="preserve"> zákon</w:t>
      </w:r>
      <w:r w:rsidR="005922CC">
        <w:rPr>
          <w:rFonts w:cs="Arial"/>
          <w:b/>
        </w:rPr>
        <w:t>a</w:t>
      </w:r>
      <w:r w:rsidR="001123A9" w:rsidRPr="001123A9">
        <w:rPr>
          <w:rFonts w:cs="Arial"/>
          <w:b/>
        </w:rPr>
        <w:t xml:space="preserve"> o</w:t>
      </w:r>
      <w:r w:rsidR="007D367A">
        <w:rPr>
          <w:rFonts w:cs="Arial"/>
          <w:b/>
        </w:rPr>
        <w:t> s</w:t>
      </w:r>
      <w:r w:rsidR="001123A9" w:rsidRPr="001123A9">
        <w:rPr>
          <w:rFonts w:cs="Arial"/>
          <w:b/>
        </w:rPr>
        <w:t>oudních překladatelích</w:t>
      </w:r>
      <w:r w:rsidR="00074BD8">
        <w:rPr>
          <w:rFonts w:cs="Arial"/>
          <w:b/>
        </w:rPr>
        <w:t xml:space="preserve"> </w:t>
      </w:r>
      <w:r w:rsidR="00074BD8">
        <w:rPr>
          <w:rFonts w:cs="Arial"/>
        </w:rPr>
        <w:t>v</w:t>
      </w:r>
      <w:r w:rsidR="00074BD8">
        <w:rPr>
          <w:rFonts w:cs="Arial"/>
          <w:b/>
        </w:rPr>
        <w:t xml:space="preserve"> </w:t>
      </w:r>
      <w:r w:rsidR="00074BD8">
        <w:rPr>
          <w:rFonts w:cs="Arial"/>
        </w:rPr>
        <w:t>Parlamentu České republiky</w:t>
      </w:r>
      <w:r w:rsidR="0035322C">
        <w:rPr>
          <w:rFonts w:cs="Arial"/>
        </w:rPr>
        <w:t>.</w:t>
      </w:r>
    </w:p>
    <w:p w:rsidR="009A6919" w:rsidRPr="009A6919" w:rsidRDefault="00BC7FF2" w:rsidP="005529F7">
      <w:pPr>
        <w:rPr>
          <w:rFonts w:cs="Arial"/>
          <w:i/>
        </w:rPr>
      </w:pPr>
      <w:r>
        <w:rPr>
          <w:rFonts w:cs="Arial"/>
          <w:i/>
        </w:rPr>
        <w:t>Rizikové s</w:t>
      </w:r>
      <w:r w:rsidR="009A6919" w:rsidRPr="009A6919">
        <w:rPr>
          <w:rFonts w:cs="Arial"/>
          <w:i/>
        </w:rPr>
        <w:t>ektory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V minulém období nebyla dostatečným způsobem řešena existence všech forem </w:t>
      </w:r>
      <w:r w:rsidRPr="009A6919">
        <w:rPr>
          <w:rFonts w:cs="Arial"/>
          <w:b/>
        </w:rPr>
        <w:t>korupce ve zdravotnictví</w:t>
      </w:r>
      <w:r w:rsidRPr="009A6919">
        <w:rPr>
          <w:rFonts w:cs="Arial"/>
        </w:rPr>
        <w:t xml:space="preserve">. Prvotním vstupem bude </w:t>
      </w:r>
      <w:r w:rsidRPr="009A6919">
        <w:rPr>
          <w:rFonts w:cs="Arial"/>
          <w:b/>
        </w:rPr>
        <w:t>sektorová analýza korupce ve zdravotnictví</w:t>
      </w:r>
      <w:r w:rsidRPr="009A6919">
        <w:rPr>
          <w:rFonts w:cs="Arial"/>
        </w:rPr>
        <w:t xml:space="preserve"> zpracovaná Ministerstvem zdravotnictví ve spolupráci se zainteresovanými aktéry, ze které </w:t>
      </w:r>
      <w:r w:rsidR="00E03BBF">
        <w:rPr>
          <w:rFonts w:cs="Arial"/>
        </w:rPr>
        <w:t>vyplynou</w:t>
      </w:r>
      <w:r w:rsidRPr="009A6919">
        <w:rPr>
          <w:rFonts w:cs="Arial"/>
        </w:rPr>
        <w:t xml:space="preserve"> další sys</w:t>
      </w:r>
      <w:r w:rsidR="00F25CB8">
        <w:rPr>
          <w:rFonts w:cs="Arial"/>
        </w:rPr>
        <w:t>tematické kroky v této oblasti.</w:t>
      </w:r>
      <w:r w:rsidR="00994DE6">
        <w:rPr>
          <w:rFonts w:cs="Arial"/>
        </w:rPr>
        <w:t xml:space="preserve"> Ministerstvo zdravotnictví rovněž předloží </w:t>
      </w:r>
      <w:r w:rsidR="00994DE6" w:rsidRPr="00994DE6">
        <w:rPr>
          <w:rFonts w:cs="Arial"/>
          <w:b/>
        </w:rPr>
        <w:t>věcný záměr zákona o zdravotních pojišťovnách</w:t>
      </w:r>
      <w:r w:rsidR="00994DE6">
        <w:rPr>
          <w:rFonts w:cs="Arial"/>
        </w:rPr>
        <w:t>, který se bude kromě jiného zabývat odpolitizováním orgánů a nastavením mechanizmů kontroly činnosti zdravotních pojišťoven.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Dalším dlouhodobě slabým místem na úrovni </w:t>
      </w:r>
      <w:r w:rsidR="00D61584">
        <w:rPr>
          <w:rFonts w:cs="Arial"/>
        </w:rPr>
        <w:t xml:space="preserve">výkonu přenesené působnosti u </w:t>
      </w:r>
      <w:r w:rsidRPr="009A6919">
        <w:rPr>
          <w:rFonts w:cs="Arial"/>
        </w:rPr>
        <w:t>územních samospráv s</w:t>
      </w:r>
      <w:r w:rsidR="00E03BBF">
        <w:rPr>
          <w:rFonts w:cs="Arial"/>
        </w:rPr>
        <w:t xml:space="preserve"> často indikovanou </w:t>
      </w:r>
      <w:r w:rsidRPr="009A6919">
        <w:rPr>
          <w:rFonts w:cs="Arial"/>
        </w:rPr>
        <w:t xml:space="preserve">existencí korupce jsou </w:t>
      </w:r>
      <w:r w:rsidRPr="009A6919">
        <w:rPr>
          <w:rFonts w:cs="Arial"/>
          <w:b/>
        </w:rPr>
        <w:t xml:space="preserve">stavební a územní řízení </w:t>
      </w:r>
      <w:r w:rsidRPr="009A6919">
        <w:rPr>
          <w:rFonts w:cs="Arial"/>
        </w:rPr>
        <w:t>a s </w:t>
      </w:r>
      <w:r w:rsidR="00BC7FF2">
        <w:rPr>
          <w:rFonts w:cs="Arial"/>
        </w:rPr>
        <w:t>nimi</w:t>
      </w:r>
      <w:r w:rsidRPr="009A6919">
        <w:rPr>
          <w:rFonts w:cs="Arial"/>
        </w:rPr>
        <w:t xml:space="preserve"> související agendy. I zde se navrhuje identifikovat problematická místa prostřednictvím </w:t>
      </w:r>
      <w:r w:rsidRPr="009A6919">
        <w:rPr>
          <w:rFonts w:cs="Arial"/>
          <w:b/>
        </w:rPr>
        <w:t xml:space="preserve">sektorové analýzy zaměřené na korupci ve stavebních a územních řízeních </w:t>
      </w:r>
      <w:r w:rsidRPr="009A6919">
        <w:rPr>
          <w:rFonts w:cs="Arial"/>
        </w:rPr>
        <w:t>zpracované Ministerstvem pro místní rozvoj ve spolupráci se zainteres</w:t>
      </w:r>
      <w:r w:rsidR="00F25CB8">
        <w:rPr>
          <w:rFonts w:cs="Arial"/>
        </w:rPr>
        <w:t>ovanými aktéry.</w:t>
      </w:r>
    </w:p>
    <w:p w:rsidR="00F25CB8" w:rsidRDefault="009A6919" w:rsidP="0043014C">
      <w:pPr>
        <w:rPr>
          <w:rFonts w:cs="Arial"/>
        </w:rPr>
      </w:pPr>
      <w:r w:rsidRPr="009A6919">
        <w:rPr>
          <w:rFonts w:cs="Arial"/>
        </w:rPr>
        <w:t xml:space="preserve">Výše uvedené oblasti </w:t>
      </w:r>
      <w:r w:rsidR="00E02EAD">
        <w:rPr>
          <w:rFonts w:cs="Arial"/>
        </w:rPr>
        <w:t>stavebního a územního řízení nebo</w:t>
      </w:r>
      <w:r w:rsidRPr="009A6919">
        <w:rPr>
          <w:rFonts w:cs="Arial"/>
        </w:rPr>
        <w:t xml:space="preserve"> zdravotnictví nejsou jediné, ve</w:t>
      </w:r>
      <w:r w:rsidR="00E02EAD">
        <w:rPr>
          <w:rFonts w:cs="Arial"/>
        </w:rPr>
        <w:t> </w:t>
      </w:r>
      <w:r w:rsidRPr="009A6919">
        <w:rPr>
          <w:rFonts w:cs="Arial"/>
        </w:rPr>
        <w:t xml:space="preserve">kterých se může korupce vyskytovat, nebo kde je prostor pro efektivnější omezování korupčních možností. Mezi ostatní oblasti s korupčním potenciálem, kterým bude vláda věnovat pozornost – v počátku právě zpracováním </w:t>
      </w:r>
      <w:r w:rsidRPr="005529F7">
        <w:rPr>
          <w:b/>
        </w:rPr>
        <w:t>sektorových analýz</w:t>
      </w:r>
      <w:r w:rsidRPr="009A6919">
        <w:rPr>
          <w:rFonts w:cs="Arial"/>
        </w:rPr>
        <w:t xml:space="preserve"> či jiným vhodným </w:t>
      </w:r>
      <w:r w:rsidRPr="00184EF2">
        <w:rPr>
          <w:rFonts w:cs="Arial"/>
        </w:rPr>
        <w:t xml:space="preserve">způsobem </w:t>
      </w:r>
      <w:r w:rsidR="00F95D10" w:rsidRPr="00184EF2">
        <w:rPr>
          <w:rFonts w:cs="Arial"/>
        </w:rPr>
        <w:t>–</w:t>
      </w:r>
      <w:r w:rsidRPr="00184EF2">
        <w:rPr>
          <w:rFonts w:cs="Arial"/>
        </w:rPr>
        <w:t xml:space="preserve"> jsou </w:t>
      </w:r>
      <w:r w:rsidR="00A532D2" w:rsidRPr="00184EF2">
        <w:rPr>
          <w:rFonts w:cs="Arial"/>
        </w:rPr>
        <w:t xml:space="preserve">např. </w:t>
      </w:r>
      <w:r w:rsidRPr="00184EF2">
        <w:rPr>
          <w:rFonts w:cs="Arial"/>
          <w:b/>
        </w:rPr>
        <w:t>exek</w:t>
      </w:r>
      <w:r w:rsidR="00214048" w:rsidRPr="00184EF2">
        <w:rPr>
          <w:rFonts w:cs="Arial"/>
          <w:b/>
        </w:rPr>
        <w:t>uce</w:t>
      </w:r>
      <w:r w:rsidR="00214048">
        <w:rPr>
          <w:rFonts w:cs="Arial"/>
          <w:b/>
        </w:rPr>
        <w:t xml:space="preserve">, energetika, telekomunikace </w:t>
      </w:r>
      <w:r w:rsidR="00214048" w:rsidRPr="00214048">
        <w:rPr>
          <w:rFonts w:cs="Arial"/>
        </w:rPr>
        <w:t>či</w:t>
      </w:r>
      <w:r w:rsidRPr="009A6919">
        <w:rPr>
          <w:rFonts w:cs="Arial"/>
          <w:b/>
        </w:rPr>
        <w:t xml:space="preserve"> doprava</w:t>
      </w:r>
      <w:r w:rsidR="00214048">
        <w:rPr>
          <w:rFonts w:cs="Arial"/>
        </w:rPr>
        <w:t>.</w:t>
      </w:r>
      <w:r w:rsidR="00F25CB8">
        <w:rPr>
          <w:rFonts w:cs="Arial"/>
        </w:rPr>
        <w:br w:type="page"/>
      </w:r>
    </w:p>
    <w:p w:rsidR="009A6919" w:rsidRPr="009A6919" w:rsidRDefault="009A6919" w:rsidP="005529F7">
      <w:pPr>
        <w:pStyle w:val="Nadpis2"/>
        <w:spacing w:before="0"/>
        <w:rPr>
          <w:i w:val="0"/>
        </w:rPr>
      </w:pPr>
      <w:bookmarkStart w:id="6" w:name="_Toc522281127"/>
      <w:r w:rsidRPr="009A6919">
        <w:rPr>
          <w:i w:val="0"/>
        </w:rPr>
        <w:t>Transparentnost a otevřený přístup k informacím</w:t>
      </w:r>
      <w:bookmarkEnd w:id="6"/>
    </w:p>
    <w:p w:rsidR="009A6919" w:rsidRPr="009A6919" w:rsidRDefault="009A6919" w:rsidP="005529F7">
      <w:pPr>
        <w:rPr>
          <w:rFonts w:cs="Arial"/>
          <w:i/>
        </w:rPr>
      </w:pPr>
      <w:r w:rsidRPr="009A6919">
        <w:rPr>
          <w:rFonts w:cs="Arial"/>
          <w:i/>
        </w:rPr>
        <w:t>Zhodnocení efektivity přijatých opatření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V minulém období byla </w:t>
      </w:r>
      <w:r w:rsidRPr="009A6919">
        <w:rPr>
          <w:rFonts w:cs="Arial"/>
          <w:b/>
        </w:rPr>
        <w:t>přijata řada protikorupčních opatření</w:t>
      </w:r>
      <w:r w:rsidRPr="009A6919">
        <w:rPr>
          <w:rFonts w:cs="Arial"/>
        </w:rPr>
        <w:t xml:space="preserve">, od kterých </w:t>
      </w:r>
      <w:r w:rsidR="00205D11">
        <w:rPr>
          <w:rFonts w:cs="Arial"/>
        </w:rPr>
        <w:t>lze očekávat</w:t>
      </w:r>
      <w:r w:rsidRPr="009A6919">
        <w:rPr>
          <w:rFonts w:cs="Arial"/>
        </w:rPr>
        <w:t xml:space="preserve"> zlepšení situace v oblasti boje s korupcí. Tento optimistický předpoklad musí být v nadcházejícím období vládou a věcně příslušnými gestory </w:t>
      </w:r>
      <w:r w:rsidR="006306D7">
        <w:rPr>
          <w:rFonts w:cs="Arial"/>
        </w:rPr>
        <w:t>ověřen</w:t>
      </w:r>
      <w:r w:rsidRPr="009A6919">
        <w:rPr>
          <w:rFonts w:cs="Arial"/>
        </w:rPr>
        <w:t xml:space="preserve"> a v případě n</w:t>
      </w:r>
      <w:r w:rsidR="00205D11">
        <w:rPr>
          <w:rFonts w:cs="Arial"/>
        </w:rPr>
        <w:t>enaplnění některých předpokladů</w:t>
      </w:r>
      <w:r w:rsidRPr="009A6919">
        <w:rPr>
          <w:rFonts w:cs="Arial"/>
        </w:rPr>
        <w:t xml:space="preserve"> musí dojít k </w:t>
      </w:r>
      <w:r w:rsidRPr="009A6919">
        <w:rPr>
          <w:rFonts w:cs="Arial"/>
          <w:b/>
        </w:rPr>
        <w:t xml:space="preserve">racionální </w:t>
      </w:r>
      <w:r w:rsidR="008C4EE4">
        <w:rPr>
          <w:rFonts w:cs="Arial"/>
          <w:b/>
        </w:rPr>
        <w:t>modifikaci</w:t>
      </w:r>
      <w:r w:rsidR="008C4EE4" w:rsidRPr="009A6919">
        <w:rPr>
          <w:rFonts w:cs="Arial"/>
          <w:b/>
        </w:rPr>
        <w:t xml:space="preserve"> </w:t>
      </w:r>
      <w:r w:rsidRPr="009A6919">
        <w:rPr>
          <w:rFonts w:cs="Arial"/>
          <w:b/>
        </w:rPr>
        <w:t>přijatých opatření</w:t>
      </w:r>
      <w:r w:rsidRPr="009A6919">
        <w:rPr>
          <w:rFonts w:cs="Arial"/>
        </w:rPr>
        <w:t xml:space="preserve">. Konkrétně se jedná o </w:t>
      </w:r>
      <w:r w:rsidRPr="009A6919">
        <w:rPr>
          <w:rFonts w:cs="Arial"/>
          <w:b/>
        </w:rPr>
        <w:t>zákon č. 159/2006 Sb., o střetu zájmů</w:t>
      </w:r>
      <w:r w:rsidRPr="009A6919">
        <w:rPr>
          <w:rFonts w:cs="Arial"/>
        </w:rPr>
        <w:t xml:space="preserve">, ve znění pozdějších předpisů, </w:t>
      </w:r>
      <w:r w:rsidRPr="009A6919">
        <w:rPr>
          <w:rFonts w:cs="Arial"/>
          <w:b/>
        </w:rPr>
        <w:t>zákon č.</w:t>
      </w:r>
      <w:r w:rsidR="00205D0A">
        <w:rPr>
          <w:rFonts w:cs="Arial"/>
          <w:b/>
        </w:rPr>
        <w:t> </w:t>
      </w:r>
      <w:r w:rsidRPr="009A6919">
        <w:rPr>
          <w:rFonts w:cs="Arial"/>
          <w:b/>
        </w:rPr>
        <w:t>424/1991 Sb., o sdružování v politických stranách a v politických hnutích</w:t>
      </w:r>
      <w:r w:rsidRPr="009A6919">
        <w:rPr>
          <w:rFonts w:cs="Arial"/>
        </w:rPr>
        <w:t xml:space="preserve">, </w:t>
      </w:r>
      <w:r w:rsidR="00205D11">
        <w:rPr>
          <w:rFonts w:cs="Arial"/>
        </w:rPr>
        <w:t>ve zněních pozdějších předpisů,</w:t>
      </w:r>
      <w:r w:rsidRPr="009A6919">
        <w:rPr>
          <w:rFonts w:cs="Arial"/>
        </w:rPr>
        <w:t xml:space="preserve"> </w:t>
      </w:r>
      <w:r w:rsidRPr="009A6919">
        <w:rPr>
          <w:rFonts w:cs="Arial"/>
          <w:b/>
        </w:rPr>
        <w:t>související volební zákony</w:t>
      </w:r>
      <w:r w:rsidRPr="009A6919">
        <w:rPr>
          <w:rFonts w:cs="Arial"/>
        </w:rPr>
        <w:t xml:space="preserve"> či </w:t>
      </w:r>
      <w:r w:rsidRPr="009A6919">
        <w:rPr>
          <w:rFonts w:cs="Arial"/>
          <w:b/>
        </w:rPr>
        <w:t>zákon č. 340/2015 Sb</w:t>
      </w:r>
      <w:r w:rsidRPr="007D367A">
        <w:rPr>
          <w:rFonts w:cs="Arial"/>
          <w:b/>
        </w:rPr>
        <w:t xml:space="preserve">., </w:t>
      </w:r>
      <w:r w:rsidR="007D367A" w:rsidRPr="007D367A">
        <w:rPr>
          <w:rFonts w:cs="Arial"/>
          <w:b/>
          <w:bCs/>
        </w:rPr>
        <w:t xml:space="preserve">o zvláštních podmínkách účinnosti některých smluv, uveřejňování těchto smluv a o registru smluv (zákon o </w:t>
      </w:r>
      <w:r w:rsidRPr="009A6919">
        <w:rPr>
          <w:rFonts w:cs="Arial"/>
          <w:b/>
        </w:rPr>
        <w:t>registru smluv</w:t>
      </w:r>
      <w:r w:rsidR="007D367A">
        <w:rPr>
          <w:rFonts w:cs="Arial"/>
          <w:b/>
        </w:rPr>
        <w:t>)</w:t>
      </w:r>
      <w:r w:rsidR="00DF4333">
        <w:rPr>
          <w:rFonts w:cs="Arial"/>
        </w:rPr>
        <w:t>, ve znění pozdějších předpisů.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  <w:i/>
        </w:rPr>
        <w:t>Legislativní a rozhodovací proces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Vláda se zavazuje ke </w:t>
      </w:r>
      <w:r w:rsidRPr="009A6919">
        <w:rPr>
          <w:rFonts w:cs="Arial"/>
          <w:b/>
        </w:rPr>
        <w:t>zprůhlednění legislativního a rozhodovacího procesu</w:t>
      </w:r>
      <w:r w:rsidRPr="009A6919">
        <w:rPr>
          <w:rFonts w:cs="Arial"/>
        </w:rPr>
        <w:t xml:space="preserve"> tak, aby byly eliminovány netransparentní lobbistické tlaky a zájmy. Záměrem vlády je umožnit veřejnosti přístup k informacím o kontaktech politiků a </w:t>
      </w:r>
      <w:r w:rsidR="00205D11">
        <w:rPr>
          <w:rFonts w:cs="Arial"/>
        </w:rPr>
        <w:t xml:space="preserve">vysokých </w:t>
      </w:r>
      <w:r w:rsidRPr="009A6919">
        <w:rPr>
          <w:rFonts w:cs="Arial"/>
        </w:rPr>
        <w:t xml:space="preserve">úředníků s lobbisty a současně </w:t>
      </w:r>
      <w:r w:rsidR="008C4EE4">
        <w:rPr>
          <w:rFonts w:cs="Arial"/>
        </w:rPr>
        <w:t xml:space="preserve">zbavit </w:t>
      </w:r>
      <w:r w:rsidRPr="009A6919">
        <w:rPr>
          <w:rFonts w:cs="Arial"/>
        </w:rPr>
        <w:t>legitimní lobbing</w:t>
      </w:r>
      <w:r w:rsidR="008C4EE4">
        <w:rPr>
          <w:rFonts w:cs="Arial"/>
        </w:rPr>
        <w:t xml:space="preserve"> negativní</w:t>
      </w:r>
      <w:r w:rsidR="00FD1F46">
        <w:rPr>
          <w:rFonts w:cs="Arial"/>
        </w:rPr>
        <w:t>ch konotací</w:t>
      </w:r>
      <w:r w:rsidRPr="009A6919">
        <w:rPr>
          <w:rFonts w:cs="Arial"/>
        </w:rPr>
        <w:t xml:space="preserve">, </w:t>
      </w:r>
      <w:r w:rsidR="00F25575">
        <w:rPr>
          <w:rFonts w:cs="Arial"/>
        </w:rPr>
        <w:t>s nimiž je veřejností vnímán.</w:t>
      </w:r>
      <w:r w:rsidRPr="009A6919">
        <w:rPr>
          <w:rFonts w:cs="Arial"/>
        </w:rPr>
        <w:t xml:space="preserve"> Zásadním krokem ke</w:t>
      </w:r>
      <w:r w:rsidR="00205D0A">
        <w:rPr>
          <w:rFonts w:cs="Arial"/>
        </w:rPr>
        <w:t> </w:t>
      </w:r>
      <w:proofErr w:type="spellStart"/>
      <w:r w:rsidRPr="009A6919">
        <w:rPr>
          <w:rFonts w:cs="Arial"/>
        </w:rPr>
        <w:t>ztransparentnění</w:t>
      </w:r>
      <w:proofErr w:type="spellEnd"/>
      <w:r w:rsidRPr="009A6919">
        <w:rPr>
          <w:rFonts w:cs="Arial"/>
        </w:rPr>
        <w:t xml:space="preserve"> legislativního a rozhodovacího procesu je </w:t>
      </w:r>
      <w:r w:rsidRPr="009A6919">
        <w:rPr>
          <w:rFonts w:cs="Arial"/>
          <w:b/>
        </w:rPr>
        <w:t>přijetí zákona o lobbování</w:t>
      </w:r>
      <w:r w:rsidRPr="009A6919">
        <w:rPr>
          <w:rFonts w:cs="Arial"/>
        </w:rPr>
        <w:t xml:space="preserve">. Paralelně s tímto opatřením bude Ministerstvo vnitra pokračovat v přípravě spuštění </w:t>
      </w:r>
      <w:r w:rsidRPr="009A6919">
        <w:rPr>
          <w:rFonts w:cs="Arial"/>
          <w:b/>
        </w:rPr>
        <w:t>e</w:t>
      </w:r>
      <w:r w:rsidR="007D2D4C">
        <w:rPr>
          <w:rFonts w:cs="Arial"/>
          <w:b/>
        </w:rPr>
        <w:t xml:space="preserve">lektronické </w:t>
      </w:r>
      <w:r w:rsidRPr="009A6919">
        <w:rPr>
          <w:rFonts w:cs="Arial"/>
          <w:b/>
        </w:rPr>
        <w:t>Sbírky</w:t>
      </w:r>
      <w:r w:rsidR="007D2D4C">
        <w:rPr>
          <w:rFonts w:cs="Arial"/>
          <w:b/>
        </w:rPr>
        <w:t xml:space="preserve"> zákonů (</w:t>
      </w:r>
      <w:proofErr w:type="spellStart"/>
      <w:r w:rsidR="007D2D4C">
        <w:rPr>
          <w:rFonts w:cs="Arial"/>
          <w:b/>
        </w:rPr>
        <w:t>eSbírka</w:t>
      </w:r>
      <w:proofErr w:type="spellEnd"/>
      <w:r w:rsidR="007D2D4C">
        <w:rPr>
          <w:rFonts w:cs="Arial"/>
          <w:b/>
        </w:rPr>
        <w:t>)</w:t>
      </w:r>
      <w:r w:rsidRPr="009A6919">
        <w:rPr>
          <w:rFonts w:cs="Arial"/>
          <w:b/>
        </w:rPr>
        <w:t xml:space="preserve"> a e</w:t>
      </w:r>
      <w:r w:rsidR="007D2D4C">
        <w:rPr>
          <w:rFonts w:cs="Arial"/>
          <w:b/>
        </w:rPr>
        <w:t>lektronického legislativního procesu (</w:t>
      </w:r>
      <w:proofErr w:type="spellStart"/>
      <w:r w:rsidR="007D2D4C">
        <w:rPr>
          <w:rFonts w:cs="Arial"/>
          <w:b/>
        </w:rPr>
        <w:t>eLegislativa</w:t>
      </w:r>
      <w:proofErr w:type="spellEnd"/>
      <w:r w:rsidR="007D2D4C">
        <w:rPr>
          <w:rFonts w:cs="Arial"/>
          <w:b/>
        </w:rPr>
        <w:t>)</w:t>
      </w:r>
      <w:r w:rsidR="003D1ACD">
        <w:rPr>
          <w:rFonts w:cs="Arial"/>
          <w:b/>
        </w:rPr>
        <w:t xml:space="preserve">, </w:t>
      </w:r>
      <w:r w:rsidR="003D1ACD" w:rsidRPr="003D1ACD">
        <w:rPr>
          <w:rFonts w:cs="Arial"/>
        </w:rPr>
        <w:t>podle zákona č. 222/2016</w:t>
      </w:r>
      <w:r w:rsidR="00A8008D">
        <w:rPr>
          <w:rFonts w:cs="Arial"/>
        </w:rPr>
        <w:t xml:space="preserve"> Sb., </w:t>
      </w:r>
      <w:r w:rsidR="00A8008D" w:rsidRPr="00A8008D">
        <w:rPr>
          <w:rFonts w:cs="Arial"/>
        </w:rPr>
        <w:t>o Sbírce zákonů a mezinárodních smluv a</w:t>
      </w:r>
      <w:r w:rsidR="00A8008D">
        <w:rPr>
          <w:rFonts w:cs="Arial"/>
        </w:rPr>
        <w:t> </w:t>
      </w:r>
      <w:r w:rsidR="00A8008D" w:rsidRPr="00A8008D">
        <w:rPr>
          <w:rFonts w:cs="Arial"/>
        </w:rPr>
        <w:t>o</w:t>
      </w:r>
      <w:r w:rsidR="00A8008D">
        <w:rPr>
          <w:rFonts w:cs="Arial"/>
        </w:rPr>
        <w:t> </w:t>
      </w:r>
      <w:r w:rsidR="00A8008D" w:rsidRPr="00A8008D">
        <w:rPr>
          <w:rFonts w:cs="Arial"/>
        </w:rPr>
        <w:t>tvorbě právních předpisů vyhlašovaných ve Sbírce zákonů a mezinárodních smluv</w:t>
      </w:r>
      <w:r w:rsidR="00F25CB8">
        <w:rPr>
          <w:rFonts w:cs="Arial"/>
        </w:rPr>
        <w:t>.</w:t>
      </w:r>
    </w:p>
    <w:p w:rsidR="009A6919" w:rsidRPr="009A6919" w:rsidRDefault="009A6919" w:rsidP="005529F7">
      <w:pPr>
        <w:rPr>
          <w:rFonts w:cs="Arial"/>
          <w:i/>
        </w:rPr>
      </w:pPr>
      <w:r w:rsidRPr="009A6919">
        <w:rPr>
          <w:rFonts w:cs="Arial"/>
          <w:i/>
        </w:rPr>
        <w:t>Státem vlastněné a ovládané společnosti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Zásadní prioritou vlády bude </w:t>
      </w:r>
      <w:r w:rsidRPr="009A6919">
        <w:rPr>
          <w:rFonts w:cs="Arial"/>
          <w:b/>
        </w:rPr>
        <w:t>zvýšení transparentnosti fungování státem vlastněných a ovládaných společností</w:t>
      </w:r>
      <w:r w:rsidRPr="009A6919">
        <w:rPr>
          <w:rFonts w:cs="Arial"/>
        </w:rPr>
        <w:t xml:space="preserve"> při zachování ochrany obchodního tajemství a jejich konkurenceschopnosti. V nedostatku řádného a transparentního fungování státem vlastněných a ovládaných společností vláda spatřuje zásadní problém, proto se prostřednictvím Ministerstva vnitra a Ministerstva financí zaměří na </w:t>
      </w:r>
      <w:r w:rsidRPr="005529F7">
        <w:rPr>
          <w:b/>
        </w:rPr>
        <w:t>kont</w:t>
      </w:r>
      <w:r w:rsidR="00BC7FF2" w:rsidRPr="005529F7">
        <w:rPr>
          <w:b/>
        </w:rPr>
        <w:t>rolu plnění povinností</w:t>
      </w:r>
      <w:r w:rsidRPr="005529F7">
        <w:rPr>
          <w:b/>
        </w:rPr>
        <w:t xml:space="preserve"> subjektů</w:t>
      </w:r>
      <w:r w:rsidRPr="009A6919">
        <w:rPr>
          <w:rFonts w:cs="Arial"/>
        </w:rPr>
        <w:t xml:space="preserve"> – a to zejména státem vlastněných a ovládaných společností </w:t>
      </w:r>
      <w:r w:rsidR="006306D7">
        <w:rPr>
          <w:rFonts w:cs="Arial"/>
        </w:rPr>
        <w:t>–</w:t>
      </w:r>
      <w:r w:rsidRPr="009A6919">
        <w:rPr>
          <w:rFonts w:cs="Arial"/>
        </w:rPr>
        <w:t xml:space="preserve"> vyplývajících ze zákona o registru smluv. Stát musí hrát aktivní roli při vymáhání uložených povinností, </w:t>
      </w:r>
      <w:r w:rsidR="00F25575">
        <w:rPr>
          <w:rFonts w:cs="Arial"/>
        </w:rPr>
        <w:t>zároveň je třeba</w:t>
      </w:r>
      <w:r w:rsidRPr="009A6919">
        <w:rPr>
          <w:rFonts w:cs="Arial"/>
        </w:rPr>
        <w:t xml:space="preserve"> zlepšit technickou a metodickou podporu </w:t>
      </w:r>
      <w:r w:rsidR="00F25CB8">
        <w:rPr>
          <w:rFonts w:cs="Arial"/>
        </w:rPr>
        <w:t>fungování registru smluv.</w:t>
      </w:r>
      <w:r w:rsidR="00847478">
        <w:rPr>
          <w:rFonts w:cs="Arial"/>
        </w:rPr>
        <w:t xml:space="preserve"> Ministerstvo vnitra za tímto účelem </w:t>
      </w:r>
      <w:r w:rsidR="00847478" w:rsidRPr="00847478">
        <w:rPr>
          <w:rFonts w:cs="Arial"/>
          <w:b/>
        </w:rPr>
        <w:t>připraví analýzu</w:t>
      </w:r>
      <w:r w:rsidR="00847478">
        <w:rPr>
          <w:rFonts w:cs="Arial"/>
        </w:rPr>
        <w:t>, na základě které bude stanoven další postup včetně požadovaných a očekávaných výsledků změn v registru smluv.</w:t>
      </w:r>
    </w:p>
    <w:p w:rsidR="00B3039F" w:rsidRPr="00184EF2" w:rsidRDefault="00B3039F" w:rsidP="005529F7">
      <w:pPr>
        <w:rPr>
          <w:rFonts w:cs="Arial"/>
        </w:rPr>
      </w:pPr>
      <w:r w:rsidRPr="00184EF2">
        <w:rPr>
          <w:rFonts w:cs="Arial"/>
        </w:rPr>
        <w:t>Pozornost bude věnována rovněž plnění povinností, které vyplývají ze zákona č. </w:t>
      </w:r>
      <w:r w:rsidRPr="00184EF2">
        <w:rPr>
          <w:rFonts w:cs="Arial"/>
          <w:b/>
        </w:rPr>
        <w:t>106/1999 Sb., o svobodném přístupu k informacím</w:t>
      </w:r>
      <w:r w:rsidRPr="00184EF2">
        <w:rPr>
          <w:rFonts w:cs="Arial"/>
        </w:rPr>
        <w:t>, ve znění pozdějších předpisů. Ministerstvo vnitra proto předloží návrh opatření, který zamezí možnému rozdílnému výkladu ustanovení uvedeného zákona tak, aby byla zajištěna v maximální možné míře transparentnost a</w:t>
      </w:r>
      <w:r w:rsidR="008E5DF1">
        <w:rPr>
          <w:rFonts w:cs="Arial"/>
        </w:rPr>
        <w:t> </w:t>
      </w:r>
      <w:r w:rsidRPr="00184EF2">
        <w:rPr>
          <w:rFonts w:cs="Arial"/>
        </w:rPr>
        <w:t>otevřený přístup k informacím.</w:t>
      </w:r>
      <w:r w:rsidR="00BA21AB" w:rsidRPr="00184EF2">
        <w:rPr>
          <w:rFonts w:cs="Arial"/>
        </w:rPr>
        <w:t xml:space="preserve"> Jednotlivá ministerstva se pak zaměří na kontrolu plnění zákonných povinností</w:t>
      </w:r>
      <w:r w:rsidR="008E5DF1">
        <w:rPr>
          <w:rFonts w:cs="Arial"/>
        </w:rPr>
        <w:t xml:space="preserve"> ve své působnosti</w:t>
      </w:r>
      <w:r w:rsidR="00BA21AB" w:rsidRPr="00184EF2">
        <w:rPr>
          <w:rFonts w:cs="Arial"/>
        </w:rPr>
        <w:t>.</w:t>
      </w:r>
    </w:p>
    <w:p w:rsidR="009A6919" w:rsidRPr="009A6919" w:rsidRDefault="009A6919" w:rsidP="005529F7">
      <w:pPr>
        <w:rPr>
          <w:rFonts w:cs="Arial"/>
          <w:i/>
        </w:rPr>
      </w:pPr>
      <w:r w:rsidRPr="009A6919">
        <w:rPr>
          <w:rFonts w:cs="Arial"/>
          <w:i/>
        </w:rPr>
        <w:t>Partnerství pro ote</w:t>
      </w:r>
      <w:r w:rsidR="00F25CB8">
        <w:rPr>
          <w:rFonts w:cs="Arial"/>
          <w:i/>
        </w:rPr>
        <w:t>vřené vládnutí (OGP)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Vláda </w:t>
      </w:r>
      <w:r w:rsidR="00E76BA2">
        <w:rPr>
          <w:rFonts w:cs="Arial"/>
        </w:rPr>
        <w:t>chce</w:t>
      </w:r>
      <w:r w:rsidRPr="009A6919">
        <w:rPr>
          <w:rFonts w:cs="Arial"/>
        </w:rPr>
        <w:t xml:space="preserve"> </w:t>
      </w:r>
      <w:r w:rsidR="00536CAB">
        <w:rPr>
          <w:rFonts w:cs="Arial"/>
        </w:rPr>
        <w:t xml:space="preserve">aktivněji přistupovat k </w:t>
      </w:r>
      <w:r w:rsidRPr="009A6919">
        <w:rPr>
          <w:rFonts w:cs="Arial"/>
          <w:b/>
        </w:rPr>
        <w:t>mezinárodní</w:t>
      </w:r>
      <w:r w:rsidR="00536CAB">
        <w:rPr>
          <w:rFonts w:cs="Arial"/>
          <w:b/>
        </w:rPr>
        <w:t>mu</w:t>
      </w:r>
      <w:r w:rsidRPr="009A6919">
        <w:rPr>
          <w:rFonts w:cs="Arial"/>
          <w:b/>
        </w:rPr>
        <w:t xml:space="preserve"> rozměr</w:t>
      </w:r>
      <w:r w:rsidR="00536CAB">
        <w:rPr>
          <w:rFonts w:cs="Arial"/>
          <w:b/>
        </w:rPr>
        <w:t>u</w:t>
      </w:r>
      <w:r w:rsidR="00E76BA2">
        <w:rPr>
          <w:rFonts w:cs="Arial"/>
          <w:b/>
        </w:rPr>
        <w:t xml:space="preserve"> (aspekt</w:t>
      </w:r>
      <w:r w:rsidR="00536CAB">
        <w:rPr>
          <w:rFonts w:cs="Arial"/>
          <w:b/>
        </w:rPr>
        <w:t>u</w:t>
      </w:r>
      <w:r w:rsidR="00E76BA2">
        <w:rPr>
          <w:rFonts w:cs="Arial"/>
          <w:b/>
        </w:rPr>
        <w:t>)</w:t>
      </w:r>
      <w:r w:rsidRPr="009A6919">
        <w:rPr>
          <w:rFonts w:cs="Arial"/>
          <w:b/>
        </w:rPr>
        <w:t xml:space="preserve"> agendy boje s korupcí</w:t>
      </w:r>
      <w:r w:rsidRPr="009A6919">
        <w:rPr>
          <w:rFonts w:cs="Arial"/>
        </w:rPr>
        <w:t xml:space="preserve"> a získávat díky mezinárodní výměně informací a zkušeností další poznatky k potírání korupce v České republice. V oblasti transparentnosti a otevřeného přístupu k informacím hraje důležitou roli iniciativa </w:t>
      </w:r>
      <w:r w:rsidRPr="009A6919">
        <w:rPr>
          <w:rFonts w:cs="Arial"/>
          <w:b/>
        </w:rPr>
        <w:t>Partnerství pro otevřené vládnutí (OGP)</w:t>
      </w:r>
      <w:r w:rsidRPr="009A6919">
        <w:rPr>
          <w:rFonts w:cs="Arial"/>
        </w:rPr>
        <w:t xml:space="preserve">, jejíž je Česká republika členem. Potenciál tohoto členství </w:t>
      </w:r>
      <w:r w:rsidR="00AC078B">
        <w:rPr>
          <w:rFonts w:cs="Arial"/>
        </w:rPr>
        <w:t>chce Česká republika dále rozvíjet a</w:t>
      </w:r>
      <w:r w:rsidR="00AE382F">
        <w:rPr>
          <w:rFonts w:cs="Arial"/>
        </w:rPr>
        <w:t> </w:t>
      </w:r>
      <w:r w:rsidR="00AC078B">
        <w:rPr>
          <w:rFonts w:cs="Arial"/>
        </w:rPr>
        <w:t>pokračovat v započatém úsilí</w:t>
      </w:r>
      <w:r w:rsidRPr="009A6919">
        <w:rPr>
          <w:rFonts w:cs="Arial"/>
        </w:rPr>
        <w:t>, proto se vláda zavazuje k přijetí ambiciózního akčního plánu, který na základě dialogu s občanskou společností bude aspirovat na výrazný pokrok v naplňování principů otevřeného vládnutí v České republice. V této souvislosti budou rezorty ve spolupráci s Ministerstvem vnitra aktivně pokračovat ve</w:t>
      </w:r>
      <w:r w:rsidR="008A4755">
        <w:rPr>
          <w:rFonts w:cs="Arial"/>
        </w:rPr>
        <w:t> </w:t>
      </w:r>
      <w:r w:rsidRPr="009A6919">
        <w:rPr>
          <w:rFonts w:cs="Arial"/>
          <w:b/>
        </w:rPr>
        <w:t xml:space="preserve">zveřejňování otevřených dat </w:t>
      </w:r>
      <w:r w:rsidRPr="009A6919">
        <w:rPr>
          <w:rFonts w:cs="Arial"/>
        </w:rPr>
        <w:t>ve</w:t>
      </w:r>
      <w:r w:rsidR="00AE382F">
        <w:rPr>
          <w:rFonts w:cs="Arial"/>
        </w:rPr>
        <w:t> </w:t>
      </w:r>
      <w:r w:rsidR="00DF4333">
        <w:rPr>
          <w:rFonts w:cs="Arial"/>
        </w:rPr>
        <w:t>strojově čitelném formátu.</w:t>
      </w:r>
    </w:p>
    <w:p w:rsidR="009A6919" w:rsidRPr="009A6919" w:rsidRDefault="009A6919" w:rsidP="005529F7">
      <w:pPr>
        <w:rPr>
          <w:rFonts w:cs="Arial"/>
          <w:i/>
        </w:rPr>
      </w:pPr>
      <w:r w:rsidRPr="009A6919">
        <w:rPr>
          <w:rFonts w:cs="Arial"/>
          <w:i/>
        </w:rPr>
        <w:t>Dotace poskytované z národních zdrojů</w:t>
      </w:r>
    </w:p>
    <w:p w:rsidR="0059349A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V České republice existuje značné množství dotačních titulů a programů na podporu jednotlivých subjektů angažovaných v občanském, podnikatelském či akademickém sektoru. </w:t>
      </w:r>
      <w:r w:rsidR="00095F3C">
        <w:rPr>
          <w:rFonts w:cs="Arial"/>
        </w:rPr>
        <w:t>Vláda s vědomím výše uvedeného v zájmu zvýšení transparentnosti a snížení rizika korupce rozhodla o nutnosti posílit kontrolní a přehledové mechanismy v oblasti rozdělování dotací.</w:t>
      </w:r>
      <w:r w:rsidRPr="009A6919">
        <w:rPr>
          <w:rFonts w:cs="Arial"/>
        </w:rPr>
        <w:t xml:space="preserve"> </w:t>
      </w:r>
      <w:r w:rsidR="00095F3C">
        <w:rPr>
          <w:rFonts w:cs="Arial"/>
        </w:rPr>
        <w:t>Prvotním předpokladem úspěchu je</w:t>
      </w:r>
      <w:r w:rsidRPr="009A6919">
        <w:rPr>
          <w:rFonts w:cs="Arial"/>
        </w:rPr>
        <w:t xml:space="preserve"> </w:t>
      </w:r>
      <w:r w:rsidR="00095F3C" w:rsidRPr="009A6919">
        <w:rPr>
          <w:rFonts w:cs="Arial"/>
        </w:rPr>
        <w:t>zpracov</w:t>
      </w:r>
      <w:r w:rsidR="00095F3C">
        <w:rPr>
          <w:rFonts w:cs="Arial"/>
        </w:rPr>
        <w:t>ání</w:t>
      </w:r>
      <w:r w:rsidR="00095F3C" w:rsidRPr="009A6919">
        <w:rPr>
          <w:rFonts w:cs="Arial"/>
        </w:rPr>
        <w:t xml:space="preserve"> </w:t>
      </w:r>
      <w:r w:rsidRPr="009A6919">
        <w:rPr>
          <w:rFonts w:cs="Arial"/>
          <w:b/>
        </w:rPr>
        <w:t>kompletní</w:t>
      </w:r>
      <w:r w:rsidR="00095F3C">
        <w:rPr>
          <w:rFonts w:cs="Arial"/>
          <w:b/>
        </w:rPr>
        <w:t>ho</w:t>
      </w:r>
      <w:r w:rsidRPr="009A6919">
        <w:rPr>
          <w:rFonts w:cs="Arial"/>
          <w:b/>
        </w:rPr>
        <w:t xml:space="preserve"> přehled</w:t>
      </w:r>
      <w:r w:rsidR="00095F3C">
        <w:rPr>
          <w:rFonts w:cs="Arial"/>
          <w:b/>
        </w:rPr>
        <w:t>u</w:t>
      </w:r>
      <w:r w:rsidRPr="009A6919">
        <w:rPr>
          <w:rFonts w:cs="Arial"/>
          <w:b/>
        </w:rPr>
        <w:t xml:space="preserve"> existujících dotačních řízení</w:t>
      </w:r>
      <w:r w:rsidRPr="009A6919">
        <w:rPr>
          <w:rFonts w:cs="Arial"/>
        </w:rPr>
        <w:t xml:space="preserve">, </w:t>
      </w:r>
      <w:r w:rsidRPr="009A6919">
        <w:rPr>
          <w:rFonts w:cs="Arial"/>
          <w:b/>
        </w:rPr>
        <w:t>objem</w:t>
      </w:r>
      <w:r w:rsidR="00095F3C">
        <w:rPr>
          <w:rFonts w:cs="Arial"/>
          <w:b/>
        </w:rPr>
        <w:t>u</w:t>
      </w:r>
      <w:r w:rsidRPr="009A6919">
        <w:rPr>
          <w:rFonts w:cs="Arial"/>
          <w:b/>
        </w:rPr>
        <w:t xml:space="preserve"> přerozdělovaných finančních prostředků a příjemců dotací</w:t>
      </w:r>
      <w:r w:rsidR="00833F55">
        <w:rPr>
          <w:rFonts w:cs="Arial"/>
          <w:b/>
        </w:rPr>
        <w:t xml:space="preserve"> </w:t>
      </w:r>
      <w:r w:rsidR="00833F55" w:rsidRPr="0059349A">
        <w:rPr>
          <w:rFonts w:cs="Arial"/>
        </w:rPr>
        <w:t>například formou zavedení jednotného rejstříku</w:t>
      </w:r>
      <w:r w:rsidRPr="009A6919">
        <w:rPr>
          <w:rFonts w:cs="Arial"/>
        </w:rPr>
        <w:t>.</w:t>
      </w:r>
    </w:p>
    <w:p w:rsidR="009A6919" w:rsidRPr="0059349A" w:rsidRDefault="00833F55" w:rsidP="008B05A9">
      <w:pPr>
        <w:rPr>
          <w:rFonts w:cs="Arial"/>
        </w:rPr>
      </w:pPr>
      <w:r>
        <w:rPr>
          <w:rFonts w:cs="Arial"/>
        </w:rPr>
        <w:t>Jedním z klíčových předpokladů pro posílení</w:t>
      </w:r>
      <w:r w:rsidR="009A6919" w:rsidRPr="009A6919">
        <w:rPr>
          <w:rFonts w:cs="Arial"/>
        </w:rPr>
        <w:t xml:space="preserve"> </w:t>
      </w:r>
      <w:r w:rsidRPr="009A6919">
        <w:rPr>
          <w:rFonts w:cs="Arial"/>
          <w:b/>
        </w:rPr>
        <w:t>transparentn</w:t>
      </w:r>
      <w:r>
        <w:rPr>
          <w:rFonts w:cs="Arial"/>
          <w:b/>
        </w:rPr>
        <w:t>osti</w:t>
      </w:r>
      <w:r w:rsidRPr="009A6919">
        <w:rPr>
          <w:rFonts w:cs="Arial"/>
          <w:b/>
        </w:rPr>
        <w:t xml:space="preserve"> </w:t>
      </w:r>
      <w:r w:rsidR="009A6919" w:rsidRPr="009A6919">
        <w:rPr>
          <w:rFonts w:cs="Arial"/>
          <w:b/>
        </w:rPr>
        <w:t>proces</w:t>
      </w:r>
      <w:r>
        <w:rPr>
          <w:rFonts w:cs="Arial"/>
          <w:b/>
        </w:rPr>
        <w:t>u</w:t>
      </w:r>
      <w:r w:rsidR="009A6919" w:rsidRPr="009A6919">
        <w:rPr>
          <w:rFonts w:cs="Arial"/>
          <w:b/>
        </w:rPr>
        <w:t xml:space="preserve"> posuzování žádostí o dotaci a následného rozhodování o přidělení dotace</w:t>
      </w:r>
      <w:r w:rsidR="009A6919" w:rsidRPr="009A6919">
        <w:rPr>
          <w:rFonts w:cs="Arial"/>
        </w:rPr>
        <w:t xml:space="preserve">, který </w:t>
      </w:r>
      <w:r>
        <w:rPr>
          <w:rFonts w:cs="Arial"/>
        </w:rPr>
        <w:t xml:space="preserve">by </w:t>
      </w:r>
      <w:r w:rsidRPr="009A6919">
        <w:rPr>
          <w:rFonts w:cs="Arial"/>
        </w:rPr>
        <w:t>elimin</w:t>
      </w:r>
      <w:r>
        <w:rPr>
          <w:rFonts w:cs="Arial"/>
        </w:rPr>
        <w:t>oval</w:t>
      </w:r>
      <w:r w:rsidRPr="009A6919">
        <w:rPr>
          <w:rFonts w:cs="Arial"/>
        </w:rPr>
        <w:t xml:space="preserve"> </w:t>
      </w:r>
      <w:r w:rsidR="009A6919" w:rsidRPr="009A6919">
        <w:rPr>
          <w:rFonts w:cs="Arial"/>
        </w:rPr>
        <w:t xml:space="preserve">možnost </w:t>
      </w:r>
      <w:r w:rsidR="00BC7F08" w:rsidRPr="009A6919">
        <w:rPr>
          <w:rFonts w:cs="Arial"/>
        </w:rPr>
        <w:t>oboha</w:t>
      </w:r>
      <w:r w:rsidR="00BC7F08">
        <w:rPr>
          <w:rFonts w:cs="Arial"/>
        </w:rPr>
        <w:t>cení</w:t>
      </w:r>
      <w:r w:rsidR="00BC7F08" w:rsidRPr="009A6919">
        <w:rPr>
          <w:rFonts w:cs="Arial"/>
        </w:rPr>
        <w:t xml:space="preserve"> </w:t>
      </w:r>
      <w:r w:rsidR="009A6919" w:rsidRPr="009A6919">
        <w:rPr>
          <w:rFonts w:cs="Arial"/>
        </w:rPr>
        <w:t>se  ze státních prostředků</w:t>
      </w:r>
      <w:r>
        <w:rPr>
          <w:rFonts w:cs="Arial"/>
        </w:rPr>
        <w:t>, je postupné sbližování a harmonizace metodik pro aplikaci jednotlivých relevantních právních předpisů</w:t>
      </w:r>
      <w:r w:rsidR="009A6919" w:rsidRPr="009A6919">
        <w:rPr>
          <w:rFonts w:cs="Arial"/>
        </w:rPr>
        <w:t xml:space="preserve">. </w:t>
      </w:r>
      <w:r w:rsidR="00CD6391">
        <w:rPr>
          <w:rFonts w:cs="Arial"/>
        </w:rPr>
        <w:t>V</w:t>
      </w:r>
      <w:r w:rsidR="00095F3C">
        <w:rPr>
          <w:rFonts w:cs="Arial"/>
        </w:rPr>
        <w:t> jedné z dílčích oblastí, kde jsou dotace jedním z důležitých zdroj</w:t>
      </w:r>
      <w:r w:rsidR="00CD6391">
        <w:rPr>
          <w:rFonts w:cs="Arial"/>
        </w:rPr>
        <w:t xml:space="preserve">ů financování, </w:t>
      </w:r>
      <w:r w:rsidR="00095F3C">
        <w:rPr>
          <w:rFonts w:cs="Arial"/>
        </w:rPr>
        <w:t>by k</w:t>
      </w:r>
      <w:r w:rsidR="00341103">
        <w:rPr>
          <w:rFonts w:cs="Arial"/>
        </w:rPr>
        <w:t>e zvýšení tra</w:t>
      </w:r>
      <w:r w:rsidR="00095F3C">
        <w:rPr>
          <w:rFonts w:cs="Arial"/>
        </w:rPr>
        <w:t>n</w:t>
      </w:r>
      <w:r w:rsidR="00341103">
        <w:rPr>
          <w:rFonts w:cs="Arial"/>
        </w:rPr>
        <w:t>s</w:t>
      </w:r>
      <w:r w:rsidR="00095F3C">
        <w:rPr>
          <w:rFonts w:cs="Arial"/>
        </w:rPr>
        <w:t xml:space="preserve">parentnosti, hospodárnosti a kontroly měl přispět </w:t>
      </w:r>
      <w:r w:rsidR="00095F3C" w:rsidRPr="0059349A">
        <w:rPr>
          <w:rFonts w:cs="Arial"/>
          <w:b/>
        </w:rPr>
        <w:t xml:space="preserve">nový zákon o </w:t>
      </w:r>
      <w:r w:rsidR="000C662D">
        <w:rPr>
          <w:rFonts w:cs="Arial"/>
          <w:b/>
        </w:rPr>
        <w:t xml:space="preserve">podpoře </w:t>
      </w:r>
      <w:r w:rsidR="00095F3C" w:rsidRPr="0059349A">
        <w:rPr>
          <w:rFonts w:cs="Arial"/>
          <w:b/>
        </w:rPr>
        <w:t>sportu</w:t>
      </w:r>
      <w:r w:rsidR="0059349A">
        <w:rPr>
          <w:rFonts w:cs="Arial"/>
        </w:rPr>
        <w:t xml:space="preserve"> a </w:t>
      </w:r>
      <w:r w:rsidR="0059349A" w:rsidRPr="0059349A">
        <w:rPr>
          <w:rFonts w:cs="Arial"/>
          <w:b/>
        </w:rPr>
        <w:t>zavedení rejstříku sportovních organizací žádajících o podporu ze státního rozpočtu</w:t>
      </w:r>
      <w:r w:rsidR="0059349A">
        <w:rPr>
          <w:rFonts w:cs="Arial"/>
        </w:rPr>
        <w:t>.</w:t>
      </w:r>
    </w:p>
    <w:p w:rsidR="00F25CB8" w:rsidRDefault="00F25CB8" w:rsidP="005529F7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9A6919" w:rsidRPr="009A6919" w:rsidRDefault="009A6919" w:rsidP="005529F7">
      <w:pPr>
        <w:pStyle w:val="Nadpis2"/>
        <w:spacing w:before="0"/>
        <w:rPr>
          <w:i w:val="0"/>
        </w:rPr>
      </w:pPr>
      <w:bookmarkStart w:id="7" w:name="_Toc522281128"/>
      <w:r w:rsidRPr="009A6919">
        <w:rPr>
          <w:i w:val="0"/>
        </w:rPr>
        <w:t>Hospodárné nakládání s majetkem státu</w:t>
      </w:r>
      <w:bookmarkEnd w:id="7"/>
    </w:p>
    <w:p w:rsidR="002469BB" w:rsidRPr="009856FE" w:rsidRDefault="002469BB" w:rsidP="005529F7">
      <w:pPr>
        <w:rPr>
          <w:rFonts w:cs="Arial"/>
          <w:i/>
        </w:rPr>
      </w:pPr>
      <w:r w:rsidRPr="009856FE">
        <w:rPr>
          <w:rFonts w:cs="Arial"/>
          <w:i/>
        </w:rPr>
        <w:t>Kontrolní systém</w:t>
      </w:r>
    </w:p>
    <w:p w:rsidR="002469BB" w:rsidRPr="00925ECB" w:rsidRDefault="002469BB" w:rsidP="005529F7">
      <w:pPr>
        <w:rPr>
          <w:rFonts w:cs="Arial"/>
        </w:rPr>
      </w:pPr>
      <w:r>
        <w:rPr>
          <w:rFonts w:cs="Arial"/>
        </w:rPr>
        <w:t xml:space="preserve">V rámci této Koncepce bude vláda pokračovat v úsilí o posílení efektivity systému kontrol, který by umožňoval </w:t>
      </w:r>
      <w:r w:rsidRPr="00327CAB">
        <w:rPr>
          <w:rFonts w:cs="Arial"/>
        </w:rPr>
        <w:t>vyvození odpovědnosti konkrétních osob za jednání, které vykazuje znaky korupce, ať už na individuální, nebo na systémové úrovni.</w:t>
      </w:r>
      <w:r>
        <w:rPr>
          <w:rFonts w:cs="Arial"/>
        </w:rPr>
        <w:t xml:space="preserve"> </w:t>
      </w:r>
      <w:r w:rsidR="0094380B">
        <w:rPr>
          <w:rFonts w:cs="Arial"/>
        </w:rPr>
        <w:t>B</w:t>
      </w:r>
      <w:r>
        <w:rPr>
          <w:rFonts w:cs="Arial"/>
        </w:rPr>
        <w:t xml:space="preserve">ude </w:t>
      </w:r>
      <w:r w:rsidR="006B745C">
        <w:rPr>
          <w:rFonts w:cs="Arial"/>
        </w:rPr>
        <w:t>pokračovat legislativní proces u</w:t>
      </w:r>
      <w:r>
        <w:rPr>
          <w:rFonts w:cs="Arial"/>
        </w:rPr>
        <w:t xml:space="preserve"> </w:t>
      </w:r>
      <w:r w:rsidR="006B745C">
        <w:rPr>
          <w:rFonts w:cs="Arial"/>
          <w:b/>
        </w:rPr>
        <w:t>novely</w:t>
      </w:r>
      <w:r w:rsidRPr="00327CAB">
        <w:rPr>
          <w:rFonts w:cs="Arial"/>
          <w:b/>
        </w:rPr>
        <w:t xml:space="preserve"> zákona č. 320/2001 Sb., o finanční kontrole ve veřejné správě</w:t>
      </w:r>
      <w:r w:rsidRPr="00327CAB">
        <w:rPr>
          <w:rFonts w:cs="Arial"/>
        </w:rPr>
        <w:t xml:space="preserve"> a</w:t>
      </w:r>
      <w:r>
        <w:rPr>
          <w:rFonts w:cs="Arial"/>
        </w:rPr>
        <w:t> </w:t>
      </w:r>
      <w:r w:rsidRPr="00327CAB">
        <w:rPr>
          <w:rFonts w:cs="Arial"/>
        </w:rPr>
        <w:t>o</w:t>
      </w:r>
      <w:r>
        <w:rPr>
          <w:rFonts w:cs="Arial"/>
        </w:rPr>
        <w:t> </w:t>
      </w:r>
      <w:r w:rsidRPr="00327CAB">
        <w:rPr>
          <w:rFonts w:cs="Arial"/>
        </w:rPr>
        <w:t xml:space="preserve">změně některých </w:t>
      </w:r>
      <w:r w:rsidRPr="00184EF2">
        <w:rPr>
          <w:rFonts w:cs="Arial"/>
        </w:rPr>
        <w:t>zákonů, ve znění pozdějších předpisů</w:t>
      </w:r>
      <w:r w:rsidR="0094380B" w:rsidRPr="00184EF2">
        <w:rPr>
          <w:rFonts w:cs="Arial"/>
        </w:rPr>
        <w:t xml:space="preserve">, rozšiřující </w:t>
      </w:r>
      <w:r w:rsidR="004A0429">
        <w:rPr>
          <w:rFonts w:cs="Arial"/>
        </w:rPr>
        <w:t xml:space="preserve">osobní </w:t>
      </w:r>
      <w:r w:rsidR="0094380B" w:rsidRPr="00184EF2">
        <w:rPr>
          <w:rFonts w:cs="Arial"/>
        </w:rPr>
        <w:t xml:space="preserve">působnost zákona </w:t>
      </w:r>
      <w:r w:rsidR="00781A0E" w:rsidRPr="00184EF2">
        <w:rPr>
          <w:rFonts w:cs="Arial"/>
        </w:rPr>
        <w:t>v</w:t>
      </w:r>
      <w:r w:rsidR="00184EF2" w:rsidRPr="00184EF2">
        <w:rPr>
          <w:rFonts w:cs="Arial"/>
        </w:rPr>
        <w:t> </w:t>
      </w:r>
      <w:r w:rsidR="00781A0E" w:rsidRPr="00184EF2">
        <w:rPr>
          <w:rFonts w:cs="Arial"/>
        </w:rPr>
        <w:t>souladu se směrnicí Rady 2011/85/EU</w:t>
      </w:r>
      <w:r w:rsidRPr="00184EF2">
        <w:rPr>
          <w:rFonts w:cs="Arial"/>
        </w:rPr>
        <w:t>. Z</w:t>
      </w:r>
      <w:r>
        <w:rPr>
          <w:rFonts w:cs="Arial"/>
        </w:rPr>
        <w:t> hlediska vnějšího dohledu se vláda zaměří na</w:t>
      </w:r>
      <w:r w:rsidR="00D406E5">
        <w:rPr>
          <w:rFonts w:cs="Arial"/>
        </w:rPr>
        <w:t> </w:t>
      </w:r>
      <w:r w:rsidRPr="004763EE">
        <w:rPr>
          <w:rFonts w:cs="Arial"/>
          <w:b/>
        </w:rPr>
        <w:t>posílení kontrolních pravomocí Nejvyššího kontrolního úřadu</w:t>
      </w:r>
      <w:r>
        <w:rPr>
          <w:rFonts w:cs="Arial"/>
        </w:rPr>
        <w:t xml:space="preserve">. </w:t>
      </w:r>
      <w:r w:rsidRPr="004763EE">
        <w:rPr>
          <w:rFonts w:cs="Arial"/>
        </w:rPr>
        <w:t>Cílem změny právní úpr</w:t>
      </w:r>
      <w:r w:rsidR="006176C0">
        <w:rPr>
          <w:rFonts w:cs="Arial"/>
        </w:rPr>
        <w:t>avy působnosti</w:t>
      </w:r>
      <w:r>
        <w:rPr>
          <w:rFonts w:cs="Arial"/>
        </w:rPr>
        <w:t xml:space="preserve"> N</w:t>
      </w:r>
      <w:r w:rsidRPr="004763EE">
        <w:rPr>
          <w:rFonts w:cs="Arial"/>
        </w:rPr>
        <w:t xml:space="preserve">ejvyššího kontrolního úřadu </w:t>
      </w:r>
      <w:r>
        <w:rPr>
          <w:rFonts w:cs="Arial"/>
        </w:rPr>
        <w:t xml:space="preserve">by </w:t>
      </w:r>
      <w:r w:rsidRPr="004763EE">
        <w:rPr>
          <w:rFonts w:cs="Arial"/>
        </w:rPr>
        <w:t xml:space="preserve">měla být kontrola </w:t>
      </w:r>
      <w:r w:rsidR="004F1DCC">
        <w:rPr>
          <w:rFonts w:cs="Arial"/>
        </w:rPr>
        <w:t>většiny</w:t>
      </w:r>
      <w:r w:rsidRPr="004763EE">
        <w:rPr>
          <w:rFonts w:cs="Arial"/>
        </w:rPr>
        <w:t xml:space="preserve"> výdajů veřejných rozpočtů. Spektrum kontrolovaných subjektů </w:t>
      </w:r>
      <w:r>
        <w:rPr>
          <w:rFonts w:cs="Arial"/>
        </w:rPr>
        <w:t xml:space="preserve">by </w:t>
      </w:r>
      <w:r w:rsidRPr="004763EE">
        <w:rPr>
          <w:rFonts w:cs="Arial"/>
        </w:rPr>
        <w:t xml:space="preserve">z </w:t>
      </w:r>
      <w:r w:rsidRPr="00184EF2">
        <w:rPr>
          <w:rFonts w:cs="Arial"/>
        </w:rPr>
        <w:t xml:space="preserve">tohoto důvodu mělo </w:t>
      </w:r>
      <w:r w:rsidR="00925ECB" w:rsidRPr="00184EF2">
        <w:rPr>
          <w:rFonts w:cs="Arial"/>
        </w:rPr>
        <w:t>zahrnovat kromě státu i</w:t>
      </w:r>
      <w:r w:rsidR="002F1938" w:rsidRPr="00184EF2">
        <w:rPr>
          <w:rFonts w:cs="Arial"/>
        </w:rPr>
        <w:t xml:space="preserve"> </w:t>
      </w:r>
      <w:r w:rsidR="00AA7696" w:rsidRPr="00184EF2">
        <w:rPr>
          <w:rFonts w:cs="Arial"/>
        </w:rPr>
        <w:t xml:space="preserve">např. některé </w:t>
      </w:r>
      <w:r w:rsidR="00925ECB" w:rsidRPr="00184EF2">
        <w:rPr>
          <w:rFonts w:cs="Arial"/>
        </w:rPr>
        <w:t>územní samosprávné celky, státní podnik, státní fond, státní příspěvkovou organizaci nebo jinou státní organizaci,</w:t>
      </w:r>
      <w:r w:rsidR="002F1938" w:rsidRPr="00184EF2">
        <w:rPr>
          <w:rFonts w:cs="Arial"/>
        </w:rPr>
        <w:t xml:space="preserve"> </w:t>
      </w:r>
      <w:r w:rsidR="00925ECB" w:rsidRPr="00184EF2">
        <w:rPr>
          <w:rFonts w:cs="Arial"/>
        </w:rPr>
        <w:t>zdravotní pojišťovnu,</w:t>
      </w:r>
      <w:r w:rsidR="002F1938" w:rsidRPr="00184EF2">
        <w:rPr>
          <w:rFonts w:cs="Arial"/>
        </w:rPr>
        <w:t xml:space="preserve"> </w:t>
      </w:r>
      <w:r w:rsidR="00925ECB" w:rsidRPr="00184EF2">
        <w:rPr>
          <w:rFonts w:cs="Arial"/>
        </w:rPr>
        <w:t>veřejnou výzkumnou instituci,</w:t>
      </w:r>
      <w:r w:rsidR="002F1938" w:rsidRPr="00184EF2">
        <w:rPr>
          <w:rFonts w:cs="Arial"/>
        </w:rPr>
        <w:t xml:space="preserve"> </w:t>
      </w:r>
      <w:r w:rsidR="00925ECB" w:rsidRPr="00184EF2">
        <w:rPr>
          <w:rFonts w:cs="Arial"/>
        </w:rPr>
        <w:t>Českou televizi</w:t>
      </w:r>
      <w:r w:rsidR="002F1938" w:rsidRPr="00184EF2">
        <w:rPr>
          <w:rFonts w:cs="Arial"/>
        </w:rPr>
        <w:t xml:space="preserve">, </w:t>
      </w:r>
      <w:r w:rsidR="00925ECB" w:rsidRPr="00184EF2">
        <w:rPr>
          <w:rFonts w:cs="Arial"/>
        </w:rPr>
        <w:t>Český rozhlas</w:t>
      </w:r>
      <w:r w:rsidR="002F1938" w:rsidRPr="00184EF2">
        <w:rPr>
          <w:rFonts w:cs="Arial"/>
        </w:rPr>
        <w:t xml:space="preserve">, </w:t>
      </w:r>
      <w:r w:rsidR="00925ECB" w:rsidRPr="00184EF2">
        <w:rPr>
          <w:rFonts w:cs="Arial"/>
        </w:rPr>
        <w:t>veřejnou vysokou školu</w:t>
      </w:r>
      <w:r w:rsidR="005529F7" w:rsidRPr="00184EF2">
        <w:rPr>
          <w:rFonts w:cs="Arial"/>
        </w:rPr>
        <w:t xml:space="preserve">. </w:t>
      </w:r>
      <w:r w:rsidR="00AA7696" w:rsidRPr="00184EF2">
        <w:rPr>
          <w:rFonts w:cs="Arial"/>
        </w:rPr>
        <w:t xml:space="preserve">Působnost Nejvyššího kontrolního úřady by nově měla být rozšířena tak, aby </w:t>
      </w:r>
      <w:r w:rsidR="00313E95">
        <w:rPr>
          <w:rFonts w:cs="Arial"/>
        </w:rPr>
        <w:t xml:space="preserve">také </w:t>
      </w:r>
      <w:r w:rsidR="00AA7696" w:rsidRPr="00184EF2">
        <w:rPr>
          <w:rFonts w:cs="Arial"/>
        </w:rPr>
        <w:t xml:space="preserve">umožňovala kontrolu </w:t>
      </w:r>
      <w:r w:rsidR="00925ECB" w:rsidRPr="00184EF2">
        <w:rPr>
          <w:rFonts w:cs="Arial"/>
        </w:rPr>
        <w:t>prostředk</w:t>
      </w:r>
      <w:r w:rsidR="00AA7696" w:rsidRPr="00184EF2">
        <w:rPr>
          <w:rFonts w:cs="Arial"/>
        </w:rPr>
        <w:t>ů</w:t>
      </w:r>
      <w:r w:rsidR="00925ECB" w:rsidRPr="00184EF2">
        <w:rPr>
          <w:rFonts w:cs="Arial"/>
        </w:rPr>
        <w:t xml:space="preserve"> Evropské unie nebo jin</w:t>
      </w:r>
      <w:r w:rsidR="00AA7696" w:rsidRPr="00184EF2">
        <w:rPr>
          <w:rFonts w:cs="Arial"/>
        </w:rPr>
        <w:t>ých</w:t>
      </w:r>
      <w:r w:rsidR="00925ECB" w:rsidRPr="00184EF2">
        <w:rPr>
          <w:rFonts w:cs="Arial"/>
        </w:rPr>
        <w:t xml:space="preserve"> prostředk</w:t>
      </w:r>
      <w:r w:rsidR="00AA7696" w:rsidRPr="00184EF2">
        <w:rPr>
          <w:rFonts w:cs="Arial"/>
        </w:rPr>
        <w:t>ů</w:t>
      </w:r>
      <w:r w:rsidR="00925ECB" w:rsidRPr="00184EF2">
        <w:rPr>
          <w:rFonts w:cs="Arial"/>
        </w:rPr>
        <w:t xml:space="preserve"> ze zahraničí poskytnut</w:t>
      </w:r>
      <w:r w:rsidR="00AA7696" w:rsidRPr="00184EF2">
        <w:rPr>
          <w:rFonts w:cs="Arial"/>
        </w:rPr>
        <w:t>ých</w:t>
      </w:r>
      <w:r w:rsidR="00925ECB" w:rsidRPr="00184EF2">
        <w:rPr>
          <w:rFonts w:cs="Arial"/>
        </w:rPr>
        <w:t xml:space="preserve"> státu na základě mezinárodní smlouvy</w:t>
      </w:r>
      <w:r w:rsidR="002F1938" w:rsidRPr="00184EF2">
        <w:rPr>
          <w:rFonts w:cs="Arial"/>
        </w:rPr>
        <w:t xml:space="preserve">, </w:t>
      </w:r>
      <w:r w:rsidR="00925ECB" w:rsidRPr="00184EF2">
        <w:rPr>
          <w:rFonts w:cs="Arial"/>
        </w:rPr>
        <w:t>a právnické osoby s</w:t>
      </w:r>
      <w:r w:rsidR="002F1938" w:rsidRPr="00184EF2">
        <w:rPr>
          <w:rFonts w:cs="Arial"/>
        </w:rPr>
        <w:t> </w:t>
      </w:r>
      <w:r w:rsidR="00925ECB" w:rsidRPr="00184EF2">
        <w:rPr>
          <w:rFonts w:cs="Arial"/>
        </w:rPr>
        <w:t>majetkovou účastí státu nebo územního samosprávného celku</w:t>
      </w:r>
      <w:r w:rsidRPr="00184EF2">
        <w:rPr>
          <w:rFonts w:cs="Arial"/>
        </w:rPr>
        <w:t>.</w:t>
      </w:r>
    </w:p>
    <w:p w:rsidR="002469BB" w:rsidRPr="009856FE" w:rsidRDefault="002469BB" w:rsidP="005529F7">
      <w:pPr>
        <w:rPr>
          <w:rFonts w:cs="Arial"/>
          <w:i/>
        </w:rPr>
      </w:pPr>
      <w:r w:rsidRPr="009856FE">
        <w:rPr>
          <w:rFonts w:cs="Arial"/>
          <w:i/>
        </w:rPr>
        <w:t>Veřejné zakázky</w:t>
      </w:r>
    </w:p>
    <w:p w:rsidR="002469BB" w:rsidRDefault="002469BB" w:rsidP="005529F7">
      <w:pPr>
        <w:rPr>
          <w:rFonts w:cs="Arial"/>
        </w:rPr>
      </w:pPr>
      <w:r>
        <w:rPr>
          <w:rFonts w:cs="Arial"/>
        </w:rPr>
        <w:t xml:space="preserve">Návazně na přijetí </w:t>
      </w:r>
      <w:r w:rsidRPr="00315FD2">
        <w:rPr>
          <w:rFonts w:cs="Arial"/>
          <w:b/>
        </w:rPr>
        <w:t>zákona č. 134/2016 Sb., o zadávání veřejných zakázek</w:t>
      </w:r>
      <w:r>
        <w:rPr>
          <w:rFonts w:cs="Arial"/>
        </w:rPr>
        <w:t>, je nutné na</w:t>
      </w:r>
      <w:r w:rsidR="004F1DCC">
        <w:rPr>
          <w:rFonts w:cs="Arial"/>
        </w:rPr>
        <w:t> </w:t>
      </w:r>
      <w:r>
        <w:rPr>
          <w:rFonts w:cs="Arial"/>
        </w:rPr>
        <w:t xml:space="preserve">základě obdržených podnětů nadále vyhodnocovat </w:t>
      </w:r>
      <w:r w:rsidR="009B5B6A">
        <w:rPr>
          <w:rFonts w:cs="Arial"/>
        </w:rPr>
        <w:t>aplikační praxi tohoto zákona</w:t>
      </w:r>
      <w:r>
        <w:rPr>
          <w:rFonts w:cs="Arial"/>
        </w:rPr>
        <w:t>. Mezi oblasti, ve kterých je potřeba zahájit dialog se všemi dotčenými stranami</w:t>
      </w:r>
      <w:r w:rsidR="004F1DCC">
        <w:rPr>
          <w:rFonts w:cs="Arial"/>
        </w:rPr>
        <w:t>,</w:t>
      </w:r>
      <w:r>
        <w:rPr>
          <w:rFonts w:cs="Arial"/>
        </w:rPr>
        <w:t xml:space="preserve"> patří problematika </w:t>
      </w:r>
      <w:r w:rsidRPr="00CB4D86">
        <w:rPr>
          <w:rFonts w:cs="Arial"/>
          <w:b/>
        </w:rPr>
        <w:t xml:space="preserve">zpřísnění </w:t>
      </w:r>
      <w:r w:rsidR="00DA6344">
        <w:rPr>
          <w:rFonts w:cs="Arial"/>
          <w:b/>
        </w:rPr>
        <w:t xml:space="preserve">podmínek při </w:t>
      </w:r>
      <w:r w:rsidRPr="00CB4D86">
        <w:rPr>
          <w:rFonts w:cs="Arial"/>
          <w:b/>
        </w:rPr>
        <w:t>zadávání veřejných zakázek malého rozsahu a snížení hranice pro jejich zadávání</w:t>
      </w:r>
      <w:r>
        <w:rPr>
          <w:rFonts w:cs="Arial"/>
        </w:rPr>
        <w:t>. Mezi další</w:t>
      </w:r>
      <w:r w:rsidR="004F1DCC">
        <w:rPr>
          <w:rFonts w:cs="Arial"/>
        </w:rPr>
        <w:t>mi oblastmi</w:t>
      </w:r>
      <w:r>
        <w:rPr>
          <w:rFonts w:cs="Arial"/>
        </w:rPr>
        <w:t>, na</w:t>
      </w:r>
      <w:r w:rsidR="00C937B1">
        <w:rPr>
          <w:rFonts w:cs="Arial"/>
        </w:rPr>
        <w:t> </w:t>
      </w:r>
      <w:r>
        <w:rPr>
          <w:rFonts w:cs="Arial"/>
        </w:rPr>
        <w:t>které je nutné se podrobněji zaměřit</w:t>
      </w:r>
      <w:r w:rsidR="004F1DCC">
        <w:rPr>
          <w:rFonts w:cs="Arial"/>
        </w:rPr>
        <w:t>,</w:t>
      </w:r>
      <w:r>
        <w:rPr>
          <w:rFonts w:cs="Arial"/>
        </w:rPr>
        <w:t xml:space="preserve"> je </w:t>
      </w:r>
      <w:r w:rsidRPr="00CB4D86">
        <w:rPr>
          <w:rFonts w:cs="Arial"/>
          <w:b/>
        </w:rPr>
        <w:t xml:space="preserve">omezení počtu veřejných zakázek </w:t>
      </w:r>
      <w:r w:rsidR="00DA6344">
        <w:rPr>
          <w:rFonts w:cs="Arial"/>
          <w:b/>
        </w:rPr>
        <w:t xml:space="preserve">zadávaných </w:t>
      </w:r>
      <w:r w:rsidRPr="00CB4D86">
        <w:rPr>
          <w:rFonts w:cs="Arial"/>
          <w:b/>
        </w:rPr>
        <w:t>bez</w:t>
      </w:r>
      <w:r w:rsidR="00F834E8">
        <w:rPr>
          <w:rFonts w:cs="Arial"/>
          <w:b/>
        </w:rPr>
        <w:t xml:space="preserve"> otevřeného</w:t>
      </w:r>
      <w:r>
        <w:rPr>
          <w:rFonts w:cs="Arial"/>
          <w:b/>
        </w:rPr>
        <w:t> </w:t>
      </w:r>
      <w:r w:rsidRPr="00CB4D86">
        <w:rPr>
          <w:rFonts w:cs="Arial"/>
          <w:b/>
        </w:rPr>
        <w:t>výběrového řízení (JŘBÚ)</w:t>
      </w:r>
      <w:r>
        <w:rPr>
          <w:rFonts w:cs="Arial"/>
        </w:rPr>
        <w:t>. Nedílnou součástí úsilí o efektivnější a</w:t>
      </w:r>
      <w:r w:rsidR="00205D0A">
        <w:rPr>
          <w:rFonts w:cs="Arial"/>
        </w:rPr>
        <w:t> </w:t>
      </w:r>
      <w:r>
        <w:rPr>
          <w:rFonts w:cs="Arial"/>
        </w:rPr>
        <w:t xml:space="preserve">transparentnější veřejné zadávání je </w:t>
      </w:r>
      <w:r w:rsidR="006B745C">
        <w:rPr>
          <w:rFonts w:cs="Arial"/>
        </w:rPr>
        <w:t xml:space="preserve">pokračování </w:t>
      </w:r>
      <w:r w:rsidRPr="0050564B">
        <w:rPr>
          <w:rFonts w:cs="Arial"/>
          <w:b/>
        </w:rPr>
        <w:t>kontinuální metodick</w:t>
      </w:r>
      <w:r w:rsidR="006B745C">
        <w:rPr>
          <w:rFonts w:cs="Arial"/>
          <w:b/>
        </w:rPr>
        <w:t>é</w:t>
      </w:r>
      <w:r w:rsidRPr="0050564B">
        <w:rPr>
          <w:rFonts w:cs="Arial"/>
          <w:b/>
        </w:rPr>
        <w:t xml:space="preserve"> pomoc</w:t>
      </w:r>
      <w:r w:rsidR="006B745C">
        <w:rPr>
          <w:rFonts w:cs="Arial"/>
          <w:b/>
        </w:rPr>
        <w:t>i</w:t>
      </w:r>
      <w:r w:rsidRPr="0050564B">
        <w:rPr>
          <w:rFonts w:cs="Arial"/>
          <w:b/>
        </w:rPr>
        <w:t xml:space="preserve"> a vzdělávání</w:t>
      </w:r>
      <w:r>
        <w:rPr>
          <w:rFonts w:cs="Arial"/>
        </w:rPr>
        <w:t xml:space="preserve"> jak pro</w:t>
      </w:r>
      <w:r w:rsidR="00205D0A">
        <w:rPr>
          <w:rFonts w:cs="Arial"/>
        </w:rPr>
        <w:t> </w:t>
      </w:r>
      <w:r>
        <w:rPr>
          <w:rFonts w:cs="Arial"/>
        </w:rPr>
        <w:t>jednotlivé zadavatele, tak pro</w:t>
      </w:r>
      <w:r w:rsidR="009B5B6A">
        <w:rPr>
          <w:rFonts w:cs="Arial"/>
        </w:rPr>
        <w:t> </w:t>
      </w:r>
      <w:r>
        <w:rPr>
          <w:rFonts w:cs="Arial"/>
        </w:rPr>
        <w:t xml:space="preserve">uchazeče o veřejné zakázky. V této souvislosti </w:t>
      </w:r>
      <w:r w:rsidR="0002205C">
        <w:rPr>
          <w:rFonts w:cs="Arial"/>
        </w:rPr>
        <w:t>Ministerstvo pro místní rozvoj</w:t>
      </w:r>
      <w:r>
        <w:rPr>
          <w:rFonts w:cs="Arial"/>
        </w:rPr>
        <w:t xml:space="preserve"> na</w:t>
      </w:r>
      <w:r w:rsidR="00205D0A">
        <w:rPr>
          <w:rFonts w:cs="Arial"/>
        </w:rPr>
        <w:t> </w:t>
      </w:r>
      <w:r>
        <w:rPr>
          <w:rFonts w:cs="Arial"/>
        </w:rPr>
        <w:t>základě expertních doporučení a jednání s</w:t>
      </w:r>
      <w:r w:rsidR="006B745C">
        <w:rPr>
          <w:rFonts w:cs="Arial"/>
        </w:rPr>
        <w:t> širokým spektrem</w:t>
      </w:r>
      <w:r>
        <w:rPr>
          <w:rFonts w:cs="Arial"/>
        </w:rPr>
        <w:t> dotčený</w:t>
      </w:r>
      <w:r w:rsidR="006B745C">
        <w:rPr>
          <w:rFonts w:cs="Arial"/>
        </w:rPr>
        <w:t>ch</w:t>
      </w:r>
      <w:r>
        <w:rPr>
          <w:rFonts w:cs="Arial"/>
        </w:rPr>
        <w:t xml:space="preserve"> subjekt</w:t>
      </w:r>
      <w:r w:rsidR="006B745C">
        <w:rPr>
          <w:rFonts w:cs="Arial"/>
        </w:rPr>
        <w:t>ů</w:t>
      </w:r>
      <w:r>
        <w:rPr>
          <w:rFonts w:cs="Arial"/>
        </w:rPr>
        <w:t xml:space="preserve"> v pracovních skupinách </w:t>
      </w:r>
      <w:r w:rsidR="006B745C">
        <w:rPr>
          <w:rFonts w:cs="Arial"/>
        </w:rPr>
        <w:t>bude pokračovat v</w:t>
      </w:r>
      <w:r w:rsidR="006B745C">
        <w:rPr>
          <w:rFonts w:cs="Arial"/>
          <w:b/>
        </w:rPr>
        <w:t xml:space="preserve"> tvorbě komplexního metodického prostředí</w:t>
      </w:r>
      <w:r w:rsidR="00016945">
        <w:rPr>
          <w:rFonts w:cs="Arial"/>
          <w:b/>
        </w:rPr>
        <w:t xml:space="preserve"> a jednotlivých</w:t>
      </w:r>
      <w:r w:rsidR="006B745C">
        <w:rPr>
          <w:rFonts w:cs="Arial"/>
          <w:b/>
        </w:rPr>
        <w:t xml:space="preserve"> specifických metodik</w:t>
      </w:r>
      <w:r>
        <w:rPr>
          <w:rFonts w:cs="Arial"/>
        </w:rPr>
        <w:t xml:space="preserve">, které pokryjí nejexponovanější oblasti veřejných zakázek </w:t>
      </w:r>
      <w:r w:rsidR="00735681">
        <w:rPr>
          <w:rFonts w:cs="Arial"/>
        </w:rPr>
        <w:t>například u </w:t>
      </w:r>
      <w:r>
        <w:rPr>
          <w:rFonts w:cs="Arial"/>
        </w:rPr>
        <w:t xml:space="preserve">informačních a telekomunikačních systémů, projekční činnosti nebo </w:t>
      </w:r>
      <w:proofErr w:type="spellStart"/>
      <w:r w:rsidRPr="00CB4D86">
        <w:rPr>
          <w:rFonts w:cs="Arial"/>
        </w:rPr>
        <w:t>inženýring</w:t>
      </w:r>
      <w:r>
        <w:rPr>
          <w:rFonts w:cs="Arial"/>
        </w:rPr>
        <w:t>u</w:t>
      </w:r>
      <w:proofErr w:type="spellEnd"/>
      <w:r w:rsidR="006B745C">
        <w:rPr>
          <w:rFonts w:cs="Arial"/>
        </w:rPr>
        <w:t>, ve</w:t>
      </w:r>
      <w:r w:rsidR="00735681">
        <w:rPr>
          <w:rFonts w:cs="Arial"/>
        </w:rPr>
        <w:t> </w:t>
      </w:r>
      <w:r w:rsidR="006B745C" w:rsidRPr="006B745C">
        <w:rPr>
          <w:rFonts w:cs="Arial"/>
          <w:b/>
        </w:rPr>
        <w:t>zprostředkování přenosu zkušeností a dobré praxe</w:t>
      </w:r>
      <w:r w:rsidR="006B745C">
        <w:rPr>
          <w:rFonts w:cs="Arial"/>
        </w:rPr>
        <w:t xml:space="preserve"> mezi jednotlivými zadavateli a</w:t>
      </w:r>
      <w:r w:rsidR="00735681">
        <w:rPr>
          <w:rFonts w:cs="Arial"/>
        </w:rPr>
        <w:t> </w:t>
      </w:r>
      <w:r w:rsidR="006B745C">
        <w:rPr>
          <w:rFonts w:cs="Arial"/>
        </w:rPr>
        <w:t>rovněž směrem od dodavatelů</w:t>
      </w:r>
      <w:r>
        <w:rPr>
          <w:rFonts w:cs="Arial"/>
        </w:rPr>
        <w:t xml:space="preserve">. </w:t>
      </w:r>
      <w:r w:rsidR="0078516C">
        <w:rPr>
          <w:rFonts w:cs="Arial"/>
        </w:rPr>
        <w:t xml:space="preserve">Metodiky </w:t>
      </w:r>
      <w:r>
        <w:rPr>
          <w:rFonts w:cs="Arial"/>
        </w:rPr>
        <w:t xml:space="preserve">by </w:t>
      </w:r>
      <w:r w:rsidR="0078516C">
        <w:rPr>
          <w:rFonts w:cs="Arial"/>
        </w:rPr>
        <w:t xml:space="preserve">dle možností </w:t>
      </w:r>
      <w:r>
        <w:rPr>
          <w:rFonts w:cs="Arial"/>
        </w:rPr>
        <w:t>měly obsahovat</w:t>
      </w:r>
      <w:r w:rsidRPr="00CB4D86">
        <w:rPr>
          <w:rFonts w:cs="Arial"/>
        </w:rPr>
        <w:t xml:space="preserve"> </w:t>
      </w:r>
      <w:r>
        <w:rPr>
          <w:rFonts w:cs="Arial"/>
        </w:rPr>
        <w:t>technické, soutěžní a smluvní standardy a</w:t>
      </w:r>
      <w:r w:rsidR="00205D0A">
        <w:rPr>
          <w:rFonts w:cs="Arial"/>
        </w:rPr>
        <w:t> </w:t>
      </w:r>
      <w:r>
        <w:rPr>
          <w:rFonts w:cs="Arial"/>
        </w:rPr>
        <w:t>standardy</w:t>
      </w:r>
      <w:r w:rsidRPr="00CB4D86">
        <w:rPr>
          <w:rFonts w:cs="Arial"/>
        </w:rPr>
        <w:t xml:space="preserve"> projektového řízení</w:t>
      </w:r>
      <w:r>
        <w:rPr>
          <w:rFonts w:cs="Arial"/>
        </w:rPr>
        <w:t xml:space="preserve"> v jednotlivých oblastech.</w:t>
      </w:r>
      <w:r w:rsidR="006B745C">
        <w:rPr>
          <w:rFonts w:cs="Arial"/>
        </w:rPr>
        <w:t xml:space="preserve"> </w:t>
      </w:r>
    </w:p>
    <w:p w:rsidR="002469BB" w:rsidRPr="009856FE" w:rsidRDefault="002469BB" w:rsidP="005529F7">
      <w:pPr>
        <w:rPr>
          <w:rFonts w:cs="Arial"/>
        </w:rPr>
      </w:pPr>
      <w:r>
        <w:rPr>
          <w:rFonts w:cs="Arial"/>
        </w:rPr>
        <w:t xml:space="preserve">Dosavadní </w:t>
      </w:r>
      <w:r w:rsidR="005819AA">
        <w:rPr>
          <w:rFonts w:cs="Arial"/>
        </w:rPr>
        <w:t>aplikační</w:t>
      </w:r>
      <w:r w:rsidR="009B5B6A">
        <w:rPr>
          <w:rFonts w:cs="Arial"/>
        </w:rPr>
        <w:t xml:space="preserve"> p</w:t>
      </w:r>
      <w:r>
        <w:rPr>
          <w:rFonts w:cs="Arial"/>
        </w:rPr>
        <w:t xml:space="preserve">raxe ukazuje, že </w:t>
      </w:r>
      <w:r w:rsidR="009B5B6A">
        <w:rPr>
          <w:rFonts w:cs="Arial"/>
        </w:rPr>
        <w:t xml:space="preserve">je </w:t>
      </w:r>
      <w:r>
        <w:rPr>
          <w:rFonts w:cs="Arial"/>
        </w:rPr>
        <w:t xml:space="preserve">v oblasti zadávání veřejných zakázek potřeba </w:t>
      </w:r>
      <w:r w:rsidR="005819AA">
        <w:rPr>
          <w:rFonts w:cs="Arial"/>
        </w:rPr>
        <w:t>se</w:t>
      </w:r>
      <w:r w:rsidR="005922CC">
        <w:rPr>
          <w:rFonts w:cs="Arial"/>
        </w:rPr>
        <w:t> </w:t>
      </w:r>
      <w:r>
        <w:rPr>
          <w:rFonts w:cs="Arial"/>
        </w:rPr>
        <w:t>zaměřit</w:t>
      </w:r>
      <w:r w:rsidR="009B5B6A">
        <w:rPr>
          <w:rFonts w:cs="Arial"/>
        </w:rPr>
        <w:t xml:space="preserve"> </w:t>
      </w:r>
      <w:r>
        <w:rPr>
          <w:rFonts w:cs="Arial"/>
        </w:rPr>
        <w:t xml:space="preserve">rovněž na </w:t>
      </w:r>
      <w:r w:rsidRPr="00D329BD">
        <w:rPr>
          <w:rFonts w:cs="Arial"/>
          <w:b/>
        </w:rPr>
        <w:t xml:space="preserve">zhodnocení efektivity a přijetí nápravných opatření </w:t>
      </w:r>
      <w:r w:rsidR="00720C6F">
        <w:rPr>
          <w:rFonts w:cs="Arial"/>
          <w:b/>
        </w:rPr>
        <w:t>ve</w:t>
      </w:r>
      <w:r w:rsidRPr="00D329BD">
        <w:rPr>
          <w:rFonts w:cs="Arial"/>
          <w:b/>
        </w:rPr>
        <w:t xml:space="preserve"> fungování </w:t>
      </w:r>
      <w:r w:rsidR="009B5B6A" w:rsidRPr="009B5B6A">
        <w:rPr>
          <w:rFonts w:cs="Arial"/>
          <w:b/>
        </w:rPr>
        <w:t>Ú</w:t>
      </w:r>
      <w:r w:rsidRPr="009B5B6A">
        <w:rPr>
          <w:rFonts w:cs="Arial"/>
          <w:b/>
        </w:rPr>
        <w:t>řad</w:t>
      </w:r>
      <w:r w:rsidR="009B5B6A" w:rsidRPr="009B5B6A">
        <w:rPr>
          <w:rFonts w:cs="Arial"/>
          <w:b/>
        </w:rPr>
        <w:t>u</w:t>
      </w:r>
      <w:r w:rsidRPr="009B5B6A">
        <w:rPr>
          <w:rFonts w:cs="Arial"/>
          <w:b/>
        </w:rPr>
        <w:t xml:space="preserve"> pro ochranu hospodářské soutěže</w:t>
      </w:r>
      <w:r>
        <w:rPr>
          <w:rFonts w:cs="Arial"/>
        </w:rPr>
        <w:t>. Jedná se především o</w:t>
      </w:r>
      <w:r w:rsidR="009B5B6A">
        <w:rPr>
          <w:rFonts w:cs="Arial"/>
        </w:rPr>
        <w:t> </w:t>
      </w:r>
      <w:r>
        <w:rPr>
          <w:rFonts w:cs="Arial"/>
        </w:rPr>
        <w:t>nutnost revize postupu přijímání podnětů, délky celého rozhodovacího procesu a způsobu rozhodování v druhoinstančním řízení.</w:t>
      </w:r>
    </w:p>
    <w:p w:rsidR="002469BB" w:rsidRPr="009856FE" w:rsidRDefault="002469BB" w:rsidP="005529F7">
      <w:pPr>
        <w:rPr>
          <w:rFonts w:cs="Arial"/>
          <w:i/>
        </w:rPr>
      </w:pPr>
      <w:r w:rsidRPr="009856FE">
        <w:rPr>
          <w:rFonts w:cs="Arial"/>
          <w:i/>
        </w:rPr>
        <w:t>Opatření proti legalizaci výnosů z trestné činnosti a financování terorismu</w:t>
      </w:r>
    </w:p>
    <w:p w:rsidR="00510952" w:rsidRDefault="002469BB" w:rsidP="002F1938">
      <w:pPr>
        <w:rPr>
          <w:rFonts w:cs="Arial"/>
        </w:rPr>
      </w:pPr>
      <w:r>
        <w:rPr>
          <w:rFonts w:cs="Arial"/>
        </w:rPr>
        <w:t xml:space="preserve">Problematika boje </w:t>
      </w:r>
      <w:r w:rsidRPr="00B676CB">
        <w:rPr>
          <w:rFonts w:cs="Arial"/>
        </w:rPr>
        <w:t>proti legalizaci výnosů z trestné činnosti a financování terorismu</w:t>
      </w:r>
      <w:r>
        <w:rPr>
          <w:rFonts w:cs="Arial"/>
        </w:rPr>
        <w:t xml:space="preserve"> je velmi úzce spojena</w:t>
      </w:r>
      <w:r w:rsidR="009B5B6A">
        <w:rPr>
          <w:rFonts w:cs="Arial"/>
        </w:rPr>
        <w:t xml:space="preserve"> s detekcí korupce</w:t>
      </w:r>
      <w:r>
        <w:rPr>
          <w:rFonts w:cs="Arial"/>
        </w:rPr>
        <w:t>, neboť predikativní trestná činnost, ze které legalizované výnosy pocházejí</w:t>
      </w:r>
      <w:r w:rsidR="009B5B6A">
        <w:rPr>
          <w:rFonts w:cs="Arial"/>
        </w:rPr>
        <w:t>,</w:t>
      </w:r>
      <w:r>
        <w:rPr>
          <w:rFonts w:cs="Arial"/>
        </w:rPr>
        <w:t xml:space="preserve"> je velmi často korupčního charakteru. Kromě </w:t>
      </w:r>
      <w:r w:rsidRPr="001150EF">
        <w:rPr>
          <w:rFonts w:cs="Arial"/>
          <w:b/>
        </w:rPr>
        <w:t xml:space="preserve">sledování a aktualizace </w:t>
      </w:r>
      <w:r w:rsidR="007579E5">
        <w:rPr>
          <w:rFonts w:cs="Arial"/>
          <w:b/>
        </w:rPr>
        <w:t>právního rámce</w:t>
      </w:r>
      <w:r>
        <w:rPr>
          <w:rFonts w:cs="Arial"/>
        </w:rPr>
        <w:t xml:space="preserve"> v souladu s tím, jak se mění domácí situace v České republice a jaké jsou naše mezinárodní závazky, je nutné </w:t>
      </w:r>
      <w:r w:rsidR="007579E5">
        <w:rPr>
          <w:rFonts w:cs="Arial"/>
        </w:rPr>
        <w:t xml:space="preserve">v rámci působnosti Finančního analytického úřadu </w:t>
      </w:r>
      <w:r>
        <w:rPr>
          <w:rFonts w:cs="Arial"/>
        </w:rPr>
        <w:t xml:space="preserve">rozvíjet metodickou činnost a vzdělávat všechny rizikové skupiny, především povinné osoby dle </w:t>
      </w:r>
      <w:r w:rsidRPr="001150EF">
        <w:rPr>
          <w:rFonts w:cs="Arial"/>
          <w:b/>
        </w:rPr>
        <w:t>zákona č. 253/2008 Sb., o některých opatřeních proti legalizaci výnosů z trestné činnosti a financování terorismu</w:t>
      </w:r>
      <w:r w:rsidRPr="001150EF">
        <w:rPr>
          <w:rFonts w:cs="Arial"/>
        </w:rPr>
        <w:t>, ve znění pozdějších předpisů</w:t>
      </w:r>
      <w:r w:rsidR="00DF4333">
        <w:rPr>
          <w:rFonts w:cs="Arial"/>
        </w:rPr>
        <w:t>.</w:t>
      </w:r>
    </w:p>
    <w:p w:rsidR="002469BB" w:rsidRPr="009856FE" w:rsidRDefault="002469BB" w:rsidP="005529F7">
      <w:pPr>
        <w:rPr>
          <w:rFonts w:cs="Arial"/>
        </w:rPr>
      </w:pPr>
      <w:r>
        <w:rPr>
          <w:rFonts w:cs="Arial"/>
        </w:rPr>
        <w:t>Jednou z identifikovaných rizikových skupin, na které je v poslední době zaměřena značná expertní i mediální pozornost</w:t>
      </w:r>
      <w:r w:rsidR="005116A6">
        <w:rPr>
          <w:rFonts w:cs="Arial"/>
        </w:rPr>
        <w:t>,</w:t>
      </w:r>
      <w:r>
        <w:rPr>
          <w:rFonts w:cs="Arial"/>
        </w:rPr>
        <w:t xml:space="preserve"> je skupina realitních zprostředkovatelů. </w:t>
      </w:r>
      <w:r w:rsidRPr="0074519B">
        <w:rPr>
          <w:rFonts w:cs="Arial"/>
        </w:rPr>
        <w:t xml:space="preserve">Jeví se tedy jako účelné a vhodné </w:t>
      </w:r>
      <w:r w:rsidRPr="0074519B">
        <w:rPr>
          <w:rFonts w:cs="Arial"/>
          <w:b/>
        </w:rPr>
        <w:t>zavést formou zákona komplexnější podmínky pro výkon činnosti realitních zprostředkovatelů</w:t>
      </w:r>
      <w:r w:rsidRPr="0074519B">
        <w:rPr>
          <w:rFonts w:cs="Arial"/>
        </w:rPr>
        <w:t>, které by umožnily lepší dohled nad tímto spektrem povinných osob nejen s ohledem na problematiku praní špinavých peněz a financování terorismu.</w:t>
      </w:r>
      <w:r>
        <w:rPr>
          <w:rFonts w:cs="Arial"/>
        </w:rPr>
        <w:t xml:space="preserve"> S oblastí prevence legalizace výnosů z trestné činnosti úzce souvisí i oblast </w:t>
      </w:r>
      <w:r w:rsidRPr="004C2C81">
        <w:rPr>
          <w:rFonts w:cs="Arial"/>
          <w:b/>
        </w:rPr>
        <w:t>rozkrývání nejasné vlastnické struktury</w:t>
      </w:r>
      <w:r>
        <w:rPr>
          <w:rFonts w:cs="Arial"/>
          <w:b/>
        </w:rPr>
        <w:t xml:space="preserve"> a určování skutečných majitelů </w:t>
      </w:r>
      <w:r>
        <w:rPr>
          <w:rFonts w:cs="Arial"/>
        </w:rPr>
        <w:t xml:space="preserve">včetně řešení </w:t>
      </w:r>
      <w:r w:rsidRPr="00901817">
        <w:rPr>
          <w:rFonts w:cs="Arial"/>
          <w:b/>
        </w:rPr>
        <w:t>převodů obchodních podílů na tzv. bíle koně</w:t>
      </w:r>
      <w:r>
        <w:rPr>
          <w:rFonts w:cs="Arial"/>
        </w:rPr>
        <w:t xml:space="preserve"> nebo </w:t>
      </w:r>
      <w:r w:rsidRPr="00901817">
        <w:rPr>
          <w:rFonts w:cs="Arial"/>
          <w:b/>
        </w:rPr>
        <w:t>problematiky virtuálních sídel u</w:t>
      </w:r>
      <w:r w:rsidR="00A25FC6">
        <w:rPr>
          <w:rFonts w:cs="Arial"/>
          <w:b/>
        </w:rPr>
        <w:t> </w:t>
      </w:r>
      <w:r w:rsidRPr="00901817">
        <w:rPr>
          <w:rFonts w:cs="Arial"/>
          <w:b/>
        </w:rPr>
        <w:t>tzv.</w:t>
      </w:r>
      <w:r w:rsidR="00A25FC6">
        <w:rPr>
          <w:rFonts w:cs="Arial"/>
          <w:b/>
        </w:rPr>
        <w:t> </w:t>
      </w:r>
      <w:r w:rsidRPr="009B5B6A">
        <w:rPr>
          <w:rFonts w:cs="Arial"/>
          <w:b/>
        </w:rPr>
        <w:t>„</w:t>
      </w:r>
      <w:r w:rsidRPr="00271264">
        <w:rPr>
          <w:rFonts w:cs="Arial"/>
          <w:b/>
          <w:lang w:val="en-GB"/>
        </w:rPr>
        <w:t>ready</w:t>
      </w:r>
      <w:r w:rsidR="00A25FC6" w:rsidRPr="00271264">
        <w:rPr>
          <w:rFonts w:cs="Arial"/>
          <w:b/>
          <w:lang w:val="en-GB"/>
        </w:rPr>
        <w:noBreakHyphen/>
      </w:r>
      <w:r w:rsidRPr="00271264">
        <w:rPr>
          <w:rFonts w:cs="Arial"/>
          <w:b/>
          <w:lang w:val="en-GB"/>
        </w:rPr>
        <w:t>made</w:t>
      </w:r>
      <w:r w:rsidRPr="009B5B6A">
        <w:rPr>
          <w:rFonts w:cs="Arial"/>
          <w:b/>
        </w:rPr>
        <w:t xml:space="preserve">“ </w:t>
      </w:r>
      <w:r w:rsidRPr="00901817">
        <w:rPr>
          <w:rFonts w:cs="Arial"/>
          <w:b/>
        </w:rPr>
        <w:t>společností</w:t>
      </w:r>
      <w:r>
        <w:rPr>
          <w:rFonts w:cs="Arial"/>
        </w:rPr>
        <w:t>. V této oblasti je nutné pružně reagovat rovněž na</w:t>
      </w:r>
      <w:r w:rsidR="00A25FC6">
        <w:rPr>
          <w:rFonts w:cs="Arial"/>
        </w:rPr>
        <w:t> </w:t>
      </w:r>
      <w:r>
        <w:rPr>
          <w:rFonts w:cs="Arial"/>
        </w:rPr>
        <w:t xml:space="preserve">kontinuální legislativní </w:t>
      </w:r>
      <w:r w:rsidR="00F25CB8">
        <w:rPr>
          <w:rFonts w:cs="Arial"/>
        </w:rPr>
        <w:t>proces na úrovni Evropské unie</w:t>
      </w:r>
      <w:r w:rsidR="00C918AE">
        <w:rPr>
          <w:rFonts w:cs="Arial"/>
        </w:rPr>
        <w:t xml:space="preserve"> (např. přijetí tzv. 5. </w:t>
      </w:r>
      <w:r w:rsidR="005922CC">
        <w:rPr>
          <w:rFonts w:cs="Arial"/>
        </w:rPr>
        <w:t>S</w:t>
      </w:r>
      <w:r w:rsidR="00C918AE">
        <w:rPr>
          <w:rFonts w:cs="Arial"/>
        </w:rPr>
        <w:t>měrnice</w:t>
      </w:r>
      <w:r w:rsidR="005922CC">
        <w:rPr>
          <w:rFonts w:cs="Arial"/>
        </w:rPr>
        <w:t xml:space="preserve"> proti praní špinavých peněz</w:t>
      </w:r>
      <w:r w:rsidR="00C918AE">
        <w:rPr>
          <w:rFonts w:cs="Arial"/>
        </w:rPr>
        <w:t>)</w:t>
      </w:r>
      <w:r w:rsidR="00F25CB8">
        <w:rPr>
          <w:rFonts w:cs="Arial"/>
        </w:rPr>
        <w:t>.</w:t>
      </w:r>
    </w:p>
    <w:p w:rsidR="002469BB" w:rsidRDefault="002469BB" w:rsidP="005529F7">
      <w:pPr>
        <w:rPr>
          <w:rFonts w:cs="Arial"/>
          <w:i/>
        </w:rPr>
      </w:pPr>
      <w:r w:rsidRPr="009856FE">
        <w:rPr>
          <w:rFonts w:cs="Arial"/>
          <w:i/>
        </w:rPr>
        <w:t>Další opatření ke zvýšení efektivity a transparentnosti</w:t>
      </w:r>
    </w:p>
    <w:p w:rsidR="002F1938" w:rsidRPr="005529F7" w:rsidRDefault="002469BB" w:rsidP="005529F7">
      <w:r>
        <w:rPr>
          <w:rFonts w:cs="Arial"/>
        </w:rPr>
        <w:t xml:space="preserve">Na základě dosavadních pozitivních zkušeností bude vláda pokračovat ve </w:t>
      </w:r>
      <w:r w:rsidRPr="005A1494">
        <w:rPr>
          <w:rFonts w:cs="Arial"/>
          <w:b/>
        </w:rPr>
        <w:t>zveřejňování nabídek nepotřebného majetku transparentním elektronickým způsobem</w:t>
      </w:r>
      <w:r>
        <w:rPr>
          <w:rFonts w:cs="Arial"/>
        </w:rPr>
        <w:t xml:space="preserve"> a dojde k </w:t>
      </w:r>
      <w:r w:rsidRPr="005A1494">
        <w:rPr>
          <w:rFonts w:cs="Arial"/>
          <w:b/>
        </w:rPr>
        <w:t>zavedení elektronického způsobu prodeje prostřednictvím elektronického systému garantovaného státem</w:t>
      </w:r>
      <w:r>
        <w:rPr>
          <w:rFonts w:cs="Arial"/>
        </w:rPr>
        <w:t xml:space="preserve"> prostřednictvím Úřadu pro zastupování státu ve věcech majetkových. Bude rovněž zahájena </w:t>
      </w:r>
      <w:r w:rsidRPr="00D57BC7">
        <w:rPr>
          <w:rFonts w:cs="Arial"/>
          <w:b/>
        </w:rPr>
        <w:t>debata o možnosti</w:t>
      </w:r>
      <w:r>
        <w:rPr>
          <w:rFonts w:cs="Arial"/>
        </w:rPr>
        <w:t xml:space="preserve"> </w:t>
      </w:r>
      <w:r w:rsidRPr="005A1494">
        <w:rPr>
          <w:rFonts w:cs="Arial"/>
          <w:b/>
        </w:rPr>
        <w:t>přesunu problematiky řešení majetkových soudních sporů ze státních institucí na</w:t>
      </w:r>
      <w:r>
        <w:rPr>
          <w:rFonts w:cs="Arial"/>
          <w:b/>
        </w:rPr>
        <w:t> </w:t>
      </w:r>
      <w:r w:rsidR="00F834E8">
        <w:rPr>
          <w:rFonts w:cs="Arial"/>
          <w:b/>
        </w:rPr>
        <w:t>Úřad pro zastupování státu ve</w:t>
      </w:r>
      <w:r w:rsidR="002F1938">
        <w:rPr>
          <w:rFonts w:cs="Arial"/>
          <w:b/>
        </w:rPr>
        <w:t> </w:t>
      </w:r>
      <w:r w:rsidR="00F834E8">
        <w:rPr>
          <w:rFonts w:cs="Arial"/>
          <w:b/>
        </w:rPr>
        <w:t>věcech majetkových (</w:t>
      </w:r>
      <w:r w:rsidRPr="005A1494">
        <w:rPr>
          <w:rFonts w:cs="Arial"/>
          <w:b/>
        </w:rPr>
        <w:t>ÚZSVM</w:t>
      </w:r>
      <w:r w:rsidR="00F834E8">
        <w:rPr>
          <w:rFonts w:cs="Arial"/>
          <w:b/>
        </w:rPr>
        <w:t>)</w:t>
      </w:r>
      <w:r w:rsidRPr="005A1494">
        <w:rPr>
          <w:rFonts w:cs="Arial"/>
        </w:rPr>
        <w:t>.</w:t>
      </w:r>
    </w:p>
    <w:p w:rsidR="00994DE6" w:rsidRDefault="00994DE6" w:rsidP="002F1938">
      <w:pPr>
        <w:rPr>
          <w:rFonts w:cs="Arial"/>
        </w:rPr>
      </w:pPr>
      <w:r>
        <w:rPr>
          <w:rFonts w:cs="Arial"/>
        </w:rPr>
        <w:t xml:space="preserve">Ministerstvo financí předloží </w:t>
      </w:r>
      <w:r w:rsidRPr="00035FA9">
        <w:rPr>
          <w:rFonts w:cs="Arial"/>
          <w:b/>
        </w:rPr>
        <w:t>novelu zákona</w:t>
      </w:r>
      <w:r w:rsidR="007D367A">
        <w:rPr>
          <w:rFonts w:cs="Arial"/>
          <w:b/>
        </w:rPr>
        <w:t xml:space="preserve"> č. 112/2016 Sb.,</w:t>
      </w:r>
      <w:r w:rsidRPr="00035FA9">
        <w:rPr>
          <w:rFonts w:cs="Arial"/>
          <w:b/>
        </w:rPr>
        <w:t xml:space="preserve"> o evidenci tržeb</w:t>
      </w:r>
      <w:r>
        <w:rPr>
          <w:rFonts w:cs="Arial"/>
        </w:rPr>
        <w:t>,</w:t>
      </w:r>
      <w:r w:rsidR="00C83297">
        <w:rPr>
          <w:rFonts w:cs="Arial"/>
        </w:rPr>
        <w:t xml:space="preserve"> ve znění pozdějších předpisů</w:t>
      </w:r>
      <w:r w:rsidR="000D5B7E">
        <w:rPr>
          <w:rFonts w:cs="Arial"/>
        </w:rPr>
        <w:t>,</w:t>
      </w:r>
      <w:r w:rsidR="00C83297">
        <w:rPr>
          <w:rFonts w:cs="Arial"/>
        </w:rPr>
        <w:t xml:space="preserve"> s cílem dokončení plošného zavedení elektronické evidence tržeb při dodržení podmínek nálezu Ústavního soudu</w:t>
      </w:r>
      <w:r w:rsidR="000D5B7E">
        <w:rPr>
          <w:rFonts w:cs="Arial"/>
        </w:rPr>
        <w:t xml:space="preserve"> </w:t>
      </w:r>
      <w:proofErr w:type="spellStart"/>
      <w:r w:rsidR="000D5B7E" w:rsidRPr="000D5B7E">
        <w:rPr>
          <w:rFonts w:cs="Arial"/>
        </w:rPr>
        <w:t>sp</w:t>
      </w:r>
      <w:proofErr w:type="spellEnd"/>
      <w:r w:rsidR="000D5B7E" w:rsidRPr="000D5B7E">
        <w:rPr>
          <w:rFonts w:cs="Arial"/>
        </w:rPr>
        <w:t xml:space="preserve">. zn. </w:t>
      </w:r>
      <w:proofErr w:type="spellStart"/>
      <w:r w:rsidR="000D5B7E" w:rsidRPr="000D5B7E">
        <w:rPr>
          <w:rFonts w:cs="Arial"/>
        </w:rPr>
        <w:t>Pl</w:t>
      </w:r>
      <w:proofErr w:type="spellEnd"/>
      <w:r w:rsidR="000D5B7E" w:rsidRPr="000D5B7E">
        <w:rPr>
          <w:rFonts w:cs="Arial"/>
        </w:rPr>
        <w:t>. ÚS 26/16</w:t>
      </w:r>
      <w:r w:rsidR="00C83297">
        <w:rPr>
          <w:rFonts w:cs="Arial"/>
        </w:rPr>
        <w:t xml:space="preserve">. Elektronická evidence tržeb </w:t>
      </w:r>
      <w:r>
        <w:rPr>
          <w:rFonts w:cs="Arial"/>
        </w:rPr>
        <w:t>má sekundárně protikorupční efekt v</w:t>
      </w:r>
      <w:r w:rsidR="00035FA9">
        <w:rPr>
          <w:rFonts w:cs="Arial"/>
        </w:rPr>
        <w:t xml:space="preserve"> podobě větší </w:t>
      </w:r>
      <w:r>
        <w:rPr>
          <w:rFonts w:cs="Arial"/>
        </w:rPr>
        <w:t>centralizac</w:t>
      </w:r>
      <w:r w:rsidR="00035FA9">
        <w:rPr>
          <w:rFonts w:cs="Arial"/>
        </w:rPr>
        <w:t>e kontrolní činnosti.</w:t>
      </w:r>
    </w:p>
    <w:p w:rsidR="00035FA9" w:rsidRDefault="00035FA9" w:rsidP="002F1938">
      <w:pPr>
        <w:rPr>
          <w:rFonts w:cs="Arial"/>
        </w:rPr>
      </w:pPr>
      <w:r>
        <w:rPr>
          <w:rFonts w:cs="Arial"/>
        </w:rPr>
        <w:t xml:space="preserve">Na základě zkušeností z praxe </w:t>
      </w:r>
      <w:r w:rsidRPr="00035FA9">
        <w:rPr>
          <w:rFonts w:cs="Arial"/>
          <w:b/>
        </w:rPr>
        <w:t>vyhodnotí</w:t>
      </w:r>
      <w:r>
        <w:rPr>
          <w:rFonts w:cs="Arial"/>
        </w:rPr>
        <w:t xml:space="preserve"> Ministerstvo financí </w:t>
      </w:r>
      <w:r w:rsidRPr="00035FA9">
        <w:rPr>
          <w:rFonts w:cs="Arial"/>
          <w:b/>
        </w:rPr>
        <w:t>případné nedostatky aplikace zákona</w:t>
      </w:r>
      <w:r w:rsidR="00C83297">
        <w:rPr>
          <w:rFonts w:cs="Arial"/>
          <w:b/>
        </w:rPr>
        <w:t xml:space="preserve"> č. 186/2016 Sb.,</w:t>
      </w:r>
      <w:r w:rsidRPr="00035FA9">
        <w:rPr>
          <w:rFonts w:cs="Arial"/>
          <w:b/>
        </w:rPr>
        <w:t xml:space="preserve"> o hazardních hrách</w:t>
      </w:r>
      <w:r w:rsidR="00C83297">
        <w:rPr>
          <w:rFonts w:cs="Arial"/>
          <w:b/>
        </w:rPr>
        <w:t>,</w:t>
      </w:r>
      <w:r w:rsidR="00C83297">
        <w:rPr>
          <w:rFonts w:cs="Arial"/>
        </w:rPr>
        <w:t xml:space="preserve"> ve znění pozdějších předpisů,</w:t>
      </w:r>
      <w:r>
        <w:rPr>
          <w:rFonts w:cs="Arial"/>
        </w:rPr>
        <w:t xml:space="preserve"> účinného od 1. ledna 2017, a to i s ohledem na</w:t>
      </w:r>
      <w:r w:rsidR="007D367A">
        <w:rPr>
          <w:rFonts w:cs="Arial"/>
        </w:rPr>
        <w:t> </w:t>
      </w:r>
      <w:r>
        <w:rPr>
          <w:rFonts w:cs="Arial"/>
        </w:rPr>
        <w:t>případně odhalená korupční rizika.</w:t>
      </w:r>
    </w:p>
    <w:p w:rsidR="002469BB" w:rsidRDefault="003D1AA5" w:rsidP="002F1938">
      <w:pPr>
        <w:rPr>
          <w:rFonts w:cs="Arial"/>
          <w:b/>
        </w:rPr>
      </w:pPr>
      <w:r>
        <w:rPr>
          <w:rFonts w:cs="Arial"/>
        </w:rPr>
        <w:t>V neposlední řadě by měl být</w:t>
      </w:r>
      <w:r w:rsidR="00035FA9">
        <w:rPr>
          <w:rFonts w:cs="Arial"/>
        </w:rPr>
        <w:t xml:space="preserve"> Ministerstvem pro místní rozvoj</w:t>
      </w:r>
      <w:r>
        <w:rPr>
          <w:rFonts w:cs="Arial"/>
        </w:rPr>
        <w:t xml:space="preserve"> předložen i</w:t>
      </w:r>
      <w:r w:rsidR="00035FA9">
        <w:rPr>
          <w:rFonts w:cs="Arial"/>
        </w:rPr>
        <w:t xml:space="preserve"> </w:t>
      </w:r>
      <w:r w:rsidR="00035FA9" w:rsidRPr="00035FA9">
        <w:rPr>
          <w:rFonts w:cs="Arial"/>
          <w:b/>
        </w:rPr>
        <w:t xml:space="preserve">věcný záměr </w:t>
      </w:r>
      <w:r w:rsidR="00035FA9">
        <w:rPr>
          <w:rFonts w:cs="Arial"/>
          <w:b/>
        </w:rPr>
        <w:t>nového</w:t>
      </w:r>
      <w:r w:rsidRPr="002F1938">
        <w:rPr>
          <w:rFonts w:cs="Arial"/>
          <w:b/>
        </w:rPr>
        <w:t xml:space="preserve"> stavební</w:t>
      </w:r>
      <w:r w:rsidR="00035FA9">
        <w:rPr>
          <w:rFonts w:cs="Arial"/>
          <w:b/>
        </w:rPr>
        <w:t>ho</w:t>
      </w:r>
      <w:r w:rsidRPr="002F1938">
        <w:rPr>
          <w:rFonts w:cs="Arial"/>
          <w:b/>
        </w:rPr>
        <w:t xml:space="preserve"> zákon</w:t>
      </w:r>
      <w:r w:rsidR="00035FA9">
        <w:rPr>
          <w:rFonts w:cs="Arial"/>
          <w:b/>
        </w:rPr>
        <w:t>a</w:t>
      </w:r>
      <w:r>
        <w:rPr>
          <w:rFonts w:cs="Arial"/>
        </w:rPr>
        <w:t>, který by přinesl kromě zjednodušení a zkrácení přípravy staveb rovněž nastavení transparentnějších pravidel územního a stavebního řízení.</w:t>
      </w:r>
    </w:p>
    <w:p w:rsidR="002469BB" w:rsidRDefault="002469BB" w:rsidP="005529F7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9A6919" w:rsidRPr="009A6919" w:rsidRDefault="009A6919" w:rsidP="005529F7">
      <w:pPr>
        <w:pStyle w:val="Nadpis2"/>
        <w:spacing w:before="0"/>
        <w:rPr>
          <w:i w:val="0"/>
        </w:rPr>
      </w:pPr>
      <w:bookmarkStart w:id="8" w:name="_Toc522281129"/>
      <w:r w:rsidRPr="009A6919">
        <w:rPr>
          <w:i w:val="0"/>
        </w:rPr>
        <w:t>Rozvoj občanské společnosti</w:t>
      </w:r>
      <w:bookmarkEnd w:id="8"/>
    </w:p>
    <w:p w:rsidR="009A6919" w:rsidRPr="009A6919" w:rsidRDefault="009A6919" w:rsidP="005529F7">
      <w:pPr>
        <w:rPr>
          <w:rFonts w:cs="Arial"/>
          <w:i/>
        </w:rPr>
      </w:pPr>
      <w:r w:rsidRPr="009A6919">
        <w:rPr>
          <w:rFonts w:cs="Arial"/>
          <w:i/>
        </w:rPr>
        <w:t>Ochrana oznamovatelů (</w:t>
      </w:r>
      <w:proofErr w:type="spellStart"/>
      <w:r w:rsidRPr="009A6919">
        <w:rPr>
          <w:rFonts w:cs="Arial"/>
          <w:i/>
        </w:rPr>
        <w:t>whistleblowing</w:t>
      </w:r>
      <w:proofErr w:type="spellEnd"/>
      <w:r w:rsidRPr="009A6919">
        <w:rPr>
          <w:rFonts w:cs="Arial"/>
          <w:i/>
        </w:rPr>
        <w:t>)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>Vláda prostřednictvím</w:t>
      </w:r>
      <w:r w:rsidR="00506F40">
        <w:rPr>
          <w:rFonts w:cs="Arial"/>
        </w:rPr>
        <w:t xml:space="preserve"> </w:t>
      </w:r>
      <w:r w:rsidRPr="009A6919">
        <w:rPr>
          <w:rFonts w:cs="Arial"/>
        </w:rPr>
        <w:t xml:space="preserve">předsedy Legislativní rady vlády předloží </w:t>
      </w:r>
      <w:r w:rsidRPr="009A6919">
        <w:rPr>
          <w:rFonts w:cs="Arial"/>
          <w:b/>
        </w:rPr>
        <w:t>návr</w:t>
      </w:r>
      <w:r w:rsidR="00F03DB6">
        <w:rPr>
          <w:rFonts w:cs="Arial"/>
          <w:b/>
        </w:rPr>
        <w:t>h zákona o ochraně oznamovatelů</w:t>
      </w:r>
      <w:r w:rsidRPr="009A6919">
        <w:rPr>
          <w:rFonts w:cs="Arial"/>
          <w:b/>
        </w:rPr>
        <w:t xml:space="preserve"> protiprávního jednání</w:t>
      </w:r>
      <w:r w:rsidR="00F03DB6">
        <w:rPr>
          <w:rFonts w:cs="Arial"/>
          <w:b/>
        </w:rPr>
        <w:t xml:space="preserve"> </w:t>
      </w:r>
      <w:r w:rsidR="00F03DB6" w:rsidRPr="009A6919">
        <w:rPr>
          <w:rFonts w:cs="Arial"/>
          <w:b/>
        </w:rPr>
        <w:t>(</w:t>
      </w:r>
      <w:proofErr w:type="spellStart"/>
      <w:r w:rsidR="00F03DB6" w:rsidRPr="009A6919">
        <w:rPr>
          <w:rFonts w:cs="Arial"/>
          <w:b/>
        </w:rPr>
        <w:t>whistleblowerů</w:t>
      </w:r>
      <w:proofErr w:type="spellEnd"/>
      <w:r w:rsidR="00F03DB6" w:rsidRPr="009A6919">
        <w:rPr>
          <w:rFonts w:cs="Arial"/>
          <w:b/>
        </w:rPr>
        <w:t>)</w:t>
      </w:r>
      <w:r w:rsidRPr="009A6919">
        <w:rPr>
          <w:rFonts w:cs="Arial"/>
        </w:rPr>
        <w:t>, který oznamovate</w:t>
      </w:r>
      <w:r w:rsidR="00EC1C9E">
        <w:rPr>
          <w:rFonts w:cs="Arial"/>
        </w:rPr>
        <w:t>li v dobré víře ve</w:t>
      </w:r>
      <w:r w:rsidR="00506F40">
        <w:rPr>
          <w:rFonts w:cs="Arial"/>
        </w:rPr>
        <w:t> </w:t>
      </w:r>
      <w:r w:rsidR="00EC1C9E">
        <w:rPr>
          <w:rFonts w:cs="Arial"/>
        </w:rPr>
        <w:t>stanoveném</w:t>
      </w:r>
      <w:r w:rsidRPr="009A6919">
        <w:rPr>
          <w:rFonts w:cs="Arial"/>
        </w:rPr>
        <w:t xml:space="preserve"> </w:t>
      </w:r>
      <w:r w:rsidR="0034172F">
        <w:rPr>
          <w:rFonts w:cs="Arial"/>
        </w:rPr>
        <w:t xml:space="preserve">okruhu </w:t>
      </w:r>
      <w:r w:rsidRPr="009A6919">
        <w:rPr>
          <w:rFonts w:cs="Arial"/>
        </w:rPr>
        <w:t>případ</w:t>
      </w:r>
      <w:r w:rsidR="0034172F">
        <w:rPr>
          <w:rFonts w:cs="Arial"/>
        </w:rPr>
        <w:t>ů</w:t>
      </w:r>
      <w:r w:rsidRPr="009A6919">
        <w:rPr>
          <w:rFonts w:cs="Arial"/>
        </w:rPr>
        <w:t xml:space="preserve"> poskytne ex ante pracovněprávní ochranu před propuštěním ze zaměstnání nebo jiným postihem či znevýhodněním souvisejícím s učiněným oznámením. Legislativní </w:t>
      </w:r>
      <w:r w:rsidR="00EC1C9E">
        <w:rPr>
          <w:rFonts w:cs="Arial"/>
        </w:rPr>
        <w:t>řešení ochrany oznamovatelů bylo</w:t>
      </w:r>
      <w:r w:rsidRPr="009A6919">
        <w:rPr>
          <w:rFonts w:cs="Arial"/>
        </w:rPr>
        <w:t xml:space="preserve"> opakovaně předmětem neúspěšných legislativních pokusů, nyní je na čase tento nevyhovující stav změnit s cílem zvýšit míru identifikace protiprávního a z</w:t>
      </w:r>
      <w:r w:rsidR="00F25CB8">
        <w:rPr>
          <w:rFonts w:cs="Arial"/>
        </w:rPr>
        <w:t>ejména trestněprávního jednání.</w:t>
      </w:r>
    </w:p>
    <w:p w:rsidR="009A6919" w:rsidRPr="009A6919" w:rsidRDefault="009A6919" w:rsidP="005529F7">
      <w:pPr>
        <w:rPr>
          <w:rFonts w:cs="Arial"/>
          <w:i/>
        </w:rPr>
      </w:pPr>
      <w:r w:rsidRPr="009A6919">
        <w:rPr>
          <w:rFonts w:cs="Arial"/>
          <w:i/>
        </w:rPr>
        <w:t xml:space="preserve">Osvěta  </w:t>
      </w:r>
    </w:p>
    <w:p w:rsidR="009A6919" w:rsidRPr="009A6919" w:rsidRDefault="009A6919" w:rsidP="005529F7">
      <w:pPr>
        <w:rPr>
          <w:rFonts w:cs="Arial"/>
        </w:rPr>
      </w:pPr>
      <w:r w:rsidRPr="009A6919">
        <w:rPr>
          <w:rFonts w:cs="Arial"/>
        </w:rPr>
        <w:t xml:space="preserve">Přestože v minulém období byla přijata řada důležitých protikorupčních opatření a Česká republika v mezinárodních hodnoceních (např. CPI Index) dosahovala výrazného zlepšení, není s pozitivním vývojem v oblasti boje s korupcí ztotožněno množství občanů České republiky. Nedůvěra občanů v právní stát, státní správu, orgány činné v trestním řízení, pocit nejednotných pravidel pro všechny a mediální nepoměr </w:t>
      </w:r>
      <w:r w:rsidR="000B672F">
        <w:rPr>
          <w:rFonts w:cs="Arial"/>
        </w:rPr>
        <w:t xml:space="preserve">mezi </w:t>
      </w:r>
      <w:r w:rsidRPr="009A6919">
        <w:rPr>
          <w:rFonts w:cs="Arial"/>
        </w:rPr>
        <w:t>informování</w:t>
      </w:r>
      <w:r w:rsidR="000B672F">
        <w:rPr>
          <w:rFonts w:cs="Arial"/>
        </w:rPr>
        <w:t>m</w:t>
      </w:r>
      <w:r w:rsidRPr="009A6919">
        <w:rPr>
          <w:rFonts w:cs="Arial"/>
        </w:rPr>
        <w:t xml:space="preserve"> o korup</w:t>
      </w:r>
      <w:r w:rsidR="000B672F">
        <w:rPr>
          <w:rFonts w:cs="Arial"/>
        </w:rPr>
        <w:t>ci</w:t>
      </w:r>
      <w:r w:rsidRPr="009A6919">
        <w:rPr>
          <w:rFonts w:cs="Arial"/>
        </w:rPr>
        <w:t xml:space="preserve"> </w:t>
      </w:r>
      <w:r w:rsidR="000B672F">
        <w:rPr>
          <w:rFonts w:cs="Arial"/>
        </w:rPr>
        <w:t>a</w:t>
      </w:r>
      <w:r w:rsidR="00205D0A">
        <w:rPr>
          <w:rFonts w:cs="Arial"/>
        </w:rPr>
        <w:t> </w:t>
      </w:r>
      <w:r w:rsidRPr="009A6919">
        <w:rPr>
          <w:rFonts w:cs="Arial"/>
        </w:rPr>
        <w:t>případ</w:t>
      </w:r>
      <w:r w:rsidR="000B672F">
        <w:rPr>
          <w:rFonts w:cs="Arial"/>
        </w:rPr>
        <w:t>ech</w:t>
      </w:r>
      <w:r w:rsidRPr="009A6919">
        <w:rPr>
          <w:rFonts w:cs="Arial"/>
        </w:rPr>
        <w:t xml:space="preserve"> dobré praxe jsou nebezpečným podhoubím pro radikalizaci občanů hledajících rychlá a jednoduchá řešení na složité problémy. Vláda </w:t>
      </w:r>
      <w:r w:rsidR="000B672F">
        <w:rPr>
          <w:rFonts w:cs="Arial"/>
        </w:rPr>
        <w:t>ve spolupráci s</w:t>
      </w:r>
      <w:r w:rsidRPr="009A6919">
        <w:rPr>
          <w:rFonts w:cs="Arial"/>
        </w:rPr>
        <w:t xml:space="preserve"> příslušný</w:t>
      </w:r>
      <w:r w:rsidR="000B672F">
        <w:rPr>
          <w:rFonts w:cs="Arial"/>
        </w:rPr>
        <w:t>mi</w:t>
      </w:r>
      <w:r w:rsidRPr="009A6919">
        <w:rPr>
          <w:rFonts w:cs="Arial"/>
        </w:rPr>
        <w:t xml:space="preserve"> rezort</w:t>
      </w:r>
      <w:r w:rsidR="000B672F">
        <w:rPr>
          <w:rFonts w:cs="Arial"/>
        </w:rPr>
        <w:t>y</w:t>
      </w:r>
      <w:r w:rsidR="00D67B6C">
        <w:rPr>
          <w:rFonts w:cs="Arial"/>
        </w:rPr>
        <w:t xml:space="preserve"> </w:t>
      </w:r>
      <w:r w:rsidRPr="009A6919">
        <w:rPr>
          <w:rFonts w:cs="Arial"/>
        </w:rPr>
        <w:t xml:space="preserve">představí </w:t>
      </w:r>
      <w:r w:rsidRPr="009A6919">
        <w:rPr>
          <w:rFonts w:cs="Arial"/>
          <w:b/>
        </w:rPr>
        <w:t xml:space="preserve">koordinovaný plán mediální prezentace </w:t>
      </w:r>
      <w:r w:rsidR="000B672F">
        <w:rPr>
          <w:rFonts w:cs="Arial"/>
          <w:b/>
        </w:rPr>
        <w:t xml:space="preserve">seznamující </w:t>
      </w:r>
      <w:r w:rsidRPr="009A6919">
        <w:rPr>
          <w:rFonts w:cs="Arial"/>
          <w:b/>
        </w:rPr>
        <w:t>veřejnost s výsledk</w:t>
      </w:r>
      <w:r w:rsidR="000B672F">
        <w:rPr>
          <w:rFonts w:cs="Arial"/>
          <w:b/>
        </w:rPr>
        <w:t>y</w:t>
      </w:r>
      <w:r w:rsidRPr="009A6919">
        <w:rPr>
          <w:rFonts w:cs="Arial"/>
          <w:b/>
        </w:rPr>
        <w:t xml:space="preserve"> boje s korupcí na jednotlivých úrovních zainteresovaných aktérů</w:t>
      </w:r>
      <w:r w:rsidRPr="009A6919">
        <w:rPr>
          <w:rFonts w:cs="Arial"/>
        </w:rPr>
        <w:t>. Cílem soustředěného přístupu k mediální komunikaci agendy boje s korupcí není účelová sebeprezentace dosažených úspěchů, nýbrž naopak neutrální</w:t>
      </w:r>
      <w:r w:rsidR="00C071F9">
        <w:rPr>
          <w:rFonts w:cs="Arial"/>
        </w:rPr>
        <w:t xml:space="preserve"> a </w:t>
      </w:r>
      <w:r w:rsidRPr="009A6919">
        <w:rPr>
          <w:rFonts w:cs="Arial"/>
        </w:rPr>
        <w:t>koordinovaný přístup k informování veřejnosti o boji s korupcí v České republice.</w:t>
      </w:r>
    </w:p>
    <w:p w:rsidR="009A6919" w:rsidRPr="009A6919" w:rsidRDefault="009A6919" w:rsidP="005529F7">
      <w:pPr>
        <w:rPr>
          <w:rFonts w:cs="Arial"/>
          <w:i/>
        </w:rPr>
      </w:pPr>
      <w:r w:rsidRPr="009A6919">
        <w:rPr>
          <w:rFonts w:cs="Arial"/>
          <w:i/>
        </w:rPr>
        <w:t>Dotační program P</w:t>
      </w:r>
      <w:r w:rsidR="00F25CB8">
        <w:rPr>
          <w:rFonts w:cs="Arial"/>
          <w:i/>
        </w:rPr>
        <w:t>revence korupčního jednání</w:t>
      </w:r>
    </w:p>
    <w:p w:rsidR="00945336" w:rsidRDefault="009A6919" w:rsidP="00945336">
      <w:pPr>
        <w:rPr>
          <w:rFonts w:cs="Arial"/>
          <w:b/>
        </w:rPr>
      </w:pPr>
      <w:r w:rsidRPr="009A6919">
        <w:rPr>
          <w:rFonts w:cs="Arial"/>
          <w:b/>
        </w:rPr>
        <w:t xml:space="preserve">Dotační program Ministerstva vnitra </w:t>
      </w:r>
      <w:r w:rsidR="00C071F9">
        <w:rPr>
          <w:rFonts w:cs="Arial"/>
          <w:b/>
        </w:rPr>
        <w:t xml:space="preserve">s názvem </w:t>
      </w:r>
      <w:r w:rsidRPr="009A6919">
        <w:rPr>
          <w:rFonts w:cs="Arial"/>
          <w:b/>
        </w:rPr>
        <w:t>Prevence korupčního jednání</w:t>
      </w:r>
      <w:r w:rsidRPr="009A6919">
        <w:rPr>
          <w:rFonts w:cs="Arial"/>
        </w:rPr>
        <w:t xml:space="preserve"> je zaměřen na pomoc </w:t>
      </w:r>
      <w:r w:rsidR="00DB1115">
        <w:rPr>
          <w:rFonts w:cs="Arial"/>
        </w:rPr>
        <w:t xml:space="preserve">nevládním neziskovým </w:t>
      </w:r>
      <w:r w:rsidRPr="009A6919">
        <w:rPr>
          <w:rFonts w:cs="Arial"/>
        </w:rPr>
        <w:t xml:space="preserve">organizacím, které např. poskytují právní pomoc oznamovatelům protiprávního jednání či prosazující transparentnost ve veřejném prostoru. V dotačním programu jsou </w:t>
      </w:r>
      <w:r w:rsidR="00EC1C9E">
        <w:rPr>
          <w:rFonts w:cs="Arial"/>
        </w:rPr>
        <w:t>momentálně alokovány 4 000 000</w:t>
      </w:r>
      <w:r w:rsidRPr="009A6919">
        <w:rPr>
          <w:rFonts w:cs="Arial"/>
        </w:rPr>
        <w:t xml:space="preserve"> Kč, což v porovnání s přidanou hodnotou realizovaných projektů představuje minimální částku. Z hlediska administrativního zajištění je dotační program veden transparentně, proto vláda </w:t>
      </w:r>
      <w:r w:rsidRPr="009A6919">
        <w:rPr>
          <w:rFonts w:cs="Arial"/>
          <w:b/>
        </w:rPr>
        <w:t>zvý</w:t>
      </w:r>
      <w:r w:rsidR="00721314">
        <w:rPr>
          <w:rFonts w:cs="Arial"/>
          <w:b/>
        </w:rPr>
        <w:t>ší</w:t>
      </w:r>
      <w:r w:rsidRPr="009A6919">
        <w:rPr>
          <w:rFonts w:cs="Arial"/>
        </w:rPr>
        <w:t xml:space="preserve"> v dotačním programu </w:t>
      </w:r>
      <w:r w:rsidRPr="009A6919">
        <w:rPr>
          <w:rFonts w:cs="Arial"/>
          <w:b/>
        </w:rPr>
        <w:t>objem</w:t>
      </w:r>
      <w:r w:rsidRPr="009A6919">
        <w:rPr>
          <w:rFonts w:cs="Arial"/>
        </w:rPr>
        <w:t xml:space="preserve"> dnes nedostačujících </w:t>
      </w:r>
      <w:r w:rsidRPr="009A6919">
        <w:rPr>
          <w:rFonts w:cs="Arial"/>
          <w:b/>
        </w:rPr>
        <w:t>finančních prostředků</w:t>
      </w:r>
      <w:r w:rsidRPr="009A6919">
        <w:rPr>
          <w:rFonts w:cs="Arial"/>
        </w:rPr>
        <w:t xml:space="preserve"> na projekty v oblasti boje s korupcí alespoň </w:t>
      </w:r>
      <w:r w:rsidRPr="009A6919">
        <w:rPr>
          <w:rFonts w:cs="Arial"/>
          <w:b/>
        </w:rPr>
        <w:t>o 20 %.</w:t>
      </w:r>
    </w:p>
    <w:p w:rsidR="00945336" w:rsidRDefault="00945336" w:rsidP="005529F7">
      <w:pPr>
        <w:spacing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9A6919" w:rsidRPr="009A6919" w:rsidRDefault="00EC1C9E" w:rsidP="005529F7">
      <w:pPr>
        <w:pStyle w:val="Nadpis1"/>
        <w:spacing w:line="360" w:lineRule="auto"/>
      </w:pPr>
      <w:bookmarkStart w:id="9" w:name="_Toc522281130"/>
      <w:r>
        <w:t>Z</w:t>
      </w:r>
      <w:r w:rsidR="009A6919" w:rsidRPr="009A6919">
        <w:t>ávěr</w:t>
      </w:r>
      <w:bookmarkEnd w:id="9"/>
    </w:p>
    <w:p w:rsidR="005705FF" w:rsidRDefault="007D2D4C" w:rsidP="005529F7">
      <w:r>
        <w:t xml:space="preserve">Vláda se zavazuje k potírání všech forem korupce a ambicióznímu přístupu k prosazování účinných protikorupčních opatření. </w:t>
      </w:r>
      <w:r w:rsidR="00C071F9">
        <w:t>J</w:t>
      </w:r>
      <w:r w:rsidR="00EC1C9E">
        <w:t>e nutné zdůraznit, že t</w:t>
      </w:r>
      <w:r w:rsidR="005705FF">
        <w:t xml:space="preserve">ato Koncepce </w:t>
      </w:r>
      <w:r w:rsidR="00EC1C9E">
        <w:t>vznikla na</w:t>
      </w:r>
      <w:r w:rsidR="00026815">
        <w:t> </w:t>
      </w:r>
      <w:r w:rsidR="00EC1C9E">
        <w:t xml:space="preserve">základě </w:t>
      </w:r>
      <w:r w:rsidR="005705FF">
        <w:t>víceúrovňového dialogu zástupců vlády s občanskou společností a analyticky navazuje na</w:t>
      </w:r>
      <w:r w:rsidR="00205D0A">
        <w:t> </w:t>
      </w:r>
      <w:r w:rsidR="005705FF">
        <w:t>závěry obsažené ve</w:t>
      </w:r>
      <w:r w:rsidR="00EC1C9E">
        <w:t> </w:t>
      </w:r>
      <w:r w:rsidR="005705FF">
        <w:t xml:space="preserve">Východiscích. </w:t>
      </w:r>
      <w:r w:rsidR="00EC1C9E">
        <w:t>Jejím cílem</w:t>
      </w:r>
      <w:r w:rsidR="005705FF">
        <w:t xml:space="preserve"> je deklarovat </w:t>
      </w:r>
      <w:r w:rsidR="00C071F9">
        <w:t xml:space="preserve">úsilí </w:t>
      </w:r>
      <w:r w:rsidR="005705FF">
        <w:t xml:space="preserve">vlády </w:t>
      </w:r>
      <w:r w:rsidR="00C071F9">
        <w:t xml:space="preserve">o </w:t>
      </w:r>
      <w:r w:rsidR="005705FF">
        <w:t xml:space="preserve"> prosazení důležitých </w:t>
      </w:r>
      <w:r w:rsidR="00EC1C9E">
        <w:t>proti</w:t>
      </w:r>
      <w:r w:rsidR="005705FF">
        <w:t>korupčních opatření</w:t>
      </w:r>
      <w:r w:rsidR="00C060AB">
        <w:t>,</w:t>
      </w:r>
      <w:r w:rsidR="00EC1C9E">
        <w:t xml:space="preserve"> vymezení</w:t>
      </w:r>
      <w:r w:rsidR="005705FF">
        <w:t xml:space="preserve"> základní</w:t>
      </w:r>
      <w:r w:rsidR="00EC1C9E">
        <w:t>ho rámce</w:t>
      </w:r>
      <w:r w:rsidR="005705FF">
        <w:t xml:space="preserve"> a směr</w:t>
      </w:r>
      <w:r w:rsidR="00EC1C9E">
        <w:t>u</w:t>
      </w:r>
      <w:r w:rsidR="005705FF">
        <w:t xml:space="preserve"> vládní protikorupční politiky v</w:t>
      </w:r>
      <w:r w:rsidR="00FF2E5F">
        <w:t>četně nástrojů boje s korupcí a</w:t>
      </w:r>
      <w:r w:rsidR="00C071F9">
        <w:t xml:space="preserve"> vymezení </w:t>
      </w:r>
      <w:r w:rsidR="005705FF">
        <w:t xml:space="preserve">prioritních oblastí. </w:t>
      </w:r>
      <w:r w:rsidR="00EC1C9E">
        <w:t>Je třeba mít na</w:t>
      </w:r>
      <w:r w:rsidR="00026815">
        <w:t> </w:t>
      </w:r>
      <w:r w:rsidR="00EC1C9E">
        <w:t xml:space="preserve">paměti, že </w:t>
      </w:r>
      <w:r w:rsidR="00A3065A">
        <w:t xml:space="preserve">cílem této Koncepce nebyl </w:t>
      </w:r>
      <w:r w:rsidR="00EC1C9E">
        <w:t>d</w:t>
      </w:r>
      <w:r w:rsidR="005705FF">
        <w:t>etailní popis jednotlivý</w:t>
      </w:r>
      <w:r w:rsidR="00EC1C9E">
        <w:t>ch protikorupčních opatření</w:t>
      </w:r>
      <w:r w:rsidR="00A3065A">
        <w:t>.</w:t>
      </w:r>
      <w:r w:rsidR="00EC1C9E">
        <w:t xml:space="preserve"> </w:t>
      </w:r>
      <w:r w:rsidR="00A3065A">
        <w:t xml:space="preserve">Ten </w:t>
      </w:r>
      <w:r w:rsidR="00EC1C9E">
        <w:t>bude součástí</w:t>
      </w:r>
      <w:r w:rsidR="005705FF">
        <w:t xml:space="preserve"> dokumentů</w:t>
      </w:r>
      <w:r w:rsidR="00A3065A">
        <w:t xml:space="preserve"> na tuto Koncepci navazujících</w:t>
      </w:r>
      <w:r w:rsidR="005705FF">
        <w:t>, tj. zejména jednoletých akčních plánů boje s korupcí.</w:t>
      </w:r>
    </w:p>
    <w:p w:rsidR="009A6919" w:rsidRPr="00776B3E" w:rsidRDefault="007D2D4C" w:rsidP="00945336">
      <w:pPr>
        <w:rPr>
          <w:rFonts w:cs="Arial"/>
        </w:rPr>
      </w:pPr>
      <w:r>
        <w:t xml:space="preserve">Nástroji boje s korupcí </w:t>
      </w:r>
      <w:r w:rsidR="00E95798">
        <w:t xml:space="preserve">podle </w:t>
      </w:r>
      <w:r w:rsidR="00EC1C9E">
        <w:t>této Koncepce</w:t>
      </w:r>
      <w:r w:rsidR="00C060AB">
        <w:t xml:space="preserve"> </w:t>
      </w:r>
      <w:r>
        <w:t xml:space="preserve">jsou jednoleté akční plány boje s korupcí, hodnocení korupčních rizik v legislativním procesu, </w:t>
      </w:r>
      <w:r w:rsidRPr="007D2D4C">
        <w:rPr>
          <w:rFonts w:cs="Arial"/>
        </w:rPr>
        <w:t>koncepční a dlouhodobý přístup</w:t>
      </w:r>
      <w:r w:rsidRPr="009A6919">
        <w:rPr>
          <w:rFonts w:cs="Arial"/>
        </w:rPr>
        <w:t xml:space="preserve"> při sběru a</w:t>
      </w:r>
      <w:r w:rsidR="00EC1C9E">
        <w:rPr>
          <w:rFonts w:cs="Arial"/>
        </w:rPr>
        <w:t> </w:t>
      </w:r>
      <w:r w:rsidRPr="009A6919">
        <w:rPr>
          <w:rFonts w:cs="Arial"/>
        </w:rPr>
        <w:t>vyhodnocování dat o</w:t>
      </w:r>
      <w:r w:rsidRPr="007D2D4C">
        <w:rPr>
          <w:rFonts w:cs="Arial"/>
        </w:rPr>
        <w:t> </w:t>
      </w:r>
      <w:r w:rsidRPr="009A6919">
        <w:rPr>
          <w:rFonts w:cs="Arial"/>
        </w:rPr>
        <w:t>korupci v České republice</w:t>
      </w:r>
      <w:r>
        <w:t xml:space="preserve"> a </w:t>
      </w:r>
      <w:r w:rsidRPr="009A6919">
        <w:rPr>
          <w:rFonts w:cs="Arial"/>
        </w:rPr>
        <w:t>zvýšené angažmá České republiky v mezinárodních strukturách zabývajících se bojem s</w:t>
      </w:r>
      <w:r>
        <w:rPr>
          <w:rFonts w:cs="Arial"/>
        </w:rPr>
        <w:t> </w:t>
      </w:r>
      <w:r w:rsidRPr="009A6919">
        <w:rPr>
          <w:rFonts w:cs="Arial"/>
        </w:rPr>
        <w:t>korupcí</w:t>
      </w:r>
      <w:r>
        <w:rPr>
          <w:rFonts w:cs="Arial"/>
        </w:rPr>
        <w:t>.</w:t>
      </w:r>
      <w:r w:rsidR="00026815">
        <w:rPr>
          <w:rFonts w:cs="Arial"/>
        </w:rPr>
        <w:t xml:space="preserve"> </w:t>
      </w:r>
      <w:r w:rsidR="00F92BF8">
        <w:rPr>
          <w:rFonts w:cs="Arial"/>
        </w:rPr>
        <w:t xml:space="preserve">Úroveň </w:t>
      </w:r>
      <w:r>
        <w:rPr>
          <w:rFonts w:cs="Arial"/>
        </w:rPr>
        <w:t xml:space="preserve">plnění úkolů zakotvených v Koncepci a jednoletých akčních plánech </w:t>
      </w:r>
      <w:r w:rsidR="00C060AB">
        <w:rPr>
          <w:rFonts w:cs="Arial"/>
        </w:rPr>
        <w:t xml:space="preserve">boje s korupcí </w:t>
      </w:r>
      <w:r>
        <w:rPr>
          <w:rFonts w:cs="Arial"/>
        </w:rPr>
        <w:t xml:space="preserve">bude podléhat </w:t>
      </w:r>
      <w:r w:rsidR="00F92BF8">
        <w:rPr>
          <w:rFonts w:cs="Arial"/>
        </w:rPr>
        <w:t>každoročnímu sebehodnocení schválenému vládou a dále nezávislému hodnocení ze strany příslušných mezinárodních organizací a iniciativ a odborné veřejnosti.</w:t>
      </w:r>
    </w:p>
    <w:sectPr w:rsidR="009A6919" w:rsidRPr="00776B3E" w:rsidSect="00E117E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EB3" w:rsidRDefault="00307EB3" w:rsidP="00E117EE">
      <w:pPr>
        <w:spacing w:after="0" w:line="240" w:lineRule="auto"/>
      </w:pPr>
      <w:r>
        <w:separator/>
      </w:r>
    </w:p>
  </w:endnote>
  <w:endnote w:type="continuationSeparator" w:id="0">
    <w:p w:rsidR="00307EB3" w:rsidRDefault="00307EB3" w:rsidP="00E117EE">
      <w:pPr>
        <w:spacing w:after="0" w:line="240" w:lineRule="auto"/>
      </w:pPr>
      <w:r>
        <w:continuationSeparator/>
      </w:r>
    </w:p>
  </w:endnote>
  <w:endnote w:type="continuationNotice" w:id="1">
    <w:p w:rsidR="00307EB3" w:rsidRDefault="00307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5880360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6746" w:rsidRPr="00E8754F" w:rsidRDefault="00156746" w:rsidP="00E117EE">
            <w:pPr>
              <w:pStyle w:val="Zpat"/>
              <w:pBdr>
                <w:top w:val="single" w:sz="4" w:space="1" w:color="auto"/>
              </w:pBdr>
              <w:contextualSpacing/>
              <w:jc w:val="right"/>
              <w:rPr>
                <w:sz w:val="18"/>
                <w:szCs w:val="18"/>
              </w:rPr>
            </w:pPr>
            <w:r w:rsidRPr="00E8754F">
              <w:rPr>
                <w:sz w:val="18"/>
                <w:szCs w:val="18"/>
              </w:rPr>
              <w:t xml:space="preserve">Stránka </w:t>
            </w:r>
            <w:r w:rsidRPr="00E8754F">
              <w:rPr>
                <w:sz w:val="18"/>
                <w:szCs w:val="18"/>
              </w:rPr>
              <w:fldChar w:fldCharType="begin"/>
            </w:r>
            <w:r w:rsidRPr="00E8754F">
              <w:rPr>
                <w:sz w:val="18"/>
                <w:szCs w:val="18"/>
              </w:rPr>
              <w:instrText>PAGE</w:instrText>
            </w:r>
            <w:r w:rsidRPr="00E8754F">
              <w:rPr>
                <w:sz w:val="18"/>
                <w:szCs w:val="18"/>
              </w:rPr>
              <w:fldChar w:fldCharType="separate"/>
            </w:r>
            <w:r w:rsidR="001859DC">
              <w:rPr>
                <w:noProof/>
                <w:sz w:val="18"/>
                <w:szCs w:val="18"/>
              </w:rPr>
              <w:t>2</w:t>
            </w:r>
            <w:r w:rsidRPr="00E8754F">
              <w:rPr>
                <w:sz w:val="18"/>
                <w:szCs w:val="18"/>
              </w:rPr>
              <w:fldChar w:fldCharType="end"/>
            </w:r>
            <w:r w:rsidRPr="00E8754F">
              <w:rPr>
                <w:sz w:val="18"/>
                <w:szCs w:val="18"/>
              </w:rPr>
              <w:t xml:space="preserve"> (celkem </w:t>
            </w:r>
            <w:r w:rsidRPr="00E8754F">
              <w:rPr>
                <w:sz w:val="18"/>
                <w:szCs w:val="18"/>
              </w:rPr>
              <w:fldChar w:fldCharType="begin"/>
            </w:r>
            <w:r w:rsidRPr="00E8754F">
              <w:rPr>
                <w:sz w:val="18"/>
                <w:szCs w:val="18"/>
              </w:rPr>
              <w:instrText>NUMPAGES</w:instrText>
            </w:r>
            <w:r w:rsidRPr="00E8754F">
              <w:rPr>
                <w:sz w:val="18"/>
                <w:szCs w:val="18"/>
              </w:rPr>
              <w:fldChar w:fldCharType="separate"/>
            </w:r>
            <w:r w:rsidR="001859DC">
              <w:rPr>
                <w:noProof/>
                <w:sz w:val="18"/>
                <w:szCs w:val="18"/>
              </w:rPr>
              <w:t>15</w:t>
            </w:r>
            <w:r w:rsidRPr="00E8754F">
              <w:rPr>
                <w:sz w:val="18"/>
                <w:szCs w:val="18"/>
              </w:rPr>
              <w:fldChar w:fldCharType="end"/>
            </w:r>
            <w:r w:rsidRPr="00E8754F">
              <w:rPr>
                <w:sz w:val="18"/>
                <w:szCs w:val="18"/>
              </w:rPr>
              <w:t>)</w:t>
            </w:r>
          </w:p>
        </w:sdtContent>
      </w:sdt>
    </w:sdtContent>
  </w:sdt>
  <w:p w:rsidR="00156746" w:rsidRDefault="001567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EB3" w:rsidRDefault="00307EB3" w:rsidP="00E117EE">
      <w:pPr>
        <w:spacing w:after="0" w:line="240" w:lineRule="auto"/>
      </w:pPr>
      <w:r>
        <w:separator/>
      </w:r>
    </w:p>
  </w:footnote>
  <w:footnote w:type="continuationSeparator" w:id="0">
    <w:p w:rsidR="00307EB3" w:rsidRDefault="00307EB3" w:rsidP="00E117EE">
      <w:pPr>
        <w:spacing w:after="0" w:line="240" w:lineRule="auto"/>
      </w:pPr>
      <w:r>
        <w:continuationSeparator/>
      </w:r>
    </w:p>
  </w:footnote>
  <w:footnote w:type="continuationNotice" w:id="1">
    <w:p w:rsidR="00307EB3" w:rsidRDefault="00307EB3">
      <w:pPr>
        <w:spacing w:after="0" w:line="240" w:lineRule="auto"/>
      </w:pPr>
    </w:p>
  </w:footnote>
  <w:footnote w:id="2">
    <w:p w:rsidR="00CB39BC" w:rsidRDefault="00CB39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272D33">
          <w:rPr>
            <w:rStyle w:val="Hypertextovodkaz"/>
          </w:rPr>
          <w:t>http://www.korupce.cz/assets/dokumenty/tiskove-zpravy/Vychodiska-pro-vytvoreni-protikorupcniho-strategickeho-dokumentu-Ceske-republiky-pro-obdobi-po-roce-2017.pdf</w:t>
        </w:r>
      </w:hyperlink>
      <w:r>
        <w:t xml:space="preserve"> </w:t>
      </w:r>
    </w:p>
  </w:footnote>
  <w:footnote w:id="3">
    <w:p w:rsidR="009A6919" w:rsidRPr="002821B7" w:rsidRDefault="009A6919" w:rsidP="009A6919">
      <w:pPr>
        <w:pStyle w:val="Textpoznpodarou"/>
        <w:rPr>
          <w:rFonts w:cs="Arial"/>
        </w:rPr>
      </w:pPr>
      <w:r w:rsidRPr="002821B7">
        <w:rPr>
          <w:rStyle w:val="Znakapoznpodarou"/>
          <w:rFonts w:cs="Arial"/>
        </w:rPr>
        <w:footnoteRef/>
      </w:r>
      <w:r w:rsidRPr="002821B7">
        <w:rPr>
          <w:rFonts w:cs="Arial"/>
        </w:rPr>
        <w:t xml:space="preserve"> </w:t>
      </w:r>
      <w:hyperlink r:id="rId2" w:history="1">
        <w:r w:rsidRPr="002821B7">
          <w:rPr>
            <w:rStyle w:val="Hypertextovodkaz"/>
            <w:rFonts w:cs="Arial"/>
          </w:rPr>
          <w:t>http://www.korupce.cz/cz/rada-vlady/rada-vlady-pro-koordinaci-boje-s-korupci-121697/</w:t>
        </w:r>
      </w:hyperlink>
      <w:r w:rsidRPr="002821B7">
        <w:rPr>
          <w:rFonts w:cs="Arial"/>
        </w:rPr>
        <w:t xml:space="preserve"> </w:t>
      </w:r>
    </w:p>
  </w:footnote>
  <w:footnote w:id="4">
    <w:p w:rsidR="009A6919" w:rsidRDefault="009A6919" w:rsidP="00BC7FF2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2821B7">
          <w:rPr>
            <w:rStyle w:val="Hypertextovodkaz"/>
            <w:rFonts w:cs="Arial"/>
          </w:rPr>
          <w:t>http://www.korupce.cz/assets/protikorupcni-agenda/cia/Metodika-hodnoceni-korupcnich-rizik-_CIA_.pdf</w:t>
        </w:r>
      </w:hyperlink>
      <w:r>
        <w:t xml:space="preserve"> </w:t>
      </w:r>
    </w:p>
  </w:footnote>
  <w:footnote w:id="5">
    <w:p w:rsidR="00512857" w:rsidRDefault="005128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12857">
        <w:t>OGP je dobrovolnou mezinárodní iniciativou sloužící k podpoře otevřenosti, transparentnosti, boje proti korupci a zvýšení občanské angažovanosti. Česká republika je členem iniciativy od roku 2011</w:t>
      </w:r>
      <w:r>
        <w:t>.</w:t>
      </w:r>
      <w:r w:rsidR="006C2E4C">
        <w:t xml:space="preserve"> </w:t>
      </w:r>
      <w:r w:rsidR="006C2E4C" w:rsidRPr="006C2E4C">
        <w:t>Naplněním stanovených závazků se Česká republika snaží reagovat na klíčové výzvy iniciativy OGP – zvýšení integrity ve veřejné správě a efektivnější management veřejných zdrojů.</w:t>
      </w:r>
    </w:p>
  </w:footnote>
  <w:footnote w:id="6">
    <w:p w:rsidR="00512857" w:rsidRDefault="005128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12857">
        <w:t>EACN (</w:t>
      </w:r>
      <w:r w:rsidRPr="00512857">
        <w:t>European contact-point network against corruption – Evropská síť kontaktních bodů proti korupci) je formální síť 50 protikorupčních úřadů ze členských států EU. EACN byla založena na</w:t>
      </w:r>
      <w:r>
        <w:t> </w:t>
      </w:r>
      <w:r w:rsidRPr="00512857">
        <w:t>základě rozhodnutí Rady EU 2008/852/JHA z října roku 2008.</w:t>
      </w:r>
      <w:r>
        <w:t xml:space="preserve"> </w:t>
      </w:r>
      <w:r w:rsidRPr="00512857">
        <w:t>Za Českou republiku jsou členy EPAC/EACN Oddělení boje s korupcí Odboru hodnocení dopadů regulace Úřadu vlády ČR, Generální inspekce bezpečnostních sborů (GIBS), Národní centrála proti organizovanému zločinu a Nejvyšší státní zastupitelství.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176" w:type="dxa"/>
      <w:tblLayout w:type="fixed"/>
      <w:tblLook w:val="04A0" w:firstRow="1" w:lastRow="0" w:firstColumn="1" w:lastColumn="0" w:noHBand="0" w:noVBand="1"/>
    </w:tblPr>
    <w:tblGrid>
      <w:gridCol w:w="7088"/>
      <w:gridCol w:w="2977"/>
    </w:tblGrid>
    <w:tr w:rsidR="00156746" w:rsidTr="009A6919">
      <w:tc>
        <w:tcPr>
          <w:tcW w:w="7088" w:type="dxa"/>
          <w:shd w:val="clear" w:color="auto" w:fill="auto"/>
        </w:tcPr>
        <w:p w:rsidR="00156746" w:rsidRPr="00A24AB5" w:rsidRDefault="00156746" w:rsidP="00A121FB">
          <w:pPr>
            <w:spacing w:line="276" w:lineRule="auto"/>
            <w:jc w:val="left"/>
            <w:rPr>
              <w:rFonts w:asciiTheme="majorHAnsi" w:hAnsiTheme="majorHAnsi"/>
              <w:color w:val="1F497D"/>
              <w:sz w:val="44"/>
              <w:szCs w:val="40"/>
            </w:rPr>
          </w:pPr>
          <w:r w:rsidRPr="00A24AB5">
            <w:rPr>
              <w:rFonts w:asciiTheme="majorHAnsi" w:hAnsiTheme="majorHAnsi"/>
              <w:b/>
              <w:color w:val="1F497D"/>
              <w:sz w:val="44"/>
              <w:szCs w:val="40"/>
            </w:rPr>
            <w:t>Úřad vlády České republiky</w:t>
          </w:r>
          <w:r w:rsidRPr="00A24AB5">
            <w:rPr>
              <w:rFonts w:asciiTheme="majorHAnsi" w:hAnsiTheme="majorHAnsi"/>
              <w:b/>
              <w:color w:val="1F497D"/>
              <w:sz w:val="44"/>
              <w:szCs w:val="40"/>
            </w:rPr>
            <w:br/>
          </w:r>
          <w:r w:rsidR="00A121FB">
            <w:rPr>
              <w:rFonts w:asciiTheme="majorHAnsi" w:hAnsiTheme="majorHAnsi"/>
              <w:color w:val="1F497D"/>
              <w:sz w:val="28"/>
              <w:szCs w:val="28"/>
            </w:rPr>
            <w:t>Ministr spravedlnosti a předseda Legislativní rady vlády</w:t>
          </w:r>
        </w:p>
      </w:tc>
      <w:tc>
        <w:tcPr>
          <w:tcW w:w="2977" w:type="dxa"/>
          <w:shd w:val="clear" w:color="auto" w:fill="auto"/>
        </w:tcPr>
        <w:p w:rsidR="00156746" w:rsidRDefault="00156746" w:rsidP="00E117EE">
          <w:pPr>
            <w:pStyle w:val="Zhlav"/>
            <w:spacing w:after="200" w:line="276" w:lineRule="auto"/>
          </w:pPr>
          <w:r>
            <w:rPr>
              <w:noProof/>
              <w:lang w:eastAsia="cs-CZ"/>
            </w:rPr>
            <w:drawing>
              <wp:inline distT="0" distB="0" distL="0" distR="0" wp14:anchorId="48B6B92F" wp14:editId="24EB2A40">
                <wp:extent cx="1797050" cy="520700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6746" w:rsidRDefault="00156746" w:rsidP="001F12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CB0"/>
    <w:multiLevelType w:val="hybridMultilevel"/>
    <w:tmpl w:val="005E4E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F425A9"/>
    <w:multiLevelType w:val="multilevel"/>
    <w:tmpl w:val="0198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E0F9D"/>
    <w:multiLevelType w:val="hybridMultilevel"/>
    <w:tmpl w:val="71B80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C43"/>
    <w:multiLevelType w:val="multilevel"/>
    <w:tmpl w:val="080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8418C"/>
    <w:multiLevelType w:val="multilevel"/>
    <w:tmpl w:val="0804C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60D15"/>
    <w:multiLevelType w:val="hybridMultilevel"/>
    <w:tmpl w:val="1706A084"/>
    <w:lvl w:ilvl="0" w:tplc="9D066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716A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2D11C2A"/>
    <w:multiLevelType w:val="hybridMultilevel"/>
    <w:tmpl w:val="4300E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111A1"/>
    <w:multiLevelType w:val="hybridMultilevel"/>
    <w:tmpl w:val="FFCCFC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8E1482"/>
    <w:multiLevelType w:val="hybridMultilevel"/>
    <w:tmpl w:val="0B3EC8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A333EE1"/>
    <w:multiLevelType w:val="hybridMultilevel"/>
    <w:tmpl w:val="1FCE74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D3BDE"/>
    <w:multiLevelType w:val="multilevel"/>
    <w:tmpl w:val="0804C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B4043"/>
    <w:multiLevelType w:val="hybridMultilevel"/>
    <w:tmpl w:val="29224064"/>
    <w:lvl w:ilvl="0" w:tplc="39EED0E4">
      <w:start w:val="5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B76A1"/>
    <w:multiLevelType w:val="hybridMultilevel"/>
    <w:tmpl w:val="9BC0B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92A37"/>
    <w:multiLevelType w:val="hybridMultilevel"/>
    <w:tmpl w:val="51127406"/>
    <w:lvl w:ilvl="0" w:tplc="DAC41A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8499E"/>
    <w:multiLevelType w:val="multilevel"/>
    <w:tmpl w:val="080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FF30CC"/>
    <w:multiLevelType w:val="hybridMultilevel"/>
    <w:tmpl w:val="2F402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0405001B">
      <w:start w:val="1"/>
      <w:numFmt w:val="lowerRoman"/>
      <w:lvlText w:val="%3."/>
      <w:lvlJc w:val="right"/>
      <w:pPr>
        <w:ind w:left="606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5B26F0"/>
    <w:multiLevelType w:val="hybridMultilevel"/>
    <w:tmpl w:val="14D23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47A1E"/>
    <w:multiLevelType w:val="hybridMultilevel"/>
    <w:tmpl w:val="89841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07191"/>
    <w:multiLevelType w:val="multilevel"/>
    <w:tmpl w:val="080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4043DF"/>
    <w:multiLevelType w:val="hybridMultilevel"/>
    <w:tmpl w:val="F7A40FF8"/>
    <w:lvl w:ilvl="0" w:tplc="DD1AE68E">
      <w:start w:val="6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427C9"/>
    <w:multiLevelType w:val="multilevel"/>
    <w:tmpl w:val="0804C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1807A1"/>
    <w:multiLevelType w:val="hybridMultilevel"/>
    <w:tmpl w:val="A0DE08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2C537E"/>
    <w:multiLevelType w:val="hybridMultilevel"/>
    <w:tmpl w:val="7BC6B9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B55A2A"/>
    <w:multiLevelType w:val="multilevel"/>
    <w:tmpl w:val="0804C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492594"/>
    <w:multiLevelType w:val="hybridMultilevel"/>
    <w:tmpl w:val="C3B8E5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BF6927"/>
    <w:multiLevelType w:val="hybridMultilevel"/>
    <w:tmpl w:val="A94E9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B222E"/>
    <w:multiLevelType w:val="hybridMultilevel"/>
    <w:tmpl w:val="08CA9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D431E"/>
    <w:multiLevelType w:val="hybridMultilevel"/>
    <w:tmpl w:val="1F240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0B37CC"/>
    <w:multiLevelType w:val="hybridMultilevel"/>
    <w:tmpl w:val="1436D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16"/>
  </w:num>
  <w:num w:numId="8">
    <w:abstractNumId w:val="18"/>
  </w:num>
  <w:num w:numId="9">
    <w:abstractNumId w:val="20"/>
  </w:num>
  <w:num w:numId="10">
    <w:abstractNumId w:val="17"/>
  </w:num>
  <w:num w:numId="11">
    <w:abstractNumId w:val="2"/>
  </w:num>
  <w:num w:numId="12">
    <w:abstractNumId w:val="23"/>
  </w:num>
  <w:num w:numId="13">
    <w:abstractNumId w:val="12"/>
  </w:num>
  <w:num w:numId="14">
    <w:abstractNumId w:val="28"/>
  </w:num>
  <w:num w:numId="15">
    <w:abstractNumId w:val="8"/>
  </w:num>
  <w:num w:numId="16">
    <w:abstractNumId w:val="15"/>
  </w:num>
  <w:num w:numId="17">
    <w:abstractNumId w:val="3"/>
  </w:num>
  <w:num w:numId="18">
    <w:abstractNumId w:val="4"/>
  </w:num>
  <w:num w:numId="19">
    <w:abstractNumId w:val="21"/>
  </w:num>
  <w:num w:numId="20">
    <w:abstractNumId w:val="26"/>
  </w:num>
  <w:num w:numId="21">
    <w:abstractNumId w:val="19"/>
  </w:num>
  <w:num w:numId="22">
    <w:abstractNumId w:val="1"/>
  </w:num>
  <w:num w:numId="23">
    <w:abstractNumId w:val="0"/>
  </w:num>
  <w:num w:numId="24">
    <w:abstractNumId w:val="11"/>
  </w:num>
  <w:num w:numId="25">
    <w:abstractNumId w:val="27"/>
  </w:num>
  <w:num w:numId="26">
    <w:abstractNumId w:val="24"/>
  </w:num>
  <w:num w:numId="27">
    <w:abstractNumId w:val="14"/>
  </w:num>
  <w:num w:numId="28">
    <w:abstractNumId w:val="25"/>
  </w:num>
  <w:num w:numId="29">
    <w:abstractNumId w:val="29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1C"/>
    <w:rsid w:val="000000E7"/>
    <w:rsid w:val="00001148"/>
    <w:rsid w:val="00001C19"/>
    <w:rsid w:val="0000255D"/>
    <w:rsid w:val="00006CB9"/>
    <w:rsid w:val="00010222"/>
    <w:rsid w:val="00011286"/>
    <w:rsid w:val="00012150"/>
    <w:rsid w:val="00013D45"/>
    <w:rsid w:val="00014B7D"/>
    <w:rsid w:val="000159FE"/>
    <w:rsid w:val="00016945"/>
    <w:rsid w:val="00020513"/>
    <w:rsid w:val="0002065A"/>
    <w:rsid w:val="00021B73"/>
    <w:rsid w:val="00021DC5"/>
    <w:rsid w:val="0002205C"/>
    <w:rsid w:val="0002251A"/>
    <w:rsid w:val="00022706"/>
    <w:rsid w:val="000266FC"/>
    <w:rsid w:val="00026815"/>
    <w:rsid w:val="000269F7"/>
    <w:rsid w:val="00027C68"/>
    <w:rsid w:val="00030DE1"/>
    <w:rsid w:val="0003109A"/>
    <w:rsid w:val="00035281"/>
    <w:rsid w:val="000357BE"/>
    <w:rsid w:val="00035FA9"/>
    <w:rsid w:val="00036370"/>
    <w:rsid w:val="00036615"/>
    <w:rsid w:val="00041216"/>
    <w:rsid w:val="0004199F"/>
    <w:rsid w:val="0004318F"/>
    <w:rsid w:val="00046051"/>
    <w:rsid w:val="00046351"/>
    <w:rsid w:val="000478BF"/>
    <w:rsid w:val="000478D1"/>
    <w:rsid w:val="0005160C"/>
    <w:rsid w:val="00053FC8"/>
    <w:rsid w:val="00055AEF"/>
    <w:rsid w:val="00056154"/>
    <w:rsid w:val="00057166"/>
    <w:rsid w:val="00057FCA"/>
    <w:rsid w:val="00061319"/>
    <w:rsid w:val="000631C0"/>
    <w:rsid w:val="0006442E"/>
    <w:rsid w:val="00064F4B"/>
    <w:rsid w:val="00067B82"/>
    <w:rsid w:val="00070F91"/>
    <w:rsid w:val="00071120"/>
    <w:rsid w:val="000727BB"/>
    <w:rsid w:val="00074BD8"/>
    <w:rsid w:val="00075351"/>
    <w:rsid w:val="00075FF7"/>
    <w:rsid w:val="0007601D"/>
    <w:rsid w:val="00076087"/>
    <w:rsid w:val="00076929"/>
    <w:rsid w:val="000778C0"/>
    <w:rsid w:val="00077968"/>
    <w:rsid w:val="0008486C"/>
    <w:rsid w:val="0008488B"/>
    <w:rsid w:val="00087F17"/>
    <w:rsid w:val="00090949"/>
    <w:rsid w:val="00091EC7"/>
    <w:rsid w:val="00091F6F"/>
    <w:rsid w:val="0009325A"/>
    <w:rsid w:val="00093B5F"/>
    <w:rsid w:val="00094A7F"/>
    <w:rsid w:val="00094C96"/>
    <w:rsid w:val="00095F3C"/>
    <w:rsid w:val="0009757C"/>
    <w:rsid w:val="000A09B7"/>
    <w:rsid w:val="000A21FE"/>
    <w:rsid w:val="000A4B34"/>
    <w:rsid w:val="000A6A52"/>
    <w:rsid w:val="000B168B"/>
    <w:rsid w:val="000B1F5D"/>
    <w:rsid w:val="000B3EBB"/>
    <w:rsid w:val="000B554E"/>
    <w:rsid w:val="000B662F"/>
    <w:rsid w:val="000B672F"/>
    <w:rsid w:val="000B6B05"/>
    <w:rsid w:val="000B700E"/>
    <w:rsid w:val="000B7499"/>
    <w:rsid w:val="000C00D5"/>
    <w:rsid w:val="000C0999"/>
    <w:rsid w:val="000C1C21"/>
    <w:rsid w:val="000C662D"/>
    <w:rsid w:val="000C6DEC"/>
    <w:rsid w:val="000C75A2"/>
    <w:rsid w:val="000C7E7D"/>
    <w:rsid w:val="000D0ACE"/>
    <w:rsid w:val="000D0FA6"/>
    <w:rsid w:val="000D1181"/>
    <w:rsid w:val="000D1C32"/>
    <w:rsid w:val="000D28FD"/>
    <w:rsid w:val="000D3C14"/>
    <w:rsid w:val="000D502A"/>
    <w:rsid w:val="000D5B09"/>
    <w:rsid w:val="000D5B7E"/>
    <w:rsid w:val="000D5D9B"/>
    <w:rsid w:val="000D6E53"/>
    <w:rsid w:val="000D7051"/>
    <w:rsid w:val="000D7B37"/>
    <w:rsid w:val="000E057A"/>
    <w:rsid w:val="000E1ABD"/>
    <w:rsid w:val="000E2C6E"/>
    <w:rsid w:val="000E41BE"/>
    <w:rsid w:val="000E53CD"/>
    <w:rsid w:val="000E5E25"/>
    <w:rsid w:val="000E5EF9"/>
    <w:rsid w:val="000E602B"/>
    <w:rsid w:val="000F08EB"/>
    <w:rsid w:val="000F1274"/>
    <w:rsid w:val="000F1C87"/>
    <w:rsid w:val="000F4024"/>
    <w:rsid w:val="000F5758"/>
    <w:rsid w:val="000F59F0"/>
    <w:rsid w:val="000F7267"/>
    <w:rsid w:val="00100AC4"/>
    <w:rsid w:val="00102EB3"/>
    <w:rsid w:val="001038AE"/>
    <w:rsid w:val="00105BD0"/>
    <w:rsid w:val="00105FD3"/>
    <w:rsid w:val="0010621E"/>
    <w:rsid w:val="0010770D"/>
    <w:rsid w:val="001108B1"/>
    <w:rsid w:val="00110964"/>
    <w:rsid w:val="0011169D"/>
    <w:rsid w:val="001123A9"/>
    <w:rsid w:val="0011270F"/>
    <w:rsid w:val="00112E5A"/>
    <w:rsid w:val="00114C9A"/>
    <w:rsid w:val="00121B1E"/>
    <w:rsid w:val="00121F9A"/>
    <w:rsid w:val="0012202E"/>
    <w:rsid w:val="0012249D"/>
    <w:rsid w:val="001247B4"/>
    <w:rsid w:val="001258BD"/>
    <w:rsid w:val="00126B13"/>
    <w:rsid w:val="001320E0"/>
    <w:rsid w:val="00132310"/>
    <w:rsid w:val="001329AD"/>
    <w:rsid w:val="00132D5C"/>
    <w:rsid w:val="0013488C"/>
    <w:rsid w:val="00137337"/>
    <w:rsid w:val="0013770D"/>
    <w:rsid w:val="00143CA3"/>
    <w:rsid w:val="0014439B"/>
    <w:rsid w:val="00144A2C"/>
    <w:rsid w:val="0015021C"/>
    <w:rsid w:val="001506A6"/>
    <w:rsid w:val="00154BE1"/>
    <w:rsid w:val="00155654"/>
    <w:rsid w:val="001560D9"/>
    <w:rsid w:val="00156197"/>
    <w:rsid w:val="00156746"/>
    <w:rsid w:val="00156AD2"/>
    <w:rsid w:val="0015785E"/>
    <w:rsid w:val="00157C5F"/>
    <w:rsid w:val="00160A50"/>
    <w:rsid w:val="001618C6"/>
    <w:rsid w:val="001627CF"/>
    <w:rsid w:val="00163229"/>
    <w:rsid w:val="0016482B"/>
    <w:rsid w:val="0016486C"/>
    <w:rsid w:val="00164B80"/>
    <w:rsid w:val="0016591A"/>
    <w:rsid w:val="00171880"/>
    <w:rsid w:val="00173C47"/>
    <w:rsid w:val="00173F43"/>
    <w:rsid w:val="001773EA"/>
    <w:rsid w:val="0018021B"/>
    <w:rsid w:val="001833BC"/>
    <w:rsid w:val="00183483"/>
    <w:rsid w:val="001839D6"/>
    <w:rsid w:val="00184EF2"/>
    <w:rsid w:val="001859DC"/>
    <w:rsid w:val="00190046"/>
    <w:rsid w:val="00191491"/>
    <w:rsid w:val="00191F62"/>
    <w:rsid w:val="0019301D"/>
    <w:rsid w:val="00193BFF"/>
    <w:rsid w:val="00196C3B"/>
    <w:rsid w:val="00196EC0"/>
    <w:rsid w:val="00197E45"/>
    <w:rsid w:val="001A30C6"/>
    <w:rsid w:val="001A51E5"/>
    <w:rsid w:val="001A591B"/>
    <w:rsid w:val="001A6388"/>
    <w:rsid w:val="001B0B70"/>
    <w:rsid w:val="001B218F"/>
    <w:rsid w:val="001B4FE2"/>
    <w:rsid w:val="001C2257"/>
    <w:rsid w:val="001C46DE"/>
    <w:rsid w:val="001C7FB6"/>
    <w:rsid w:val="001D1661"/>
    <w:rsid w:val="001D6849"/>
    <w:rsid w:val="001E05F9"/>
    <w:rsid w:val="001E0B56"/>
    <w:rsid w:val="001E220A"/>
    <w:rsid w:val="001E2A03"/>
    <w:rsid w:val="001E446E"/>
    <w:rsid w:val="001E5257"/>
    <w:rsid w:val="001F129A"/>
    <w:rsid w:val="001F2244"/>
    <w:rsid w:val="001F2920"/>
    <w:rsid w:val="001F3A81"/>
    <w:rsid w:val="001F4AE5"/>
    <w:rsid w:val="001F5F69"/>
    <w:rsid w:val="00200A92"/>
    <w:rsid w:val="002016B4"/>
    <w:rsid w:val="00203047"/>
    <w:rsid w:val="00203F06"/>
    <w:rsid w:val="00204C9D"/>
    <w:rsid w:val="00204F7F"/>
    <w:rsid w:val="00205D0A"/>
    <w:rsid w:val="00205D11"/>
    <w:rsid w:val="00207673"/>
    <w:rsid w:val="00210FBD"/>
    <w:rsid w:val="00212E30"/>
    <w:rsid w:val="002132C2"/>
    <w:rsid w:val="00214048"/>
    <w:rsid w:val="00216A55"/>
    <w:rsid w:val="00217A0A"/>
    <w:rsid w:val="002207C2"/>
    <w:rsid w:val="002209E7"/>
    <w:rsid w:val="00220D14"/>
    <w:rsid w:val="0022240F"/>
    <w:rsid w:val="0022351F"/>
    <w:rsid w:val="00225E74"/>
    <w:rsid w:val="00226CE8"/>
    <w:rsid w:val="00230522"/>
    <w:rsid w:val="00230AE8"/>
    <w:rsid w:val="00233921"/>
    <w:rsid w:val="002343A8"/>
    <w:rsid w:val="00235028"/>
    <w:rsid w:val="0023681B"/>
    <w:rsid w:val="00237205"/>
    <w:rsid w:val="00237C1C"/>
    <w:rsid w:val="002431E1"/>
    <w:rsid w:val="002469BB"/>
    <w:rsid w:val="00247455"/>
    <w:rsid w:val="00247D73"/>
    <w:rsid w:val="002500E7"/>
    <w:rsid w:val="0025030B"/>
    <w:rsid w:val="00252211"/>
    <w:rsid w:val="00252A46"/>
    <w:rsid w:val="00253DA9"/>
    <w:rsid w:val="00254581"/>
    <w:rsid w:val="002548E8"/>
    <w:rsid w:val="00255830"/>
    <w:rsid w:val="00255B9D"/>
    <w:rsid w:val="00260D8F"/>
    <w:rsid w:val="002630F1"/>
    <w:rsid w:val="002646B2"/>
    <w:rsid w:val="002649BA"/>
    <w:rsid w:val="00265277"/>
    <w:rsid w:val="00266B14"/>
    <w:rsid w:val="00266EB5"/>
    <w:rsid w:val="00267647"/>
    <w:rsid w:val="00267AA7"/>
    <w:rsid w:val="00271264"/>
    <w:rsid w:val="002736BE"/>
    <w:rsid w:val="0027578C"/>
    <w:rsid w:val="00280696"/>
    <w:rsid w:val="0028168B"/>
    <w:rsid w:val="00281972"/>
    <w:rsid w:val="00286C9B"/>
    <w:rsid w:val="002918B7"/>
    <w:rsid w:val="0029383F"/>
    <w:rsid w:val="00295CFA"/>
    <w:rsid w:val="00296BBE"/>
    <w:rsid w:val="002A322C"/>
    <w:rsid w:val="002A3CC6"/>
    <w:rsid w:val="002A5475"/>
    <w:rsid w:val="002B0A84"/>
    <w:rsid w:val="002B1BFE"/>
    <w:rsid w:val="002B50BA"/>
    <w:rsid w:val="002B5500"/>
    <w:rsid w:val="002B6B55"/>
    <w:rsid w:val="002B7990"/>
    <w:rsid w:val="002C023D"/>
    <w:rsid w:val="002C1D31"/>
    <w:rsid w:val="002C2093"/>
    <w:rsid w:val="002C209B"/>
    <w:rsid w:val="002C3414"/>
    <w:rsid w:val="002C37F5"/>
    <w:rsid w:val="002C58F2"/>
    <w:rsid w:val="002D02BA"/>
    <w:rsid w:val="002D12DA"/>
    <w:rsid w:val="002D1556"/>
    <w:rsid w:val="002D4385"/>
    <w:rsid w:val="002D61AF"/>
    <w:rsid w:val="002D6C5F"/>
    <w:rsid w:val="002D7863"/>
    <w:rsid w:val="002D7970"/>
    <w:rsid w:val="002E06FC"/>
    <w:rsid w:val="002E2072"/>
    <w:rsid w:val="002E26B7"/>
    <w:rsid w:val="002E2E5D"/>
    <w:rsid w:val="002E34FB"/>
    <w:rsid w:val="002E45CC"/>
    <w:rsid w:val="002E493A"/>
    <w:rsid w:val="002E5E5A"/>
    <w:rsid w:val="002E6654"/>
    <w:rsid w:val="002E6DBC"/>
    <w:rsid w:val="002F1938"/>
    <w:rsid w:val="002F1A9A"/>
    <w:rsid w:val="002F4859"/>
    <w:rsid w:val="002F76CB"/>
    <w:rsid w:val="002F7A9D"/>
    <w:rsid w:val="002F7FE8"/>
    <w:rsid w:val="003000D0"/>
    <w:rsid w:val="00300536"/>
    <w:rsid w:val="00304DC4"/>
    <w:rsid w:val="0030599D"/>
    <w:rsid w:val="00307EB3"/>
    <w:rsid w:val="00310BBA"/>
    <w:rsid w:val="00311EB4"/>
    <w:rsid w:val="00313E95"/>
    <w:rsid w:val="003148F4"/>
    <w:rsid w:val="00315F00"/>
    <w:rsid w:val="003163FA"/>
    <w:rsid w:val="0032329F"/>
    <w:rsid w:val="00324CB9"/>
    <w:rsid w:val="0032613D"/>
    <w:rsid w:val="00327CDD"/>
    <w:rsid w:val="00330B6E"/>
    <w:rsid w:val="00331203"/>
    <w:rsid w:val="00332650"/>
    <w:rsid w:val="00333266"/>
    <w:rsid w:val="003357AD"/>
    <w:rsid w:val="0033617A"/>
    <w:rsid w:val="00336A3E"/>
    <w:rsid w:val="00336C54"/>
    <w:rsid w:val="0034073A"/>
    <w:rsid w:val="00340D28"/>
    <w:rsid w:val="00341103"/>
    <w:rsid w:val="0034172F"/>
    <w:rsid w:val="003422EC"/>
    <w:rsid w:val="003423C7"/>
    <w:rsid w:val="003505B9"/>
    <w:rsid w:val="00351992"/>
    <w:rsid w:val="00352B1A"/>
    <w:rsid w:val="00352F2B"/>
    <w:rsid w:val="0035322C"/>
    <w:rsid w:val="003551BC"/>
    <w:rsid w:val="00357512"/>
    <w:rsid w:val="003602FA"/>
    <w:rsid w:val="00360829"/>
    <w:rsid w:val="003618F2"/>
    <w:rsid w:val="003620C7"/>
    <w:rsid w:val="003630F8"/>
    <w:rsid w:val="00363FD7"/>
    <w:rsid w:val="00365ECA"/>
    <w:rsid w:val="00370895"/>
    <w:rsid w:val="003711D5"/>
    <w:rsid w:val="00371280"/>
    <w:rsid w:val="00372FD4"/>
    <w:rsid w:val="00374BF4"/>
    <w:rsid w:val="00375294"/>
    <w:rsid w:val="00381253"/>
    <w:rsid w:val="0038292C"/>
    <w:rsid w:val="0038295C"/>
    <w:rsid w:val="00382C48"/>
    <w:rsid w:val="00384277"/>
    <w:rsid w:val="00384EE4"/>
    <w:rsid w:val="0038562F"/>
    <w:rsid w:val="003872C8"/>
    <w:rsid w:val="003876D3"/>
    <w:rsid w:val="00390305"/>
    <w:rsid w:val="00392D18"/>
    <w:rsid w:val="00395BED"/>
    <w:rsid w:val="003963F9"/>
    <w:rsid w:val="003A1C7B"/>
    <w:rsid w:val="003A20D1"/>
    <w:rsid w:val="003A513F"/>
    <w:rsid w:val="003A537A"/>
    <w:rsid w:val="003B0731"/>
    <w:rsid w:val="003B0F0D"/>
    <w:rsid w:val="003B4144"/>
    <w:rsid w:val="003B5744"/>
    <w:rsid w:val="003B698E"/>
    <w:rsid w:val="003B7291"/>
    <w:rsid w:val="003C0980"/>
    <w:rsid w:val="003C37E0"/>
    <w:rsid w:val="003C46AA"/>
    <w:rsid w:val="003C48C3"/>
    <w:rsid w:val="003C52B8"/>
    <w:rsid w:val="003C6274"/>
    <w:rsid w:val="003C68A0"/>
    <w:rsid w:val="003C6A14"/>
    <w:rsid w:val="003D04E7"/>
    <w:rsid w:val="003D0F6E"/>
    <w:rsid w:val="003D1466"/>
    <w:rsid w:val="003D1AA5"/>
    <w:rsid w:val="003D1ACD"/>
    <w:rsid w:val="003D22BD"/>
    <w:rsid w:val="003D3F76"/>
    <w:rsid w:val="003D5F24"/>
    <w:rsid w:val="003E0FD0"/>
    <w:rsid w:val="003E4BE1"/>
    <w:rsid w:val="003E6CB3"/>
    <w:rsid w:val="003F01F9"/>
    <w:rsid w:val="003F053F"/>
    <w:rsid w:val="003F0A24"/>
    <w:rsid w:val="003F112D"/>
    <w:rsid w:val="003F17EC"/>
    <w:rsid w:val="003F2378"/>
    <w:rsid w:val="003F31EB"/>
    <w:rsid w:val="003F3719"/>
    <w:rsid w:val="003F46A0"/>
    <w:rsid w:val="003F6122"/>
    <w:rsid w:val="003F6782"/>
    <w:rsid w:val="003F7652"/>
    <w:rsid w:val="00400720"/>
    <w:rsid w:val="004021B4"/>
    <w:rsid w:val="004049A0"/>
    <w:rsid w:val="00404E12"/>
    <w:rsid w:val="0040680B"/>
    <w:rsid w:val="004127C7"/>
    <w:rsid w:val="00413AD9"/>
    <w:rsid w:val="0041663D"/>
    <w:rsid w:val="00416773"/>
    <w:rsid w:val="004171DB"/>
    <w:rsid w:val="004241D1"/>
    <w:rsid w:val="0042508F"/>
    <w:rsid w:val="00425BB9"/>
    <w:rsid w:val="00425E01"/>
    <w:rsid w:val="00426418"/>
    <w:rsid w:val="00427E76"/>
    <w:rsid w:val="0043014C"/>
    <w:rsid w:val="004304C1"/>
    <w:rsid w:val="00430E44"/>
    <w:rsid w:val="00431691"/>
    <w:rsid w:val="004337BF"/>
    <w:rsid w:val="00434FE0"/>
    <w:rsid w:val="004406BC"/>
    <w:rsid w:val="00441649"/>
    <w:rsid w:val="00441FDE"/>
    <w:rsid w:val="0044285E"/>
    <w:rsid w:val="004469EC"/>
    <w:rsid w:val="0044731F"/>
    <w:rsid w:val="00450843"/>
    <w:rsid w:val="004514CB"/>
    <w:rsid w:val="0045247C"/>
    <w:rsid w:val="00462CE1"/>
    <w:rsid w:val="00472ABA"/>
    <w:rsid w:val="00473D65"/>
    <w:rsid w:val="00474F3A"/>
    <w:rsid w:val="00476561"/>
    <w:rsid w:val="00476AE4"/>
    <w:rsid w:val="00481F62"/>
    <w:rsid w:val="004838C8"/>
    <w:rsid w:val="00483ADD"/>
    <w:rsid w:val="004846BC"/>
    <w:rsid w:val="00485266"/>
    <w:rsid w:val="00487680"/>
    <w:rsid w:val="00490D29"/>
    <w:rsid w:val="00493D60"/>
    <w:rsid w:val="004941BF"/>
    <w:rsid w:val="0049431E"/>
    <w:rsid w:val="00496FD2"/>
    <w:rsid w:val="004970E0"/>
    <w:rsid w:val="00497B6C"/>
    <w:rsid w:val="004A0429"/>
    <w:rsid w:val="004A0F88"/>
    <w:rsid w:val="004A14FE"/>
    <w:rsid w:val="004A4011"/>
    <w:rsid w:val="004A4654"/>
    <w:rsid w:val="004A5433"/>
    <w:rsid w:val="004A5D41"/>
    <w:rsid w:val="004B4D79"/>
    <w:rsid w:val="004B511B"/>
    <w:rsid w:val="004B73E6"/>
    <w:rsid w:val="004C061A"/>
    <w:rsid w:val="004C0642"/>
    <w:rsid w:val="004C0A8D"/>
    <w:rsid w:val="004C2D96"/>
    <w:rsid w:val="004C5D68"/>
    <w:rsid w:val="004D29EC"/>
    <w:rsid w:val="004D2F68"/>
    <w:rsid w:val="004D34B2"/>
    <w:rsid w:val="004D3CC5"/>
    <w:rsid w:val="004D5E63"/>
    <w:rsid w:val="004D6157"/>
    <w:rsid w:val="004E2AE8"/>
    <w:rsid w:val="004E44CB"/>
    <w:rsid w:val="004E4C53"/>
    <w:rsid w:val="004E6E1D"/>
    <w:rsid w:val="004E7832"/>
    <w:rsid w:val="004F03DD"/>
    <w:rsid w:val="004F082D"/>
    <w:rsid w:val="004F17B2"/>
    <w:rsid w:val="004F1DCC"/>
    <w:rsid w:val="004F2DC6"/>
    <w:rsid w:val="004F3779"/>
    <w:rsid w:val="004F3A5B"/>
    <w:rsid w:val="004F47B6"/>
    <w:rsid w:val="004F49F6"/>
    <w:rsid w:val="004F6877"/>
    <w:rsid w:val="00501DFD"/>
    <w:rsid w:val="00503633"/>
    <w:rsid w:val="00504282"/>
    <w:rsid w:val="00504E26"/>
    <w:rsid w:val="00506F40"/>
    <w:rsid w:val="00507350"/>
    <w:rsid w:val="00510952"/>
    <w:rsid w:val="005116A6"/>
    <w:rsid w:val="005118C8"/>
    <w:rsid w:val="00512857"/>
    <w:rsid w:val="00513F44"/>
    <w:rsid w:val="00520CD7"/>
    <w:rsid w:val="005221E1"/>
    <w:rsid w:val="00523107"/>
    <w:rsid w:val="00523FD6"/>
    <w:rsid w:val="00524DDD"/>
    <w:rsid w:val="00525D01"/>
    <w:rsid w:val="00526A3A"/>
    <w:rsid w:val="00530610"/>
    <w:rsid w:val="005315CA"/>
    <w:rsid w:val="00532A6A"/>
    <w:rsid w:val="00532FD3"/>
    <w:rsid w:val="005343A7"/>
    <w:rsid w:val="00535794"/>
    <w:rsid w:val="005363D8"/>
    <w:rsid w:val="00536CAB"/>
    <w:rsid w:val="0053724B"/>
    <w:rsid w:val="00537C46"/>
    <w:rsid w:val="00537D8F"/>
    <w:rsid w:val="005402A4"/>
    <w:rsid w:val="00540F64"/>
    <w:rsid w:val="0054199D"/>
    <w:rsid w:val="0054315C"/>
    <w:rsid w:val="005459C1"/>
    <w:rsid w:val="00545A16"/>
    <w:rsid w:val="00545DA6"/>
    <w:rsid w:val="00545E69"/>
    <w:rsid w:val="005464D8"/>
    <w:rsid w:val="0055223B"/>
    <w:rsid w:val="005529F7"/>
    <w:rsid w:val="005534FF"/>
    <w:rsid w:val="00553F7B"/>
    <w:rsid w:val="005549B1"/>
    <w:rsid w:val="00555837"/>
    <w:rsid w:val="00556E34"/>
    <w:rsid w:val="00557045"/>
    <w:rsid w:val="00560804"/>
    <w:rsid w:val="00560BA7"/>
    <w:rsid w:val="00561DBC"/>
    <w:rsid w:val="0056782F"/>
    <w:rsid w:val="005705FF"/>
    <w:rsid w:val="00570A66"/>
    <w:rsid w:val="005710DD"/>
    <w:rsid w:val="0057152B"/>
    <w:rsid w:val="005731E4"/>
    <w:rsid w:val="00573768"/>
    <w:rsid w:val="005755C7"/>
    <w:rsid w:val="0057622C"/>
    <w:rsid w:val="0057672F"/>
    <w:rsid w:val="005767BF"/>
    <w:rsid w:val="005819AA"/>
    <w:rsid w:val="00583165"/>
    <w:rsid w:val="00584901"/>
    <w:rsid w:val="00586CFF"/>
    <w:rsid w:val="005901E1"/>
    <w:rsid w:val="005902AC"/>
    <w:rsid w:val="00590B3E"/>
    <w:rsid w:val="00590BD7"/>
    <w:rsid w:val="005922CC"/>
    <w:rsid w:val="00592380"/>
    <w:rsid w:val="0059349A"/>
    <w:rsid w:val="00593703"/>
    <w:rsid w:val="005A05F0"/>
    <w:rsid w:val="005A0F3D"/>
    <w:rsid w:val="005A174D"/>
    <w:rsid w:val="005A1D77"/>
    <w:rsid w:val="005A23E2"/>
    <w:rsid w:val="005A2FA8"/>
    <w:rsid w:val="005A2FDC"/>
    <w:rsid w:val="005A6ABB"/>
    <w:rsid w:val="005B1FBF"/>
    <w:rsid w:val="005B24D8"/>
    <w:rsid w:val="005B3F5C"/>
    <w:rsid w:val="005B3FF8"/>
    <w:rsid w:val="005B4021"/>
    <w:rsid w:val="005B4847"/>
    <w:rsid w:val="005B6DC3"/>
    <w:rsid w:val="005C06BB"/>
    <w:rsid w:val="005C0738"/>
    <w:rsid w:val="005C0A79"/>
    <w:rsid w:val="005C3036"/>
    <w:rsid w:val="005C491C"/>
    <w:rsid w:val="005C5CD8"/>
    <w:rsid w:val="005D2729"/>
    <w:rsid w:val="005D515A"/>
    <w:rsid w:val="005D7467"/>
    <w:rsid w:val="005D783C"/>
    <w:rsid w:val="005E193C"/>
    <w:rsid w:val="005E26C7"/>
    <w:rsid w:val="005E39C9"/>
    <w:rsid w:val="005E5AB2"/>
    <w:rsid w:val="005E7520"/>
    <w:rsid w:val="005E7996"/>
    <w:rsid w:val="005F198D"/>
    <w:rsid w:val="005F2AF5"/>
    <w:rsid w:val="005F351C"/>
    <w:rsid w:val="005F4F27"/>
    <w:rsid w:val="005F5F6E"/>
    <w:rsid w:val="005F6771"/>
    <w:rsid w:val="005F7A82"/>
    <w:rsid w:val="006016CD"/>
    <w:rsid w:val="00601A32"/>
    <w:rsid w:val="0060426D"/>
    <w:rsid w:val="00607A7D"/>
    <w:rsid w:val="006116B9"/>
    <w:rsid w:val="00611F75"/>
    <w:rsid w:val="006121E2"/>
    <w:rsid w:val="00612536"/>
    <w:rsid w:val="00613918"/>
    <w:rsid w:val="00613BDB"/>
    <w:rsid w:val="00613E61"/>
    <w:rsid w:val="00615886"/>
    <w:rsid w:val="006176C0"/>
    <w:rsid w:val="00620370"/>
    <w:rsid w:val="00620941"/>
    <w:rsid w:val="00620C7B"/>
    <w:rsid w:val="00621013"/>
    <w:rsid w:val="00621693"/>
    <w:rsid w:val="0062222E"/>
    <w:rsid w:val="006222F8"/>
    <w:rsid w:val="00624E4F"/>
    <w:rsid w:val="0062626B"/>
    <w:rsid w:val="006268D6"/>
    <w:rsid w:val="006306D7"/>
    <w:rsid w:val="00632373"/>
    <w:rsid w:val="00632768"/>
    <w:rsid w:val="00640F9E"/>
    <w:rsid w:val="00641C07"/>
    <w:rsid w:val="00642AD7"/>
    <w:rsid w:val="00642B43"/>
    <w:rsid w:val="00645242"/>
    <w:rsid w:val="006519FB"/>
    <w:rsid w:val="0065273D"/>
    <w:rsid w:val="00655957"/>
    <w:rsid w:val="00655DAA"/>
    <w:rsid w:val="00661570"/>
    <w:rsid w:val="006628A0"/>
    <w:rsid w:val="00662CA7"/>
    <w:rsid w:val="00663318"/>
    <w:rsid w:val="00663F54"/>
    <w:rsid w:val="00665273"/>
    <w:rsid w:val="006673E7"/>
    <w:rsid w:val="00667F02"/>
    <w:rsid w:val="0067376A"/>
    <w:rsid w:val="00673D2D"/>
    <w:rsid w:val="00673FAF"/>
    <w:rsid w:val="00675207"/>
    <w:rsid w:val="00675E67"/>
    <w:rsid w:val="00676D65"/>
    <w:rsid w:val="006778D0"/>
    <w:rsid w:val="00681FC2"/>
    <w:rsid w:val="00682399"/>
    <w:rsid w:val="00682B40"/>
    <w:rsid w:val="0068371F"/>
    <w:rsid w:val="006857B1"/>
    <w:rsid w:val="00687B15"/>
    <w:rsid w:val="00687C1D"/>
    <w:rsid w:val="0069025B"/>
    <w:rsid w:val="006904A8"/>
    <w:rsid w:val="006922C3"/>
    <w:rsid w:val="00693553"/>
    <w:rsid w:val="00693CA5"/>
    <w:rsid w:val="00696AD6"/>
    <w:rsid w:val="0069782C"/>
    <w:rsid w:val="006A1EF6"/>
    <w:rsid w:val="006A1FFE"/>
    <w:rsid w:val="006A2AD6"/>
    <w:rsid w:val="006A6C8A"/>
    <w:rsid w:val="006B1F1A"/>
    <w:rsid w:val="006B2736"/>
    <w:rsid w:val="006B284D"/>
    <w:rsid w:val="006B5547"/>
    <w:rsid w:val="006B745C"/>
    <w:rsid w:val="006C098F"/>
    <w:rsid w:val="006C2E4C"/>
    <w:rsid w:val="006C3DFD"/>
    <w:rsid w:val="006C62B5"/>
    <w:rsid w:val="006C6993"/>
    <w:rsid w:val="006D0306"/>
    <w:rsid w:val="006D084F"/>
    <w:rsid w:val="006D2189"/>
    <w:rsid w:val="006D3276"/>
    <w:rsid w:val="006D6E79"/>
    <w:rsid w:val="006E0B87"/>
    <w:rsid w:val="006E395B"/>
    <w:rsid w:val="006E3C9A"/>
    <w:rsid w:val="006E4D60"/>
    <w:rsid w:val="006E71E5"/>
    <w:rsid w:val="006E77E4"/>
    <w:rsid w:val="006F0619"/>
    <w:rsid w:val="006F0E84"/>
    <w:rsid w:val="006F0F33"/>
    <w:rsid w:val="006F17A1"/>
    <w:rsid w:val="006F189F"/>
    <w:rsid w:val="006F2D7A"/>
    <w:rsid w:val="006F3DE4"/>
    <w:rsid w:val="006F43D8"/>
    <w:rsid w:val="00701928"/>
    <w:rsid w:val="00702BD1"/>
    <w:rsid w:val="00703488"/>
    <w:rsid w:val="00704D9A"/>
    <w:rsid w:val="00713094"/>
    <w:rsid w:val="00716A81"/>
    <w:rsid w:val="007177F6"/>
    <w:rsid w:val="00717AD1"/>
    <w:rsid w:val="00720C6F"/>
    <w:rsid w:val="00721314"/>
    <w:rsid w:val="00722AEE"/>
    <w:rsid w:val="00723B73"/>
    <w:rsid w:val="00724AF3"/>
    <w:rsid w:val="0072740E"/>
    <w:rsid w:val="007314BF"/>
    <w:rsid w:val="00732015"/>
    <w:rsid w:val="007323A8"/>
    <w:rsid w:val="00733615"/>
    <w:rsid w:val="007343C8"/>
    <w:rsid w:val="00735251"/>
    <w:rsid w:val="00735681"/>
    <w:rsid w:val="00737897"/>
    <w:rsid w:val="00741223"/>
    <w:rsid w:val="00744B6B"/>
    <w:rsid w:val="0074555C"/>
    <w:rsid w:val="00745FF1"/>
    <w:rsid w:val="00746F48"/>
    <w:rsid w:val="007476BC"/>
    <w:rsid w:val="007509B8"/>
    <w:rsid w:val="00753E02"/>
    <w:rsid w:val="00755505"/>
    <w:rsid w:val="007573A9"/>
    <w:rsid w:val="007579E5"/>
    <w:rsid w:val="007626C2"/>
    <w:rsid w:val="0076299C"/>
    <w:rsid w:val="00763B0E"/>
    <w:rsid w:val="007648A7"/>
    <w:rsid w:val="00765A19"/>
    <w:rsid w:val="00766C9F"/>
    <w:rsid w:val="007678CD"/>
    <w:rsid w:val="00773967"/>
    <w:rsid w:val="00776B3E"/>
    <w:rsid w:val="007803C6"/>
    <w:rsid w:val="0078113C"/>
    <w:rsid w:val="00781870"/>
    <w:rsid w:val="00781A0E"/>
    <w:rsid w:val="00782F19"/>
    <w:rsid w:val="00783199"/>
    <w:rsid w:val="0078446F"/>
    <w:rsid w:val="00784E8E"/>
    <w:rsid w:val="0078516C"/>
    <w:rsid w:val="00785768"/>
    <w:rsid w:val="00787278"/>
    <w:rsid w:val="007901C4"/>
    <w:rsid w:val="00791B24"/>
    <w:rsid w:val="00791DEB"/>
    <w:rsid w:val="00792F17"/>
    <w:rsid w:val="007A1926"/>
    <w:rsid w:val="007A3970"/>
    <w:rsid w:val="007A7A70"/>
    <w:rsid w:val="007B4A26"/>
    <w:rsid w:val="007B57EB"/>
    <w:rsid w:val="007B6255"/>
    <w:rsid w:val="007B647A"/>
    <w:rsid w:val="007C0BD3"/>
    <w:rsid w:val="007C109B"/>
    <w:rsid w:val="007C2074"/>
    <w:rsid w:val="007C40FA"/>
    <w:rsid w:val="007C476E"/>
    <w:rsid w:val="007C5B9B"/>
    <w:rsid w:val="007C6949"/>
    <w:rsid w:val="007D229E"/>
    <w:rsid w:val="007D2D4C"/>
    <w:rsid w:val="007D33FC"/>
    <w:rsid w:val="007D367A"/>
    <w:rsid w:val="007D398A"/>
    <w:rsid w:val="007D459B"/>
    <w:rsid w:val="007D4C8A"/>
    <w:rsid w:val="007E0D86"/>
    <w:rsid w:val="007E22F2"/>
    <w:rsid w:val="007E23F6"/>
    <w:rsid w:val="007E2D04"/>
    <w:rsid w:val="007E3DE2"/>
    <w:rsid w:val="007E653C"/>
    <w:rsid w:val="007F09F4"/>
    <w:rsid w:val="007F0EAC"/>
    <w:rsid w:val="007F1377"/>
    <w:rsid w:val="007F2B3D"/>
    <w:rsid w:val="007F4D44"/>
    <w:rsid w:val="007F5589"/>
    <w:rsid w:val="007F5953"/>
    <w:rsid w:val="0080554C"/>
    <w:rsid w:val="0080644B"/>
    <w:rsid w:val="008077AB"/>
    <w:rsid w:val="00807A5C"/>
    <w:rsid w:val="008100BC"/>
    <w:rsid w:val="0081096E"/>
    <w:rsid w:val="0081181E"/>
    <w:rsid w:val="00811B09"/>
    <w:rsid w:val="00813C29"/>
    <w:rsid w:val="0081589D"/>
    <w:rsid w:val="00821D61"/>
    <w:rsid w:val="00822CA7"/>
    <w:rsid w:val="00822EC6"/>
    <w:rsid w:val="008231EB"/>
    <w:rsid w:val="008254AB"/>
    <w:rsid w:val="00826872"/>
    <w:rsid w:val="0082778F"/>
    <w:rsid w:val="00830F2A"/>
    <w:rsid w:val="008328B5"/>
    <w:rsid w:val="00833F55"/>
    <w:rsid w:val="00837DB3"/>
    <w:rsid w:val="00837F47"/>
    <w:rsid w:val="008409B0"/>
    <w:rsid w:val="00842DE0"/>
    <w:rsid w:val="008431AD"/>
    <w:rsid w:val="008447FB"/>
    <w:rsid w:val="00844BA8"/>
    <w:rsid w:val="0084507C"/>
    <w:rsid w:val="008450FF"/>
    <w:rsid w:val="0084593F"/>
    <w:rsid w:val="00845F8B"/>
    <w:rsid w:val="008460BD"/>
    <w:rsid w:val="00846248"/>
    <w:rsid w:val="00847478"/>
    <w:rsid w:val="00850F68"/>
    <w:rsid w:val="008528D3"/>
    <w:rsid w:val="008537B0"/>
    <w:rsid w:val="00854836"/>
    <w:rsid w:val="00855D9F"/>
    <w:rsid w:val="008564E7"/>
    <w:rsid w:val="0085746D"/>
    <w:rsid w:val="0085762E"/>
    <w:rsid w:val="00857DFE"/>
    <w:rsid w:val="00861F8B"/>
    <w:rsid w:val="00863BBA"/>
    <w:rsid w:val="008674D9"/>
    <w:rsid w:val="00867F73"/>
    <w:rsid w:val="00877648"/>
    <w:rsid w:val="0088308F"/>
    <w:rsid w:val="0088343D"/>
    <w:rsid w:val="008846B1"/>
    <w:rsid w:val="008849E4"/>
    <w:rsid w:val="008856FE"/>
    <w:rsid w:val="0088611D"/>
    <w:rsid w:val="00886617"/>
    <w:rsid w:val="0089104C"/>
    <w:rsid w:val="008912D3"/>
    <w:rsid w:val="00892BAC"/>
    <w:rsid w:val="00894359"/>
    <w:rsid w:val="008A0E69"/>
    <w:rsid w:val="008A2B91"/>
    <w:rsid w:val="008A4755"/>
    <w:rsid w:val="008A486C"/>
    <w:rsid w:val="008A65AD"/>
    <w:rsid w:val="008B0456"/>
    <w:rsid w:val="008B05A9"/>
    <w:rsid w:val="008B3A82"/>
    <w:rsid w:val="008B5103"/>
    <w:rsid w:val="008B617B"/>
    <w:rsid w:val="008B68DF"/>
    <w:rsid w:val="008B759E"/>
    <w:rsid w:val="008B7EDF"/>
    <w:rsid w:val="008C01D8"/>
    <w:rsid w:val="008C28A9"/>
    <w:rsid w:val="008C3D6C"/>
    <w:rsid w:val="008C4EE4"/>
    <w:rsid w:val="008C68F8"/>
    <w:rsid w:val="008C7901"/>
    <w:rsid w:val="008D086E"/>
    <w:rsid w:val="008D0DAF"/>
    <w:rsid w:val="008D1E90"/>
    <w:rsid w:val="008D323F"/>
    <w:rsid w:val="008D3987"/>
    <w:rsid w:val="008D487C"/>
    <w:rsid w:val="008D571D"/>
    <w:rsid w:val="008D5CE1"/>
    <w:rsid w:val="008D65C4"/>
    <w:rsid w:val="008E1379"/>
    <w:rsid w:val="008E2FDC"/>
    <w:rsid w:val="008E474B"/>
    <w:rsid w:val="008E55C7"/>
    <w:rsid w:val="008E5DF1"/>
    <w:rsid w:val="008F2495"/>
    <w:rsid w:val="008F3735"/>
    <w:rsid w:val="008F3EBB"/>
    <w:rsid w:val="008F5125"/>
    <w:rsid w:val="008F58F2"/>
    <w:rsid w:val="008F6CF4"/>
    <w:rsid w:val="00900DDF"/>
    <w:rsid w:val="00901E89"/>
    <w:rsid w:val="00902593"/>
    <w:rsid w:val="009026AE"/>
    <w:rsid w:val="00902F01"/>
    <w:rsid w:val="00904B8C"/>
    <w:rsid w:val="00913642"/>
    <w:rsid w:val="009140F6"/>
    <w:rsid w:val="00914E8C"/>
    <w:rsid w:val="00915169"/>
    <w:rsid w:val="00915903"/>
    <w:rsid w:val="00917787"/>
    <w:rsid w:val="00921D46"/>
    <w:rsid w:val="00923F42"/>
    <w:rsid w:val="00924654"/>
    <w:rsid w:val="0092566F"/>
    <w:rsid w:val="00925ECB"/>
    <w:rsid w:val="009275F6"/>
    <w:rsid w:val="00927C26"/>
    <w:rsid w:val="00930952"/>
    <w:rsid w:val="00933438"/>
    <w:rsid w:val="0093393E"/>
    <w:rsid w:val="009342E8"/>
    <w:rsid w:val="009343CE"/>
    <w:rsid w:val="009362F0"/>
    <w:rsid w:val="00940E61"/>
    <w:rsid w:val="0094273E"/>
    <w:rsid w:val="00942D1A"/>
    <w:rsid w:val="00943712"/>
    <w:rsid w:val="0094380B"/>
    <w:rsid w:val="0094429B"/>
    <w:rsid w:val="00944411"/>
    <w:rsid w:val="00945286"/>
    <w:rsid w:val="00945336"/>
    <w:rsid w:val="009458AD"/>
    <w:rsid w:val="00946084"/>
    <w:rsid w:val="0094647D"/>
    <w:rsid w:val="00950BAD"/>
    <w:rsid w:val="009512DF"/>
    <w:rsid w:val="00953D32"/>
    <w:rsid w:val="00957463"/>
    <w:rsid w:val="00957B43"/>
    <w:rsid w:val="00961AEE"/>
    <w:rsid w:val="0096285B"/>
    <w:rsid w:val="00962CD2"/>
    <w:rsid w:val="00962FB1"/>
    <w:rsid w:val="009649AC"/>
    <w:rsid w:val="00965013"/>
    <w:rsid w:val="00966A01"/>
    <w:rsid w:val="00967920"/>
    <w:rsid w:val="00967E73"/>
    <w:rsid w:val="0097119C"/>
    <w:rsid w:val="009712B0"/>
    <w:rsid w:val="00971D05"/>
    <w:rsid w:val="0097492D"/>
    <w:rsid w:val="00975079"/>
    <w:rsid w:val="00975569"/>
    <w:rsid w:val="009763B1"/>
    <w:rsid w:val="00976EF8"/>
    <w:rsid w:val="00977E36"/>
    <w:rsid w:val="009803AB"/>
    <w:rsid w:val="009850C0"/>
    <w:rsid w:val="00985B98"/>
    <w:rsid w:val="00986867"/>
    <w:rsid w:val="009876D6"/>
    <w:rsid w:val="00991706"/>
    <w:rsid w:val="00991795"/>
    <w:rsid w:val="009921D1"/>
    <w:rsid w:val="009932E8"/>
    <w:rsid w:val="00994DE6"/>
    <w:rsid w:val="00996025"/>
    <w:rsid w:val="009A0CEC"/>
    <w:rsid w:val="009A67DF"/>
    <w:rsid w:val="009A6919"/>
    <w:rsid w:val="009B3387"/>
    <w:rsid w:val="009B4D05"/>
    <w:rsid w:val="009B5607"/>
    <w:rsid w:val="009B5B6A"/>
    <w:rsid w:val="009B5E99"/>
    <w:rsid w:val="009B7AAD"/>
    <w:rsid w:val="009C16C5"/>
    <w:rsid w:val="009C2FCB"/>
    <w:rsid w:val="009C35CB"/>
    <w:rsid w:val="009C4054"/>
    <w:rsid w:val="009C6853"/>
    <w:rsid w:val="009C6A3E"/>
    <w:rsid w:val="009D0A61"/>
    <w:rsid w:val="009D2BDC"/>
    <w:rsid w:val="009D35CB"/>
    <w:rsid w:val="009D3660"/>
    <w:rsid w:val="009E2845"/>
    <w:rsid w:val="009E2B4F"/>
    <w:rsid w:val="009E3F69"/>
    <w:rsid w:val="009E4B1B"/>
    <w:rsid w:val="009F11CC"/>
    <w:rsid w:val="009F154B"/>
    <w:rsid w:val="009F1914"/>
    <w:rsid w:val="009F4C56"/>
    <w:rsid w:val="009F6909"/>
    <w:rsid w:val="009F6FEF"/>
    <w:rsid w:val="009F75EF"/>
    <w:rsid w:val="00A00587"/>
    <w:rsid w:val="00A023A4"/>
    <w:rsid w:val="00A03E43"/>
    <w:rsid w:val="00A07E51"/>
    <w:rsid w:val="00A121FB"/>
    <w:rsid w:val="00A139DE"/>
    <w:rsid w:val="00A14899"/>
    <w:rsid w:val="00A151BB"/>
    <w:rsid w:val="00A17B2C"/>
    <w:rsid w:val="00A17C43"/>
    <w:rsid w:val="00A20647"/>
    <w:rsid w:val="00A21419"/>
    <w:rsid w:val="00A236A6"/>
    <w:rsid w:val="00A24FC8"/>
    <w:rsid w:val="00A255B7"/>
    <w:rsid w:val="00A25AFC"/>
    <w:rsid w:val="00A25FC6"/>
    <w:rsid w:val="00A26F34"/>
    <w:rsid w:val="00A271CA"/>
    <w:rsid w:val="00A27951"/>
    <w:rsid w:val="00A27B1B"/>
    <w:rsid w:val="00A3065A"/>
    <w:rsid w:val="00A3068E"/>
    <w:rsid w:val="00A30C28"/>
    <w:rsid w:val="00A31DD5"/>
    <w:rsid w:val="00A34799"/>
    <w:rsid w:val="00A36BFE"/>
    <w:rsid w:val="00A37D8D"/>
    <w:rsid w:val="00A40439"/>
    <w:rsid w:val="00A405E5"/>
    <w:rsid w:val="00A40E81"/>
    <w:rsid w:val="00A43A5B"/>
    <w:rsid w:val="00A44B04"/>
    <w:rsid w:val="00A460C0"/>
    <w:rsid w:val="00A46F84"/>
    <w:rsid w:val="00A475B9"/>
    <w:rsid w:val="00A479B7"/>
    <w:rsid w:val="00A532CA"/>
    <w:rsid w:val="00A532D2"/>
    <w:rsid w:val="00A55733"/>
    <w:rsid w:val="00A57A9A"/>
    <w:rsid w:val="00A641DC"/>
    <w:rsid w:val="00A64B45"/>
    <w:rsid w:val="00A66943"/>
    <w:rsid w:val="00A70861"/>
    <w:rsid w:val="00A709EA"/>
    <w:rsid w:val="00A70E92"/>
    <w:rsid w:val="00A71859"/>
    <w:rsid w:val="00A71D4A"/>
    <w:rsid w:val="00A7399E"/>
    <w:rsid w:val="00A73E28"/>
    <w:rsid w:val="00A74181"/>
    <w:rsid w:val="00A756F3"/>
    <w:rsid w:val="00A75D36"/>
    <w:rsid w:val="00A76507"/>
    <w:rsid w:val="00A8008D"/>
    <w:rsid w:val="00A8190B"/>
    <w:rsid w:val="00A8373F"/>
    <w:rsid w:val="00A85516"/>
    <w:rsid w:val="00A8602D"/>
    <w:rsid w:val="00A86A9B"/>
    <w:rsid w:val="00A91332"/>
    <w:rsid w:val="00A91935"/>
    <w:rsid w:val="00A91E52"/>
    <w:rsid w:val="00A9377F"/>
    <w:rsid w:val="00A9636D"/>
    <w:rsid w:val="00AA0935"/>
    <w:rsid w:val="00AA3EB3"/>
    <w:rsid w:val="00AA5A75"/>
    <w:rsid w:val="00AA6B5A"/>
    <w:rsid w:val="00AA7696"/>
    <w:rsid w:val="00AB0A13"/>
    <w:rsid w:val="00AB0C7B"/>
    <w:rsid w:val="00AB1BE7"/>
    <w:rsid w:val="00AB5CD1"/>
    <w:rsid w:val="00AB5D8F"/>
    <w:rsid w:val="00AB6107"/>
    <w:rsid w:val="00AC078B"/>
    <w:rsid w:val="00AC09F2"/>
    <w:rsid w:val="00AC2145"/>
    <w:rsid w:val="00AC39A8"/>
    <w:rsid w:val="00AC3F38"/>
    <w:rsid w:val="00AC4C29"/>
    <w:rsid w:val="00AC598A"/>
    <w:rsid w:val="00AC5B98"/>
    <w:rsid w:val="00AC61B8"/>
    <w:rsid w:val="00AC64B2"/>
    <w:rsid w:val="00AC78F2"/>
    <w:rsid w:val="00AD074C"/>
    <w:rsid w:val="00AD1210"/>
    <w:rsid w:val="00AD121E"/>
    <w:rsid w:val="00AD16C3"/>
    <w:rsid w:val="00AD47A2"/>
    <w:rsid w:val="00AD5976"/>
    <w:rsid w:val="00AD73D4"/>
    <w:rsid w:val="00AE382F"/>
    <w:rsid w:val="00AE4A82"/>
    <w:rsid w:val="00AE61E9"/>
    <w:rsid w:val="00AE667A"/>
    <w:rsid w:val="00AE7D6C"/>
    <w:rsid w:val="00AF1117"/>
    <w:rsid w:val="00AF1222"/>
    <w:rsid w:val="00AF1EC1"/>
    <w:rsid w:val="00AF2FFB"/>
    <w:rsid w:val="00AF6DD1"/>
    <w:rsid w:val="00AF71A5"/>
    <w:rsid w:val="00AF7839"/>
    <w:rsid w:val="00B0128B"/>
    <w:rsid w:val="00B02BCD"/>
    <w:rsid w:val="00B042E7"/>
    <w:rsid w:val="00B04447"/>
    <w:rsid w:val="00B04924"/>
    <w:rsid w:val="00B058B1"/>
    <w:rsid w:val="00B07138"/>
    <w:rsid w:val="00B07699"/>
    <w:rsid w:val="00B07E8D"/>
    <w:rsid w:val="00B115BD"/>
    <w:rsid w:val="00B11691"/>
    <w:rsid w:val="00B1357F"/>
    <w:rsid w:val="00B13DAB"/>
    <w:rsid w:val="00B14000"/>
    <w:rsid w:val="00B15F97"/>
    <w:rsid w:val="00B1640B"/>
    <w:rsid w:val="00B16789"/>
    <w:rsid w:val="00B22CCD"/>
    <w:rsid w:val="00B24189"/>
    <w:rsid w:val="00B26ECE"/>
    <w:rsid w:val="00B27351"/>
    <w:rsid w:val="00B2750C"/>
    <w:rsid w:val="00B27A56"/>
    <w:rsid w:val="00B3039F"/>
    <w:rsid w:val="00B30870"/>
    <w:rsid w:val="00B352DC"/>
    <w:rsid w:val="00B35E28"/>
    <w:rsid w:val="00B36CC8"/>
    <w:rsid w:val="00B40B52"/>
    <w:rsid w:val="00B41899"/>
    <w:rsid w:val="00B432CB"/>
    <w:rsid w:val="00B43AA2"/>
    <w:rsid w:val="00B43EB4"/>
    <w:rsid w:val="00B44378"/>
    <w:rsid w:val="00B44D0C"/>
    <w:rsid w:val="00B47C72"/>
    <w:rsid w:val="00B52B4D"/>
    <w:rsid w:val="00B534DF"/>
    <w:rsid w:val="00B53564"/>
    <w:rsid w:val="00B54341"/>
    <w:rsid w:val="00B556CD"/>
    <w:rsid w:val="00B55A1A"/>
    <w:rsid w:val="00B57AFA"/>
    <w:rsid w:val="00B615A4"/>
    <w:rsid w:val="00B61EAE"/>
    <w:rsid w:val="00B622E8"/>
    <w:rsid w:val="00B632FC"/>
    <w:rsid w:val="00B64E64"/>
    <w:rsid w:val="00B65A14"/>
    <w:rsid w:val="00B66299"/>
    <w:rsid w:val="00B67865"/>
    <w:rsid w:val="00B70F99"/>
    <w:rsid w:val="00B727F5"/>
    <w:rsid w:val="00B745F4"/>
    <w:rsid w:val="00B74786"/>
    <w:rsid w:val="00B75749"/>
    <w:rsid w:val="00B77033"/>
    <w:rsid w:val="00B81970"/>
    <w:rsid w:val="00B82C83"/>
    <w:rsid w:val="00B83C4D"/>
    <w:rsid w:val="00B842F3"/>
    <w:rsid w:val="00B843F3"/>
    <w:rsid w:val="00B85FE9"/>
    <w:rsid w:val="00B861C3"/>
    <w:rsid w:val="00B86C8F"/>
    <w:rsid w:val="00B904CF"/>
    <w:rsid w:val="00B909F5"/>
    <w:rsid w:val="00B91BEE"/>
    <w:rsid w:val="00B935C0"/>
    <w:rsid w:val="00B96766"/>
    <w:rsid w:val="00B96922"/>
    <w:rsid w:val="00B96CF2"/>
    <w:rsid w:val="00B97253"/>
    <w:rsid w:val="00BA05D6"/>
    <w:rsid w:val="00BA1899"/>
    <w:rsid w:val="00BA21AB"/>
    <w:rsid w:val="00BA347B"/>
    <w:rsid w:val="00BA7C69"/>
    <w:rsid w:val="00BB03BC"/>
    <w:rsid w:val="00BB1B56"/>
    <w:rsid w:val="00BB21B0"/>
    <w:rsid w:val="00BB2BEE"/>
    <w:rsid w:val="00BB34D9"/>
    <w:rsid w:val="00BB3641"/>
    <w:rsid w:val="00BB40E6"/>
    <w:rsid w:val="00BB5C79"/>
    <w:rsid w:val="00BB660E"/>
    <w:rsid w:val="00BB78B8"/>
    <w:rsid w:val="00BB7BC9"/>
    <w:rsid w:val="00BC3F06"/>
    <w:rsid w:val="00BC6E07"/>
    <w:rsid w:val="00BC7086"/>
    <w:rsid w:val="00BC7F08"/>
    <w:rsid w:val="00BC7FF2"/>
    <w:rsid w:val="00BD3410"/>
    <w:rsid w:val="00BD5330"/>
    <w:rsid w:val="00BD7007"/>
    <w:rsid w:val="00BE0D5F"/>
    <w:rsid w:val="00BE19FF"/>
    <w:rsid w:val="00BE1E19"/>
    <w:rsid w:val="00BE312B"/>
    <w:rsid w:val="00BE41B8"/>
    <w:rsid w:val="00BE4C0D"/>
    <w:rsid w:val="00BE5999"/>
    <w:rsid w:val="00BF17D8"/>
    <w:rsid w:val="00BF1C92"/>
    <w:rsid w:val="00BF2B36"/>
    <w:rsid w:val="00BF56B7"/>
    <w:rsid w:val="00C02545"/>
    <w:rsid w:val="00C060AB"/>
    <w:rsid w:val="00C068B3"/>
    <w:rsid w:val="00C071F9"/>
    <w:rsid w:val="00C07CB6"/>
    <w:rsid w:val="00C1171C"/>
    <w:rsid w:val="00C12425"/>
    <w:rsid w:val="00C12990"/>
    <w:rsid w:val="00C13300"/>
    <w:rsid w:val="00C13466"/>
    <w:rsid w:val="00C138EC"/>
    <w:rsid w:val="00C153D8"/>
    <w:rsid w:val="00C206C2"/>
    <w:rsid w:val="00C209A5"/>
    <w:rsid w:val="00C227CA"/>
    <w:rsid w:val="00C23DDE"/>
    <w:rsid w:val="00C25F0A"/>
    <w:rsid w:val="00C26B25"/>
    <w:rsid w:val="00C27D76"/>
    <w:rsid w:val="00C27E5F"/>
    <w:rsid w:val="00C318F0"/>
    <w:rsid w:val="00C32735"/>
    <w:rsid w:val="00C3275D"/>
    <w:rsid w:val="00C32C5E"/>
    <w:rsid w:val="00C33531"/>
    <w:rsid w:val="00C355B7"/>
    <w:rsid w:val="00C35778"/>
    <w:rsid w:val="00C405EA"/>
    <w:rsid w:val="00C4086A"/>
    <w:rsid w:val="00C4240B"/>
    <w:rsid w:val="00C43F73"/>
    <w:rsid w:val="00C44A10"/>
    <w:rsid w:val="00C460A3"/>
    <w:rsid w:val="00C50234"/>
    <w:rsid w:val="00C508F5"/>
    <w:rsid w:val="00C51D31"/>
    <w:rsid w:val="00C52447"/>
    <w:rsid w:val="00C52B02"/>
    <w:rsid w:val="00C52DFB"/>
    <w:rsid w:val="00C54288"/>
    <w:rsid w:val="00C54BAE"/>
    <w:rsid w:val="00C55301"/>
    <w:rsid w:val="00C55DA1"/>
    <w:rsid w:val="00C55FD1"/>
    <w:rsid w:val="00C5672F"/>
    <w:rsid w:val="00C57A9F"/>
    <w:rsid w:val="00C61DCC"/>
    <w:rsid w:val="00C63F13"/>
    <w:rsid w:val="00C649C8"/>
    <w:rsid w:val="00C67416"/>
    <w:rsid w:val="00C67B2A"/>
    <w:rsid w:val="00C70F51"/>
    <w:rsid w:val="00C7107E"/>
    <w:rsid w:val="00C72CB9"/>
    <w:rsid w:val="00C73361"/>
    <w:rsid w:val="00C75DE6"/>
    <w:rsid w:val="00C762DB"/>
    <w:rsid w:val="00C83278"/>
    <w:rsid w:val="00C83297"/>
    <w:rsid w:val="00C83C78"/>
    <w:rsid w:val="00C84E42"/>
    <w:rsid w:val="00C86A98"/>
    <w:rsid w:val="00C86B56"/>
    <w:rsid w:val="00C86D51"/>
    <w:rsid w:val="00C918AE"/>
    <w:rsid w:val="00C91EEF"/>
    <w:rsid w:val="00C937B1"/>
    <w:rsid w:val="00C94A5B"/>
    <w:rsid w:val="00C94AF5"/>
    <w:rsid w:val="00C97A0C"/>
    <w:rsid w:val="00CA0586"/>
    <w:rsid w:val="00CA1961"/>
    <w:rsid w:val="00CA22C6"/>
    <w:rsid w:val="00CA36EA"/>
    <w:rsid w:val="00CA52CB"/>
    <w:rsid w:val="00CA5A7C"/>
    <w:rsid w:val="00CA6E48"/>
    <w:rsid w:val="00CA78C7"/>
    <w:rsid w:val="00CB2EC6"/>
    <w:rsid w:val="00CB39BC"/>
    <w:rsid w:val="00CB416A"/>
    <w:rsid w:val="00CB59A5"/>
    <w:rsid w:val="00CB5E8F"/>
    <w:rsid w:val="00CB731D"/>
    <w:rsid w:val="00CB7880"/>
    <w:rsid w:val="00CC0268"/>
    <w:rsid w:val="00CC0D30"/>
    <w:rsid w:val="00CC1C10"/>
    <w:rsid w:val="00CC3C4D"/>
    <w:rsid w:val="00CC4504"/>
    <w:rsid w:val="00CC4ECB"/>
    <w:rsid w:val="00CC52E9"/>
    <w:rsid w:val="00CC62C3"/>
    <w:rsid w:val="00CD0904"/>
    <w:rsid w:val="00CD156C"/>
    <w:rsid w:val="00CD2C5B"/>
    <w:rsid w:val="00CD2DD7"/>
    <w:rsid w:val="00CD488B"/>
    <w:rsid w:val="00CD4C29"/>
    <w:rsid w:val="00CD5C89"/>
    <w:rsid w:val="00CD6391"/>
    <w:rsid w:val="00CD7BB1"/>
    <w:rsid w:val="00CE0519"/>
    <w:rsid w:val="00CE197A"/>
    <w:rsid w:val="00CE19D3"/>
    <w:rsid w:val="00CE1EE9"/>
    <w:rsid w:val="00CE3DE8"/>
    <w:rsid w:val="00CE508A"/>
    <w:rsid w:val="00CE5C80"/>
    <w:rsid w:val="00CE60D5"/>
    <w:rsid w:val="00CE6DB8"/>
    <w:rsid w:val="00CF0EF5"/>
    <w:rsid w:val="00CF718C"/>
    <w:rsid w:val="00D007E3"/>
    <w:rsid w:val="00D02E9C"/>
    <w:rsid w:val="00D03F18"/>
    <w:rsid w:val="00D03F20"/>
    <w:rsid w:val="00D040B6"/>
    <w:rsid w:val="00D04E0F"/>
    <w:rsid w:val="00D05BE2"/>
    <w:rsid w:val="00D05EE1"/>
    <w:rsid w:val="00D12A48"/>
    <w:rsid w:val="00D14DCD"/>
    <w:rsid w:val="00D15728"/>
    <w:rsid w:val="00D161D9"/>
    <w:rsid w:val="00D1758A"/>
    <w:rsid w:val="00D211A4"/>
    <w:rsid w:val="00D21C0A"/>
    <w:rsid w:val="00D238E0"/>
    <w:rsid w:val="00D24121"/>
    <w:rsid w:val="00D24DDF"/>
    <w:rsid w:val="00D25057"/>
    <w:rsid w:val="00D270F6"/>
    <w:rsid w:val="00D3135F"/>
    <w:rsid w:val="00D339DC"/>
    <w:rsid w:val="00D3495E"/>
    <w:rsid w:val="00D350FC"/>
    <w:rsid w:val="00D40317"/>
    <w:rsid w:val="00D405DF"/>
    <w:rsid w:val="00D406E5"/>
    <w:rsid w:val="00D408C7"/>
    <w:rsid w:val="00D4120F"/>
    <w:rsid w:val="00D41BB3"/>
    <w:rsid w:val="00D42178"/>
    <w:rsid w:val="00D43BCB"/>
    <w:rsid w:val="00D447FA"/>
    <w:rsid w:val="00D44F14"/>
    <w:rsid w:val="00D458C9"/>
    <w:rsid w:val="00D51A16"/>
    <w:rsid w:val="00D53498"/>
    <w:rsid w:val="00D568E6"/>
    <w:rsid w:val="00D56C7A"/>
    <w:rsid w:val="00D610C2"/>
    <w:rsid w:val="00D61584"/>
    <w:rsid w:val="00D629F5"/>
    <w:rsid w:val="00D63385"/>
    <w:rsid w:val="00D658B6"/>
    <w:rsid w:val="00D66B66"/>
    <w:rsid w:val="00D67B6C"/>
    <w:rsid w:val="00D70A24"/>
    <w:rsid w:val="00D72220"/>
    <w:rsid w:val="00D73BCE"/>
    <w:rsid w:val="00D73EBF"/>
    <w:rsid w:val="00D744A4"/>
    <w:rsid w:val="00D76B03"/>
    <w:rsid w:val="00D76D28"/>
    <w:rsid w:val="00D80A7F"/>
    <w:rsid w:val="00D81D9B"/>
    <w:rsid w:val="00D81E06"/>
    <w:rsid w:val="00D83633"/>
    <w:rsid w:val="00D8459C"/>
    <w:rsid w:val="00D8502F"/>
    <w:rsid w:val="00D92CF6"/>
    <w:rsid w:val="00D92EF0"/>
    <w:rsid w:val="00D93B92"/>
    <w:rsid w:val="00D949AF"/>
    <w:rsid w:val="00D96B31"/>
    <w:rsid w:val="00DA035F"/>
    <w:rsid w:val="00DA54BF"/>
    <w:rsid w:val="00DA6344"/>
    <w:rsid w:val="00DA642F"/>
    <w:rsid w:val="00DB0E88"/>
    <w:rsid w:val="00DB1115"/>
    <w:rsid w:val="00DB2C23"/>
    <w:rsid w:val="00DB5117"/>
    <w:rsid w:val="00DB6BA9"/>
    <w:rsid w:val="00DC1B1C"/>
    <w:rsid w:val="00DC2420"/>
    <w:rsid w:val="00DC2C97"/>
    <w:rsid w:val="00DC6249"/>
    <w:rsid w:val="00DC6396"/>
    <w:rsid w:val="00DD072D"/>
    <w:rsid w:val="00DD15DC"/>
    <w:rsid w:val="00DD265D"/>
    <w:rsid w:val="00DD3564"/>
    <w:rsid w:val="00DD57E5"/>
    <w:rsid w:val="00DD6E06"/>
    <w:rsid w:val="00DE0ABB"/>
    <w:rsid w:val="00DE2B28"/>
    <w:rsid w:val="00DE4D04"/>
    <w:rsid w:val="00DE55DE"/>
    <w:rsid w:val="00DE6726"/>
    <w:rsid w:val="00DE76ED"/>
    <w:rsid w:val="00DF2FE9"/>
    <w:rsid w:val="00DF4333"/>
    <w:rsid w:val="00DF43DA"/>
    <w:rsid w:val="00DF5581"/>
    <w:rsid w:val="00DF5C5F"/>
    <w:rsid w:val="00DF71AD"/>
    <w:rsid w:val="00DF7F8C"/>
    <w:rsid w:val="00E003A0"/>
    <w:rsid w:val="00E00543"/>
    <w:rsid w:val="00E007A6"/>
    <w:rsid w:val="00E0271A"/>
    <w:rsid w:val="00E0291C"/>
    <w:rsid w:val="00E02EAD"/>
    <w:rsid w:val="00E03B9B"/>
    <w:rsid w:val="00E03BBF"/>
    <w:rsid w:val="00E03FDF"/>
    <w:rsid w:val="00E06135"/>
    <w:rsid w:val="00E10486"/>
    <w:rsid w:val="00E117EE"/>
    <w:rsid w:val="00E14926"/>
    <w:rsid w:val="00E15381"/>
    <w:rsid w:val="00E15EA4"/>
    <w:rsid w:val="00E170EA"/>
    <w:rsid w:val="00E17ABB"/>
    <w:rsid w:val="00E217C5"/>
    <w:rsid w:val="00E21DD2"/>
    <w:rsid w:val="00E22CE9"/>
    <w:rsid w:val="00E2654B"/>
    <w:rsid w:val="00E30E96"/>
    <w:rsid w:val="00E32325"/>
    <w:rsid w:val="00E33BC4"/>
    <w:rsid w:val="00E33F60"/>
    <w:rsid w:val="00E36C61"/>
    <w:rsid w:val="00E36E80"/>
    <w:rsid w:val="00E4060E"/>
    <w:rsid w:val="00E41A20"/>
    <w:rsid w:val="00E43D2E"/>
    <w:rsid w:val="00E44A7E"/>
    <w:rsid w:val="00E45F59"/>
    <w:rsid w:val="00E46A3A"/>
    <w:rsid w:val="00E52106"/>
    <w:rsid w:val="00E525EC"/>
    <w:rsid w:val="00E52684"/>
    <w:rsid w:val="00E53A23"/>
    <w:rsid w:val="00E544A9"/>
    <w:rsid w:val="00E548C9"/>
    <w:rsid w:val="00E54F2A"/>
    <w:rsid w:val="00E55A5D"/>
    <w:rsid w:val="00E57705"/>
    <w:rsid w:val="00E611D5"/>
    <w:rsid w:val="00E61F4E"/>
    <w:rsid w:val="00E6683B"/>
    <w:rsid w:val="00E72A8A"/>
    <w:rsid w:val="00E73A82"/>
    <w:rsid w:val="00E73B55"/>
    <w:rsid w:val="00E76BA2"/>
    <w:rsid w:val="00E81B99"/>
    <w:rsid w:val="00E81F2D"/>
    <w:rsid w:val="00E82CAD"/>
    <w:rsid w:val="00E82CC9"/>
    <w:rsid w:val="00E83FF1"/>
    <w:rsid w:val="00E84CFF"/>
    <w:rsid w:val="00E84FFD"/>
    <w:rsid w:val="00E85CB8"/>
    <w:rsid w:val="00E8688B"/>
    <w:rsid w:val="00E87785"/>
    <w:rsid w:val="00E91056"/>
    <w:rsid w:val="00E92E16"/>
    <w:rsid w:val="00E936B6"/>
    <w:rsid w:val="00E954E3"/>
    <w:rsid w:val="00E954E9"/>
    <w:rsid w:val="00E95798"/>
    <w:rsid w:val="00E95B61"/>
    <w:rsid w:val="00E96A7E"/>
    <w:rsid w:val="00E96AD2"/>
    <w:rsid w:val="00EA140C"/>
    <w:rsid w:val="00EA15FF"/>
    <w:rsid w:val="00EA1C74"/>
    <w:rsid w:val="00EA2636"/>
    <w:rsid w:val="00EA5806"/>
    <w:rsid w:val="00EA6082"/>
    <w:rsid w:val="00EA6AB9"/>
    <w:rsid w:val="00EA74D9"/>
    <w:rsid w:val="00EA7BF7"/>
    <w:rsid w:val="00EB2375"/>
    <w:rsid w:val="00EB291C"/>
    <w:rsid w:val="00EB434F"/>
    <w:rsid w:val="00EB5366"/>
    <w:rsid w:val="00EB54C2"/>
    <w:rsid w:val="00EB5BC1"/>
    <w:rsid w:val="00EC1436"/>
    <w:rsid w:val="00EC1C9E"/>
    <w:rsid w:val="00EC2CBE"/>
    <w:rsid w:val="00EC3456"/>
    <w:rsid w:val="00ED3F80"/>
    <w:rsid w:val="00ED63E4"/>
    <w:rsid w:val="00ED6A14"/>
    <w:rsid w:val="00EE1036"/>
    <w:rsid w:val="00EE111E"/>
    <w:rsid w:val="00EE3AF4"/>
    <w:rsid w:val="00EE4EA2"/>
    <w:rsid w:val="00EE6743"/>
    <w:rsid w:val="00EE7DDD"/>
    <w:rsid w:val="00EF0B3F"/>
    <w:rsid w:val="00EF24CA"/>
    <w:rsid w:val="00EF2585"/>
    <w:rsid w:val="00EF3176"/>
    <w:rsid w:val="00EF3FD6"/>
    <w:rsid w:val="00EF4E02"/>
    <w:rsid w:val="00EF5AF6"/>
    <w:rsid w:val="00EF6D60"/>
    <w:rsid w:val="00EF707F"/>
    <w:rsid w:val="00F03DB6"/>
    <w:rsid w:val="00F05B9E"/>
    <w:rsid w:val="00F06182"/>
    <w:rsid w:val="00F07068"/>
    <w:rsid w:val="00F10194"/>
    <w:rsid w:val="00F11A63"/>
    <w:rsid w:val="00F11EBF"/>
    <w:rsid w:val="00F13C93"/>
    <w:rsid w:val="00F141CB"/>
    <w:rsid w:val="00F14753"/>
    <w:rsid w:val="00F14FBD"/>
    <w:rsid w:val="00F15C50"/>
    <w:rsid w:val="00F169A7"/>
    <w:rsid w:val="00F17A1C"/>
    <w:rsid w:val="00F2156D"/>
    <w:rsid w:val="00F226E6"/>
    <w:rsid w:val="00F2319C"/>
    <w:rsid w:val="00F25575"/>
    <w:rsid w:val="00F25CB8"/>
    <w:rsid w:val="00F26648"/>
    <w:rsid w:val="00F271D0"/>
    <w:rsid w:val="00F302B6"/>
    <w:rsid w:val="00F31B52"/>
    <w:rsid w:val="00F344B7"/>
    <w:rsid w:val="00F34CD1"/>
    <w:rsid w:val="00F44F9E"/>
    <w:rsid w:val="00F4546B"/>
    <w:rsid w:val="00F45C61"/>
    <w:rsid w:val="00F5147D"/>
    <w:rsid w:val="00F51E66"/>
    <w:rsid w:val="00F5205F"/>
    <w:rsid w:val="00F5270E"/>
    <w:rsid w:val="00F54940"/>
    <w:rsid w:val="00F56654"/>
    <w:rsid w:val="00F57D00"/>
    <w:rsid w:val="00F61683"/>
    <w:rsid w:val="00F663BC"/>
    <w:rsid w:val="00F70377"/>
    <w:rsid w:val="00F703A2"/>
    <w:rsid w:val="00F70536"/>
    <w:rsid w:val="00F71AF5"/>
    <w:rsid w:val="00F71BFD"/>
    <w:rsid w:val="00F71CB4"/>
    <w:rsid w:val="00F73B32"/>
    <w:rsid w:val="00F752B0"/>
    <w:rsid w:val="00F770C7"/>
    <w:rsid w:val="00F77E59"/>
    <w:rsid w:val="00F834E8"/>
    <w:rsid w:val="00F84185"/>
    <w:rsid w:val="00F848E3"/>
    <w:rsid w:val="00F8554B"/>
    <w:rsid w:val="00F85694"/>
    <w:rsid w:val="00F90417"/>
    <w:rsid w:val="00F913E5"/>
    <w:rsid w:val="00F92BF8"/>
    <w:rsid w:val="00F9395C"/>
    <w:rsid w:val="00F94368"/>
    <w:rsid w:val="00F95D10"/>
    <w:rsid w:val="00F9600B"/>
    <w:rsid w:val="00FA0ACF"/>
    <w:rsid w:val="00FA0BAE"/>
    <w:rsid w:val="00FA127D"/>
    <w:rsid w:val="00FA1397"/>
    <w:rsid w:val="00FA38F0"/>
    <w:rsid w:val="00FA3AF4"/>
    <w:rsid w:val="00FA3EBA"/>
    <w:rsid w:val="00FA7E1D"/>
    <w:rsid w:val="00FB21B7"/>
    <w:rsid w:val="00FB325D"/>
    <w:rsid w:val="00FB3B6F"/>
    <w:rsid w:val="00FB3C56"/>
    <w:rsid w:val="00FB4076"/>
    <w:rsid w:val="00FB5201"/>
    <w:rsid w:val="00FB5549"/>
    <w:rsid w:val="00FB7636"/>
    <w:rsid w:val="00FC0347"/>
    <w:rsid w:val="00FC182D"/>
    <w:rsid w:val="00FC23CF"/>
    <w:rsid w:val="00FC2CB7"/>
    <w:rsid w:val="00FC3415"/>
    <w:rsid w:val="00FC3C80"/>
    <w:rsid w:val="00FC4ADF"/>
    <w:rsid w:val="00FC4DB5"/>
    <w:rsid w:val="00FD1F46"/>
    <w:rsid w:val="00FD7D74"/>
    <w:rsid w:val="00FE102A"/>
    <w:rsid w:val="00FE117F"/>
    <w:rsid w:val="00FE4415"/>
    <w:rsid w:val="00FE463A"/>
    <w:rsid w:val="00FE51BD"/>
    <w:rsid w:val="00FE56C7"/>
    <w:rsid w:val="00FF1A15"/>
    <w:rsid w:val="00FF1B84"/>
    <w:rsid w:val="00FF2084"/>
    <w:rsid w:val="00FF2E5F"/>
    <w:rsid w:val="00FF47D3"/>
    <w:rsid w:val="00FF5158"/>
    <w:rsid w:val="00FF5BB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8B7FB0-D0BE-4D47-8445-586A72C5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861"/>
    <w:pPr>
      <w:spacing w:line="360" w:lineRule="auto"/>
      <w:jc w:val="both"/>
    </w:pPr>
    <w:rPr>
      <w:rFonts w:ascii="Arial" w:hAnsi="Arial"/>
    </w:rPr>
  </w:style>
  <w:style w:type="paragraph" w:styleId="Nadpis1">
    <w:name w:val="heading 1"/>
    <w:basedOn w:val="Normln"/>
    <w:link w:val="Nadpis1Char"/>
    <w:uiPriority w:val="9"/>
    <w:qFormat/>
    <w:rsid w:val="009B7AAD"/>
    <w:pPr>
      <w:numPr>
        <w:numId w:val="1"/>
      </w:numPr>
      <w:spacing w:line="240" w:lineRule="auto"/>
      <w:ind w:left="431" w:hanging="431"/>
      <w:outlineLvl w:val="0"/>
    </w:pPr>
    <w:rPr>
      <w:rFonts w:eastAsia="Times New Roman" w:cs="Times New Roman"/>
      <w:b/>
      <w:bCs/>
      <w:kern w:val="36"/>
      <w:sz w:val="2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7AAD"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eastAsiaTheme="majorEastAsia" w:cstheme="majorBidi"/>
      <w:b/>
      <w:bCs/>
      <w:i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5830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0CD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0CD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0CD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0CD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0CD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0CD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1F62"/>
    <w:rPr>
      <w:rFonts w:ascii="Arial" w:eastAsia="Times New Roman" w:hAnsi="Arial" w:cs="Times New Roman"/>
      <w:b/>
      <w:bCs/>
      <w:kern w:val="36"/>
      <w:sz w:val="2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54C2"/>
    <w:rPr>
      <w:rFonts w:ascii="Arial" w:eastAsiaTheme="majorEastAsia" w:hAnsi="Arial" w:cstheme="majorBidi"/>
      <w:b/>
      <w:bCs/>
      <w:i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20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255830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0C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0C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0C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0C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0C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0C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C72CB9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72CB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72CB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72CB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72C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C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11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7EE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11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7EE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17EE"/>
    <w:pPr>
      <w:tabs>
        <w:tab w:val="left" w:pos="1206"/>
      </w:tabs>
      <w:spacing w:line="276" w:lineRule="auto"/>
    </w:pPr>
    <w:rPr>
      <w:rFonts w:ascii="Cambria" w:hAnsi="Cambria" w:cs="Arial"/>
      <w:b/>
      <w:color w:val="1F497D"/>
    </w:rPr>
  </w:style>
  <w:style w:type="character" w:customStyle="1" w:styleId="PodnadpisChar">
    <w:name w:val="Podnadpis Char"/>
    <w:basedOn w:val="Standardnpsmoodstavce"/>
    <w:link w:val="Podnadpis"/>
    <w:uiPriority w:val="11"/>
    <w:rsid w:val="00E117EE"/>
    <w:rPr>
      <w:rFonts w:ascii="Cambria" w:hAnsi="Cambria" w:cs="Arial"/>
      <w:b/>
      <w:color w:val="1F497D"/>
    </w:rPr>
  </w:style>
  <w:style w:type="paragraph" w:styleId="Textpoznpodarou">
    <w:name w:val="footnote text"/>
    <w:basedOn w:val="Normln"/>
    <w:link w:val="TextpoznpodarouChar"/>
    <w:uiPriority w:val="99"/>
    <w:unhideWhenUsed/>
    <w:rsid w:val="006B1F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B1F1A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1F1A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82C4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07A7D"/>
    <w:pPr>
      <w:spacing w:line="240" w:lineRule="auto"/>
      <w:jc w:val="left"/>
    </w:pPr>
    <w:rPr>
      <w:b/>
      <w:bCs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EB434F"/>
    <w:pPr>
      <w:spacing w:after="0"/>
    </w:pPr>
  </w:style>
  <w:style w:type="table" w:styleId="Mkatabulky">
    <w:name w:val="Table Grid"/>
    <w:basedOn w:val="Normlntabulka"/>
    <w:uiPriority w:val="59"/>
    <w:rsid w:val="003C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CB6"/>
    <w:pPr>
      <w:ind w:left="720"/>
      <w:contextualSpacing/>
    </w:pPr>
  </w:style>
  <w:style w:type="paragraph" w:customStyle="1" w:styleId="Default">
    <w:name w:val="Default"/>
    <w:rsid w:val="00046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33615"/>
    <w:rPr>
      <w:b/>
      <w:bCs/>
    </w:rPr>
  </w:style>
  <w:style w:type="paragraph" w:styleId="Bezmezer">
    <w:name w:val="No Spacing"/>
    <w:uiPriority w:val="1"/>
    <w:qFormat/>
    <w:rsid w:val="00A709EA"/>
    <w:pPr>
      <w:spacing w:after="0" w:line="360" w:lineRule="auto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D76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B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BE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B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BE7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678C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51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351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4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053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8274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3557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629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06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90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0120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413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6437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821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5179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rupce.cz/assets/protikorupcni-agenda/cia/Metodika-hodnoceni-korupcnich-rizik-_CIA_.pdf" TargetMode="External"/><Relationship Id="rId2" Type="http://schemas.openxmlformats.org/officeDocument/2006/relationships/hyperlink" Target="http://www.korupce.cz/cz/rada-vlady/rada-vlady-pro-koordinaci-boje-s-korupci-121697/" TargetMode="External"/><Relationship Id="rId1" Type="http://schemas.openxmlformats.org/officeDocument/2006/relationships/hyperlink" Target="http://www.korupce.cz/assets/dokumenty/tiskove-zpravy/Vychodiska-pro-vytvoreni-protikorupcniho-strategickeho-dokumentu-Ceske-republiky-pro-obdobi-po-roce-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E71F-DDB8-4C80-957C-5AD9C485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4199</Words>
  <Characters>24775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Dimun</dc:creator>
  <cp:lastModifiedBy>Petr Dimun</cp:lastModifiedBy>
  <cp:revision>2</cp:revision>
  <cp:lastPrinted>2018-08-21T07:58:00Z</cp:lastPrinted>
  <dcterms:created xsi:type="dcterms:W3CDTF">2018-08-24T11:43:00Z</dcterms:created>
  <dcterms:modified xsi:type="dcterms:W3CDTF">2018-08-24T11:43:00Z</dcterms:modified>
  <cp:version>0.1</cp:version>
</cp:coreProperties>
</file>