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AB" w:rsidRPr="00616DEC" w:rsidRDefault="00220EAB" w:rsidP="00220EAB">
      <w:pPr>
        <w:ind w:left="5670"/>
        <w:rPr>
          <w:sz w:val="22"/>
          <w:szCs w:val="22"/>
        </w:rPr>
      </w:pPr>
      <w:bookmarkStart w:id="0" w:name="_GoBack"/>
      <w:bookmarkEnd w:id="0"/>
    </w:p>
    <w:p w:rsidR="00220EAB" w:rsidRPr="00616DEC" w:rsidRDefault="00220EAB" w:rsidP="00220EAB">
      <w:pPr>
        <w:ind w:left="5670"/>
        <w:jc w:val="right"/>
        <w:rPr>
          <w:b/>
          <w:sz w:val="22"/>
          <w:szCs w:val="22"/>
        </w:rPr>
      </w:pPr>
      <w:r w:rsidRPr="00616DEC">
        <w:rPr>
          <w:b/>
          <w:sz w:val="22"/>
          <w:szCs w:val="22"/>
        </w:rPr>
        <w:t>II.</w:t>
      </w:r>
    </w:p>
    <w:p w:rsidR="00220EAB" w:rsidRPr="00616DEC" w:rsidRDefault="00220EAB" w:rsidP="00220EAB">
      <w:pPr>
        <w:rPr>
          <w:bCs/>
          <w:iCs/>
          <w:sz w:val="26"/>
          <w:szCs w:val="26"/>
        </w:rPr>
      </w:pPr>
    </w:p>
    <w:p w:rsidR="00220EAB" w:rsidRPr="00616DEC" w:rsidRDefault="00220EAB" w:rsidP="00220EAB">
      <w:pPr>
        <w:jc w:val="center"/>
        <w:rPr>
          <w:bCs/>
          <w:iCs/>
          <w:sz w:val="26"/>
          <w:szCs w:val="26"/>
        </w:rPr>
      </w:pPr>
    </w:p>
    <w:p w:rsidR="00220EAB" w:rsidRPr="00616DEC" w:rsidRDefault="00BD79A2" w:rsidP="00220EAB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Informace k</w:t>
      </w:r>
      <w:r w:rsidR="00220EAB" w:rsidRPr="00616DEC">
        <w:rPr>
          <w:b/>
          <w:bCs/>
          <w:iCs/>
          <w:sz w:val="26"/>
          <w:szCs w:val="26"/>
        </w:rPr>
        <w:t xml:space="preserve"> veřejné zakázce</w:t>
      </w:r>
    </w:p>
    <w:p w:rsidR="00220EAB" w:rsidRPr="00616DEC" w:rsidRDefault="00220EAB" w:rsidP="00220EAB">
      <w:pPr>
        <w:jc w:val="center"/>
        <w:rPr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2"/>
        <w:gridCol w:w="4582"/>
      </w:tblGrid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Předkladatel materiálu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Ministr</w:t>
            </w:r>
            <w:r w:rsidR="00CE1143">
              <w:rPr>
                <w:bCs/>
                <w:iCs/>
                <w:sz w:val="24"/>
                <w:szCs w:val="24"/>
              </w:rPr>
              <w:t>yně</w:t>
            </w:r>
            <w:r w:rsidRPr="00616DEC">
              <w:rPr>
                <w:bCs/>
                <w:iCs/>
                <w:sz w:val="24"/>
                <w:szCs w:val="24"/>
              </w:rPr>
              <w:t xml:space="preserve"> financí </w:t>
            </w:r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Zadavatel veřejné zakázky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 xml:space="preserve">Ministerstvo financí </w:t>
            </w:r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Název veřejné zakázky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EE4CE9" w:rsidP="002268D0">
            <w:pPr>
              <w:jc w:val="both"/>
              <w:rPr>
                <w:bCs/>
                <w:iCs/>
                <w:sz w:val="24"/>
                <w:szCs w:val="24"/>
              </w:rPr>
            </w:pPr>
            <w:r w:rsidRPr="00EE4CE9">
              <w:rPr>
                <w:bCs/>
                <w:iCs/>
                <w:sz w:val="24"/>
                <w:szCs w:val="24"/>
              </w:rPr>
              <w:t>Veřejná zakázka na právní služby pro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EE4CE9">
              <w:rPr>
                <w:bCs/>
                <w:iCs/>
                <w:sz w:val="24"/>
                <w:szCs w:val="24"/>
              </w:rPr>
              <w:t>zastupování České republiky v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EE4CE9">
              <w:rPr>
                <w:bCs/>
                <w:iCs/>
                <w:sz w:val="24"/>
                <w:szCs w:val="24"/>
              </w:rPr>
              <w:t xml:space="preserve">investičním sporu s G. </w:t>
            </w:r>
            <w:proofErr w:type="spellStart"/>
            <w:r w:rsidRPr="00EE4CE9">
              <w:rPr>
                <w:bCs/>
                <w:iCs/>
                <w:sz w:val="24"/>
                <w:szCs w:val="24"/>
              </w:rPr>
              <w:t>Nussbaumem</w:t>
            </w:r>
            <w:proofErr w:type="spellEnd"/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Předpokládaná hodnota bez DPH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Nadlimitní veřejná zakázka s očekávaným plněním převyšujícím 10 milionů korun.</w:t>
            </w:r>
          </w:p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Vzhledem ke znění § 16 odst. 5 ZZVZ bude předpokládaná hodnota stanovena k okamžiku zadání veřejné zakázky (uzavření smlouvy).</w:t>
            </w:r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Identifikace dodavatele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Předkladatel uvede označení dodavatele, je-li znám.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9" w:rsidRPr="00EE4CE9" w:rsidRDefault="00EE4CE9" w:rsidP="00EE4CE9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Weil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</w:rPr>
              <w:t>Gotshal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bCs/>
                <w:iCs/>
                <w:sz w:val="24"/>
                <w:szCs w:val="24"/>
              </w:rPr>
              <w:t>Manges</w:t>
            </w:r>
            <w:proofErr w:type="spellEnd"/>
          </w:p>
          <w:p w:rsidR="00EE4CE9" w:rsidRPr="00EE4CE9" w:rsidRDefault="00EE4CE9" w:rsidP="00EE4CE9">
            <w:pPr>
              <w:jc w:val="both"/>
              <w:rPr>
                <w:bCs/>
                <w:iCs/>
                <w:sz w:val="24"/>
                <w:szCs w:val="24"/>
              </w:rPr>
            </w:pPr>
            <w:r w:rsidRPr="00EE4CE9">
              <w:rPr>
                <w:bCs/>
                <w:iCs/>
                <w:sz w:val="24"/>
                <w:szCs w:val="24"/>
              </w:rPr>
              <w:t xml:space="preserve">110 </w:t>
            </w:r>
            <w:proofErr w:type="spellStart"/>
            <w:r w:rsidRPr="00EE4CE9">
              <w:rPr>
                <w:bCs/>
                <w:iCs/>
                <w:sz w:val="24"/>
                <w:szCs w:val="24"/>
              </w:rPr>
              <w:t>Fetter</w:t>
            </w:r>
            <w:proofErr w:type="spellEnd"/>
            <w:r w:rsidRPr="00EE4CE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E4CE9">
              <w:rPr>
                <w:bCs/>
                <w:iCs/>
                <w:sz w:val="24"/>
                <w:szCs w:val="24"/>
              </w:rPr>
              <w:t>Lane</w:t>
            </w:r>
            <w:proofErr w:type="spellEnd"/>
          </w:p>
          <w:p w:rsidR="00EE4CE9" w:rsidRPr="00EE4CE9" w:rsidRDefault="00EE4CE9" w:rsidP="00EE4CE9">
            <w:pPr>
              <w:jc w:val="both"/>
              <w:rPr>
                <w:bCs/>
                <w:iCs/>
                <w:sz w:val="24"/>
                <w:szCs w:val="24"/>
              </w:rPr>
            </w:pPr>
            <w:r w:rsidRPr="00EE4CE9">
              <w:rPr>
                <w:bCs/>
                <w:iCs/>
                <w:sz w:val="24"/>
                <w:szCs w:val="24"/>
              </w:rPr>
              <w:t>London, EC4A 1AY</w:t>
            </w:r>
          </w:p>
          <w:p w:rsidR="00220EAB" w:rsidRPr="00616DEC" w:rsidRDefault="00EE4CE9" w:rsidP="00EE4CE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Velká Británie</w:t>
            </w:r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Navrhovaný způsob zadání</w:t>
            </w:r>
            <w:r w:rsidRPr="00616DEC">
              <w:rPr>
                <w:i/>
                <w:sz w:val="24"/>
                <w:szCs w:val="24"/>
              </w:rPr>
              <w:t xml:space="preserve"> 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Odkaz na ustanovení ZZVZ, dle kterého má zadavatel v úmyslu postupovat.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Veřejná zakázka byla zadána mimo zadávací řízení na základě uplatnění výjimky dle § 29 písm. k) bod 1) a bod 2) ZZVZ, a to v souladu s postupem upraveným interním předpisem zadavatele.</w:t>
            </w:r>
          </w:p>
        </w:tc>
      </w:tr>
      <w:tr w:rsidR="00220EAB" w:rsidRPr="00616DEC" w:rsidTr="00EE4CE9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Předmět veřejné zakázky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16DEC">
              <w:rPr>
                <w:rFonts w:eastAsia="Calibri"/>
                <w:i/>
                <w:sz w:val="22"/>
                <w:szCs w:val="22"/>
              </w:rPr>
              <w:t>Předkladatel musí předmět veřejné zakázky vymezit dostatečně určitě a musí uvést všechny relevantní informace, na základě kterých si členové vlády vytvoří komplexní představu, čeho se má předkládaná veřejná zakázka týkat.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 xml:space="preserve">Předmětem veřejné zakázky je poskytování právních služeb spočívajících v zastupování České republiky ve věci mezinárodního investičního sporu </w:t>
            </w:r>
            <w:r w:rsidR="00EE4CE9">
              <w:rPr>
                <w:bCs/>
                <w:iCs/>
                <w:sz w:val="24"/>
                <w:szCs w:val="24"/>
              </w:rPr>
              <w:t xml:space="preserve">s panem Georgem </w:t>
            </w:r>
            <w:proofErr w:type="spellStart"/>
            <w:r w:rsidR="00EE4CE9">
              <w:rPr>
                <w:bCs/>
                <w:iCs/>
                <w:sz w:val="24"/>
                <w:szCs w:val="24"/>
              </w:rPr>
              <w:t>Nussbaumem</w:t>
            </w:r>
            <w:proofErr w:type="spellEnd"/>
            <w:r w:rsidRPr="00616DEC">
              <w:rPr>
                <w:bCs/>
                <w:iCs/>
                <w:sz w:val="24"/>
                <w:szCs w:val="24"/>
              </w:rPr>
              <w:t>, a to před začátkem řízení, po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616DEC">
              <w:rPr>
                <w:bCs/>
                <w:iCs/>
                <w:sz w:val="24"/>
                <w:szCs w:val="24"/>
              </w:rPr>
              <w:t>celou dobu průběhu řízení až do skončení sporu smírem nebo pravomocným rozhodnutím, nebo do jiného finálního vyřešení sporu, včetně případného poskytování právních služeb advokátem v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616DEC">
              <w:rPr>
                <w:bCs/>
                <w:iCs/>
                <w:sz w:val="24"/>
                <w:szCs w:val="24"/>
              </w:rPr>
              <w:t>soudním řízení před příslušným soudem v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616DEC">
              <w:rPr>
                <w:bCs/>
                <w:iCs/>
                <w:sz w:val="24"/>
                <w:szCs w:val="24"/>
              </w:rPr>
              <w:t xml:space="preserve">rámci vykonávacího řízení. </w:t>
            </w:r>
          </w:p>
          <w:p w:rsidR="00220EAB" w:rsidRPr="00616DEC" w:rsidRDefault="00220EAB" w:rsidP="00D912A4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220EAB" w:rsidRPr="00616DEC" w:rsidRDefault="00220EAB" w:rsidP="00D912A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Způsob stanovení předpokládané hodnoty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Předkladatel uvede postup při stanovení předpokládané hodnoty (např. způsob výpočtu, odkaz na znalecký posudek, průzkum trhu).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2268D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16DEC">
              <w:rPr>
                <w:sz w:val="24"/>
                <w:szCs w:val="24"/>
              </w:rPr>
              <w:t>Předpokládaná hodnota byla stanovena na</w:t>
            </w:r>
            <w:r w:rsidR="002268D0">
              <w:rPr>
                <w:sz w:val="24"/>
                <w:szCs w:val="24"/>
              </w:rPr>
              <w:t> </w:t>
            </w:r>
            <w:r w:rsidRPr="00616DEC">
              <w:rPr>
                <w:sz w:val="24"/>
                <w:szCs w:val="24"/>
              </w:rPr>
              <w:t>základě zkušeností Ministerstva financí se zadáváním veřejných zakázek, jejichž předmětem bylo zastupování České republiky ve srovnatelných mezinárodních investičních sporech.</w:t>
            </w: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Délka trvání připravovaného smluvního vztahu</w:t>
            </w:r>
          </w:p>
          <w:p w:rsidR="00220EAB" w:rsidRPr="00616DEC" w:rsidRDefault="00220EAB" w:rsidP="00D912A4">
            <w:pPr>
              <w:spacing w:before="60" w:after="60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lastRenderedPageBreak/>
              <w:t>Časové vymezení trvání veřejné zakázky.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16DEC">
              <w:rPr>
                <w:sz w:val="24"/>
                <w:szCs w:val="24"/>
              </w:rPr>
              <w:lastRenderedPageBreak/>
              <w:t xml:space="preserve">Od podpisu smlouvy až do finálního vyřešení sporu. Předpokládána délka </w:t>
            </w:r>
            <w:r w:rsidRPr="00616DEC">
              <w:rPr>
                <w:sz w:val="24"/>
                <w:szCs w:val="24"/>
              </w:rPr>
              <w:lastRenderedPageBreak/>
              <w:t xml:space="preserve">smluvního vztahu </w:t>
            </w:r>
            <w:r w:rsidRPr="0004343D">
              <w:rPr>
                <w:sz w:val="24"/>
                <w:szCs w:val="24"/>
              </w:rPr>
              <w:t>je přibližně 3 roky.</w:t>
            </w:r>
            <w:r w:rsidRPr="00616DEC">
              <w:rPr>
                <w:sz w:val="24"/>
                <w:szCs w:val="24"/>
              </w:rPr>
              <w:t xml:space="preserve"> Předpokládaná délka trvání smluvního vztahu se rovná průměrné délce trvání jedné mezinárodní arbitráže. </w:t>
            </w: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lastRenderedPageBreak/>
              <w:t>Termín uzavření smlouvy</w:t>
            </w:r>
            <w:r w:rsidRPr="00616DEC">
              <w:rPr>
                <w:i/>
                <w:sz w:val="24"/>
                <w:szCs w:val="24"/>
              </w:rPr>
              <w:t xml:space="preserve"> </w:t>
            </w:r>
          </w:p>
          <w:p w:rsidR="00220EAB" w:rsidRPr="00616DEC" w:rsidRDefault="00220EAB" w:rsidP="00D912A4">
            <w:pPr>
              <w:spacing w:before="60" w:after="60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Termín, do kterého je třeba uzavřít smlouvu, aby nedošlo k ohrožení naplnění potřeby.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04343D" w:rsidRDefault="00220EAB" w:rsidP="00EE4C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4343D">
              <w:rPr>
                <w:sz w:val="24"/>
                <w:szCs w:val="24"/>
              </w:rPr>
              <w:t>Smlouvu je třeba uzavřít nejpozději v </w:t>
            </w:r>
            <w:r w:rsidR="00EE4CE9" w:rsidRPr="0004343D">
              <w:rPr>
                <w:sz w:val="24"/>
                <w:szCs w:val="24"/>
              </w:rPr>
              <w:t>prosinci</w:t>
            </w:r>
            <w:r w:rsidRPr="0004343D">
              <w:rPr>
                <w:sz w:val="24"/>
                <w:szCs w:val="24"/>
              </w:rPr>
              <w:t xml:space="preserve"> 2017</w:t>
            </w:r>
          </w:p>
        </w:tc>
      </w:tr>
      <w:tr w:rsidR="00220EAB" w:rsidRPr="00616DEC" w:rsidTr="0004343D">
        <w:trPr>
          <w:trHeight w:val="757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 xml:space="preserve">Skutečnosti prokazující oprávněnost použití navrhovaného postupu 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16DEC">
              <w:rPr>
                <w:rFonts w:eastAsia="Calibri"/>
                <w:i/>
                <w:sz w:val="22"/>
                <w:szCs w:val="22"/>
              </w:rPr>
              <w:t>Předkladatel musí uvést všechny relevantní skutečnosti, z nichž vyplývá oprávněnost navrhovaného postupu a naplnění veškerých podmínek plynoucí pro zvolený postup dle ZZVZ. Má-li předkladatel k dispozici znalecké posudky potvrzující správnost jeho postupu, měl by tuto informaci v odůvodnění uvést. Předkladatel je také povinen uvést identifikační údaje dodavatele, s nímž hodlá uzavřít smlouvu, příp. okruh oslovovaných dodavatelů, není-li vybraný dodavatel znám.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sz w:val="24"/>
                <w:szCs w:val="24"/>
              </w:rPr>
              <w:t xml:space="preserve">Jedná se o zakázku, jejímž předmětem jsou právní služby dle </w:t>
            </w:r>
            <w:r w:rsidRPr="00616DEC">
              <w:rPr>
                <w:bCs/>
                <w:iCs/>
                <w:sz w:val="24"/>
                <w:szCs w:val="24"/>
              </w:rPr>
              <w:t xml:space="preserve">§ 29 písm. k) bod 1) a 2) ZZVZ. 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Bod 1 zahrnuje mj. rozhodčí řízení, a to jak v České republice, tak v zahraničí, zde lze zahrnout i různé typy arbitrážních sporů.</w:t>
            </w:r>
            <w:r w:rsidRPr="00616DEC">
              <w:rPr>
                <w:rStyle w:val="Znakapoznpodarou"/>
                <w:bCs/>
                <w:iCs/>
                <w:sz w:val="24"/>
                <w:szCs w:val="24"/>
              </w:rPr>
              <w:footnoteReference w:id="1"/>
            </w:r>
            <w:r w:rsidRPr="00616DEC">
              <w:rPr>
                <w:bCs/>
                <w:iCs/>
                <w:sz w:val="24"/>
                <w:szCs w:val="24"/>
              </w:rPr>
              <w:t xml:space="preserve"> V </w:t>
            </w:r>
            <w:r w:rsidR="00EE4CE9">
              <w:rPr>
                <w:bCs/>
                <w:iCs/>
                <w:sz w:val="24"/>
                <w:szCs w:val="24"/>
              </w:rPr>
              <w:t>tomto</w:t>
            </w:r>
            <w:r w:rsidRPr="00616DEC">
              <w:rPr>
                <w:bCs/>
                <w:iCs/>
                <w:sz w:val="24"/>
                <w:szCs w:val="24"/>
              </w:rPr>
              <w:t xml:space="preserve"> případ</w:t>
            </w:r>
            <w:r w:rsidR="00EE4CE9">
              <w:rPr>
                <w:bCs/>
                <w:iCs/>
                <w:sz w:val="24"/>
                <w:szCs w:val="24"/>
              </w:rPr>
              <w:t>ě</w:t>
            </w:r>
            <w:r w:rsidRPr="00616DEC">
              <w:rPr>
                <w:bCs/>
                <w:iCs/>
                <w:sz w:val="24"/>
                <w:szCs w:val="24"/>
              </w:rPr>
              <w:t xml:space="preserve"> se jedná o právní služby poskytované advokátem v rámci zastupování klienta (České republiky) v rozhodčím řízení před rozhodčím tribunálem ustaveným na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616DEC">
              <w:rPr>
                <w:bCs/>
                <w:iCs/>
                <w:sz w:val="24"/>
                <w:szCs w:val="24"/>
              </w:rPr>
              <w:t>základě mezinárodní smluv a o právní služby poskytované advokátem při přípravě na toto řízení. Rozhodčí doložka je obsažena v </w:t>
            </w:r>
            <w:r w:rsidR="00296BC6" w:rsidRPr="00453B9B">
              <w:rPr>
                <w:sz w:val="24"/>
                <w:szCs w:val="24"/>
              </w:rPr>
              <w:t>Dohod</w:t>
            </w:r>
            <w:r w:rsidR="00296BC6">
              <w:rPr>
                <w:sz w:val="24"/>
                <w:szCs w:val="24"/>
              </w:rPr>
              <w:t>ě</w:t>
            </w:r>
            <w:r w:rsidR="00296BC6" w:rsidRPr="00453B9B">
              <w:rPr>
                <w:sz w:val="24"/>
                <w:szCs w:val="24"/>
              </w:rPr>
              <w:t xml:space="preserve"> mezi USA a ČSFR o vzájemné podpoře a ochraně investic podepsané 22.</w:t>
            </w:r>
            <w:r w:rsidR="002268D0">
              <w:rPr>
                <w:sz w:val="24"/>
                <w:szCs w:val="24"/>
              </w:rPr>
              <w:t> </w:t>
            </w:r>
            <w:r w:rsidR="00296BC6" w:rsidRPr="00453B9B">
              <w:rPr>
                <w:sz w:val="24"/>
                <w:szCs w:val="24"/>
              </w:rPr>
              <w:t>října 1991 ve Washingtonu, která vstoupila v platnost dne 19. prosince 1992, ve znění Dodatkového protokolu podepsaného dne 13. prosince 2003</w:t>
            </w:r>
            <w:r w:rsidRPr="00616DEC">
              <w:rPr>
                <w:bCs/>
                <w:iCs/>
                <w:sz w:val="24"/>
                <w:szCs w:val="24"/>
              </w:rPr>
              <w:t>. V </w:t>
            </w:r>
            <w:r w:rsidR="00296BC6">
              <w:rPr>
                <w:bCs/>
                <w:iCs/>
                <w:sz w:val="24"/>
                <w:szCs w:val="24"/>
              </w:rPr>
              <w:t>této mezinárodní</w:t>
            </w:r>
            <w:r w:rsidRPr="00616DEC">
              <w:rPr>
                <w:bCs/>
                <w:iCs/>
                <w:sz w:val="24"/>
                <w:szCs w:val="24"/>
              </w:rPr>
              <w:t xml:space="preserve"> smlouv</w:t>
            </w:r>
            <w:r w:rsidR="00296BC6">
              <w:rPr>
                <w:bCs/>
                <w:iCs/>
                <w:sz w:val="24"/>
                <w:szCs w:val="24"/>
              </w:rPr>
              <w:t>ě</w:t>
            </w:r>
            <w:r w:rsidRPr="00616DEC">
              <w:rPr>
                <w:bCs/>
                <w:iCs/>
                <w:sz w:val="24"/>
                <w:szCs w:val="24"/>
              </w:rPr>
              <w:t xml:space="preserve"> se Česká republika zavázala, že spory vzniklé na </w:t>
            </w:r>
            <w:r w:rsidR="00296BC6">
              <w:rPr>
                <w:bCs/>
                <w:iCs/>
                <w:sz w:val="24"/>
                <w:szCs w:val="24"/>
              </w:rPr>
              <w:t xml:space="preserve">jejím </w:t>
            </w:r>
            <w:r w:rsidRPr="00616DEC">
              <w:rPr>
                <w:bCs/>
                <w:iCs/>
                <w:sz w:val="24"/>
                <w:szCs w:val="24"/>
              </w:rPr>
              <w:t xml:space="preserve">základě budou moci být předloženy k řešení rozhodčím soudům/tribunálům. </w:t>
            </w:r>
            <w:r w:rsidR="00296BC6" w:rsidRPr="006E5022">
              <w:rPr>
                <w:bCs/>
                <w:iCs/>
                <w:sz w:val="24"/>
                <w:szCs w:val="24"/>
              </w:rPr>
              <w:t>Rozhodčí řízení je vedeno na základě dohodnutých rozhodčích pravidel, např. na základě Rozhodčích pravidel Komise OSN pro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="00296BC6" w:rsidRPr="006E5022">
              <w:rPr>
                <w:bCs/>
                <w:iCs/>
                <w:sz w:val="24"/>
                <w:szCs w:val="24"/>
              </w:rPr>
              <w:t>mezinárodní obchodní právo a v souladu s procesními pravidly místa sídla rozhodčího řízení či pravidel Mezinárodního střediska pro řešení investičních sporů ve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="00296BC6" w:rsidRPr="006E5022">
              <w:rPr>
                <w:bCs/>
                <w:iCs/>
                <w:sz w:val="24"/>
                <w:szCs w:val="24"/>
              </w:rPr>
              <w:t>Washingtonu (ICSID)</w:t>
            </w:r>
            <w:r w:rsidRPr="00616DEC">
              <w:rPr>
                <w:bCs/>
                <w:iCs/>
                <w:sz w:val="24"/>
                <w:szCs w:val="24"/>
              </w:rPr>
              <w:t xml:space="preserve">. V případě, že by sídlem rozhodčího řízení byla Česká republika, což je málo pravděpodobné z důvodu, že investoři preferují neutrální jurisdikci pro místo řešení jejich sporů se státem, rozhodčí tribunál by musel vést </w:t>
            </w:r>
            <w:r w:rsidRPr="00616DEC">
              <w:rPr>
                <w:bCs/>
                <w:iCs/>
                <w:sz w:val="24"/>
                <w:szCs w:val="24"/>
              </w:rPr>
              <w:lastRenderedPageBreak/>
              <w:t>řízení v souladu s procesními předpisy České republiky, a to zejména se zákonem č.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 w:rsidRPr="00616DEC">
              <w:rPr>
                <w:bCs/>
                <w:iCs/>
                <w:sz w:val="24"/>
                <w:szCs w:val="24"/>
              </w:rPr>
              <w:t>216/1994 Sb., o rozhodčím řízení a o výkonu rozhodčích nálezů.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>Bod 1 rovněž dopadá na soudní řízení vedené v České republice i v zahraničí před všemi druhy soudů.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16DEC">
              <w:rPr>
                <w:bCs/>
                <w:iCs/>
                <w:sz w:val="24"/>
                <w:szCs w:val="24"/>
              </w:rPr>
              <w:t xml:space="preserve">Bod 2 se vztahuje na právní služby, pokud okolnosti nasvědčují tomu, že dotčená věc se s vysokou pravděpodobností stane předmětem řízení uvedeného v bodě 1. </w:t>
            </w:r>
          </w:p>
          <w:p w:rsidR="00220EAB" w:rsidRPr="00616DEC" w:rsidRDefault="00296BC6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</w:t>
            </w:r>
            <w:r w:rsidR="00220EAB" w:rsidRPr="00616DEC">
              <w:rPr>
                <w:bCs/>
                <w:iCs/>
                <w:sz w:val="24"/>
                <w:szCs w:val="24"/>
              </w:rPr>
              <w:t>inisterstvo financí na základě svých zkušeností s obranou zájmů České republiky v investičních arbitrážích a podrobné analýzy příslušných nároků</w:t>
            </w:r>
            <w:r>
              <w:rPr>
                <w:bCs/>
                <w:iCs/>
                <w:sz w:val="24"/>
                <w:szCs w:val="24"/>
              </w:rPr>
              <w:t xml:space="preserve"> vyhodnotilo</w:t>
            </w:r>
            <w:r w:rsidR="00220EAB" w:rsidRPr="00616DEC">
              <w:rPr>
                <w:bCs/>
                <w:iCs/>
                <w:sz w:val="24"/>
                <w:szCs w:val="24"/>
              </w:rPr>
              <w:t>, že zahájení rozhodčích řízení je vysoce pravděpodobné. Od ostatních investičních sporů, které byly Ministerstvu financí v minulém roce notifikovány, se oba případy odlišují např. kvalitou právního zastoupení investorů, či</w:t>
            </w:r>
            <w:r w:rsidR="002268D0">
              <w:rPr>
                <w:bCs/>
                <w:iCs/>
                <w:sz w:val="24"/>
                <w:szCs w:val="24"/>
              </w:rPr>
              <w:t> </w:t>
            </w:r>
            <w:r>
              <w:rPr>
                <w:bCs/>
                <w:iCs/>
                <w:sz w:val="24"/>
                <w:szCs w:val="24"/>
              </w:rPr>
              <w:t>dosavadním postupem protistrany</w:t>
            </w:r>
            <w:r w:rsidR="00220EAB" w:rsidRPr="00616DEC">
              <w:rPr>
                <w:bCs/>
                <w:iCs/>
                <w:sz w:val="24"/>
                <w:szCs w:val="24"/>
              </w:rPr>
              <w:t xml:space="preserve"> v jednání o smírném řešení sporu, kter</w:t>
            </w:r>
            <w:r>
              <w:rPr>
                <w:bCs/>
                <w:iCs/>
                <w:sz w:val="24"/>
                <w:szCs w:val="24"/>
              </w:rPr>
              <w:t>é</w:t>
            </w:r>
            <w:r w:rsidR="00220EAB" w:rsidRPr="00616DEC">
              <w:rPr>
                <w:bCs/>
                <w:iCs/>
                <w:sz w:val="24"/>
                <w:szCs w:val="24"/>
              </w:rPr>
              <w:t xml:space="preserve"> podle ustanovení příslušn</w:t>
            </w:r>
            <w:r>
              <w:rPr>
                <w:bCs/>
                <w:iCs/>
                <w:sz w:val="24"/>
                <w:szCs w:val="24"/>
              </w:rPr>
              <w:t>é</w:t>
            </w:r>
            <w:r w:rsidR="00220EAB" w:rsidRPr="00616DEC">
              <w:rPr>
                <w:bCs/>
                <w:iCs/>
                <w:sz w:val="24"/>
                <w:szCs w:val="24"/>
              </w:rPr>
              <w:t xml:space="preserve"> dohod</w:t>
            </w:r>
            <w:r>
              <w:rPr>
                <w:bCs/>
                <w:iCs/>
                <w:sz w:val="24"/>
                <w:szCs w:val="24"/>
              </w:rPr>
              <w:t>y</w:t>
            </w:r>
            <w:r w:rsidR="00220EAB" w:rsidRPr="00616DEC">
              <w:rPr>
                <w:bCs/>
                <w:iCs/>
                <w:sz w:val="24"/>
                <w:szCs w:val="24"/>
              </w:rPr>
              <w:t xml:space="preserve"> o ochraně investic musí obě strany sporu před samotným podáním žaloby po šest měsíců vést.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lastRenderedPageBreak/>
              <w:t>Zdůvodnění potřeby realizace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Předkladatel uvede informace dostatečně zdůvodňující nezbytnost realizace předkládané veřejné zakázky.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2268D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16DEC">
              <w:rPr>
                <w:sz w:val="24"/>
                <w:szCs w:val="24"/>
              </w:rPr>
              <w:t>S ohledem na vysokou časovou náročnost mezinárodních arbitráží, erudovanost protistran</w:t>
            </w:r>
            <w:r w:rsidR="00296BC6">
              <w:rPr>
                <w:sz w:val="24"/>
                <w:szCs w:val="24"/>
              </w:rPr>
              <w:t>y</w:t>
            </w:r>
            <w:r w:rsidRPr="00616DEC">
              <w:rPr>
                <w:sz w:val="24"/>
                <w:szCs w:val="24"/>
              </w:rPr>
              <w:t xml:space="preserve"> (žalobc</w:t>
            </w:r>
            <w:r w:rsidR="00296BC6">
              <w:rPr>
                <w:sz w:val="24"/>
                <w:szCs w:val="24"/>
              </w:rPr>
              <w:t>e</w:t>
            </w:r>
            <w:r w:rsidRPr="00616DEC">
              <w:rPr>
                <w:sz w:val="24"/>
                <w:szCs w:val="24"/>
              </w:rPr>
              <w:t xml:space="preserve"> </w:t>
            </w:r>
            <w:r w:rsidR="00296BC6">
              <w:rPr>
                <w:sz w:val="24"/>
                <w:szCs w:val="24"/>
              </w:rPr>
              <w:t>je</w:t>
            </w:r>
            <w:r w:rsidRPr="00616DEC">
              <w:rPr>
                <w:sz w:val="24"/>
                <w:szCs w:val="24"/>
              </w:rPr>
              <w:t xml:space="preserve"> zastupován advokáty z renomovan</w:t>
            </w:r>
            <w:r w:rsidR="00296BC6">
              <w:rPr>
                <w:sz w:val="24"/>
                <w:szCs w:val="24"/>
              </w:rPr>
              <w:t>é zahraniční advokátní</w:t>
            </w:r>
            <w:r w:rsidRPr="00616DEC">
              <w:rPr>
                <w:sz w:val="24"/>
                <w:szCs w:val="24"/>
              </w:rPr>
              <w:t xml:space="preserve"> kancelář</w:t>
            </w:r>
            <w:r w:rsidR="00296BC6">
              <w:rPr>
                <w:sz w:val="24"/>
                <w:szCs w:val="24"/>
              </w:rPr>
              <w:t xml:space="preserve">e </w:t>
            </w:r>
            <w:proofErr w:type="spellStart"/>
            <w:r w:rsidR="00296BC6">
              <w:rPr>
                <w:sz w:val="24"/>
                <w:szCs w:val="24"/>
              </w:rPr>
              <w:t>Dentons</w:t>
            </w:r>
            <w:proofErr w:type="spellEnd"/>
            <w:r w:rsidRPr="00616DEC">
              <w:rPr>
                <w:sz w:val="24"/>
                <w:szCs w:val="24"/>
              </w:rPr>
              <w:t xml:space="preserve"> s praxí se zastupováním klientů v těchto sporech a s velkým administrativním zázemím) a zároveň na</w:t>
            </w:r>
            <w:r w:rsidR="002268D0">
              <w:rPr>
                <w:sz w:val="24"/>
                <w:szCs w:val="24"/>
              </w:rPr>
              <w:t> </w:t>
            </w:r>
            <w:r w:rsidRPr="00616DEC">
              <w:rPr>
                <w:sz w:val="24"/>
                <w:szCs w:val="24"/>
              </w:rPr>
              <w:t>velmi vysoký počet těchto sporů, které jsou proti České republice současně vedeny,</w:t>
            </w:r>
            <w:r w:rsidRPr="00616DEC">
              <w:rPr>
                <w:sz w:val="24"/>
                <w:szCs w:val="24"/>
                <w:vertAlign w:val="superscript"/>
              </w:rPr>
              <w:footnoteReference w:id="2"/>
            </w:r>
            <w:r w:rsidRPr="00616DEC">
              <w:rPr>
                <w:sz w:val="24"/>
                <w:szCs w:val="24"/>
              </w:rPr>
              <w:t xml:space="preserve"> nelze v případě zahájení dalších rozhodčích řízení dostatečně kvalitní právní zastoupení zabezpečit výhradně prostřednictvím zaměstnanců Ministerstva financí a je tak třeba spolupracovat v nutném rozsahu i s externími advokátními kancelářemi.</w:t>
            </w: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 xml:space="preserve">Zvažované alternativy naplnění potřeby či </w:t>
            </w:r>
            <w:r w:rsidRPr="00616DEC">
              <w:rPr>
                <w:b/>
                <w:sz w:val="24"/>
                <w:szCs w:val="24"/>
              </w:rPr>
              <w:lastRenderedPageBreak/>
              <w:t>cíle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Předkladatel uvede popis možných alternativních řešení, včetně ekonomických aspektů jednotlivých variant. Z uvedených informací musí vyplývat, z jakého důvodu je navrhovaný postup nejvhodnější (ve srovnání s alternativními variantami) a dále z něj musí vyplývat, proč nelze uskutečnit alespoň omezenou soutěž dodavatelů.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A5784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16DEC">
              <w:rPr>
                <w:sz w:val="24"/>
                <w:szCs w:val="24"/>
              </w:rPr>
              <w:lastRenderedPageBreak/>
              <w:t xml:space="preserve">Zvažovanou alternativou by bylo </w:t>
            </w:r>
            <w:r w:rsidRPr="00616DEC">
              <w:rPr>
                <w:sz w:val="24"/>
                <w:szCs w:val="24"/>
              </w:rPr>
              <w:lastRenderedPageBreak/>
              <w:t>zastupování České republiky výhradně prostřednictvím zaměstnanců Ministerstva financí, nicméně za současného personálního stavu oddělení</w:t>
            </w:r>
            <w:r w:rsidR="00610992">
              <w:rPr>
                <w:sz w:val="24"/>
                <w:szCs w:val="24"/>
              </w:rPr>
              <w:t xml:space="preserve"> Mezinárodní arbitráže a ochrana zahraničních investic</w:t>
            </w:r>
            <w:r w:rsidRPr="00616DEC">
              <w:rPr>
                <w:sz w:val="24"/>
                <w:szCs w:val="24"/>
              </w:rPr>
              <w:t xml:space="preserve">, které disponuje pouze </w:t>
            </w:r>
            <w:r w:rsidR="00A5784E">
              <w:rPr>
                <w:sz w:val="24"/>
                <w:szCs w:val="24"/>
              </w:rPr>
              <w:t>pěti</w:t>
            </w:r>
            <w:r w:rsidRPr="00616DEC">
              <w:rPr>
                <w:sz w:val="24"/>
                <w:szCs w:val="24"/>
              </w:rPr>
              <w:t xml:space="preserve"> zaměstnanci s právnickým vzděláním s minimální advokátní praxí, je tato varianta nevýhodná a nedostačující pro zajištění kvality poskytnutých právních služeb Ministerstvu financí. </w:t>
            </w: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lastRenderedPageBreak/>
              <w:t>Vývoj smluvního vztahu s dodavatelem</w:t>
            </w:r>
            <w:r w:rsidRPr="00616DEC">
              <w:rPr>
                <w:i/>
                <w:sz w:val="24"/>
                <w:szCs w:val="24"/>
              </w:rPr>
              <w:t xml:space="preserve"> 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Jestliže předkladatel hodlá uzavřít smlouvu se stávajícím dodavatelem (zejm. podle § 63 odst. 3 písm. b) a c) ZZVZ), uvede stručný popis vývoje dosavadního smluvního vztahu, včetně souhrnné částky doposud realizovaných výdajů.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20EAB" w:rsidRPr="00616DEC" w:rsidTr="000434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AB" w:rsidRPr="00616DEC" w:rsidRDefault="00220EAB" w:rsidP="00D912A4">
            <w:pPr>
              <w:spacing w:before="60" w:after="60"/>
              <w:rPr>
                <w:b/>
                <w:sz w:val="24"/>
                <w:szCs w:val="24"/>
              </w:rPr>
            </w:pPr>
            <w:r w:rsidRPr="00616DEC">
              <w:rPr>
                <w:b/>
                <w:sz w:val="24"/>
                <w:szCs w:val="24"/>
              </w:rPr>
              <w:t>Další informace</w:t>
            </w:r>
          </w:p>
          <w:p w:rsidR="00220EAB" w:rsidRPr="00616DEC" w:rsidRDefault="00220EAB" w:rsidP="00D912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16DEC">
              <w:rPr>
                <w:i/>
                <w:sz w:val="22"/>
                <w:szCs w:val="22"/>
              </w:rPr>
              <w:t>Předkladatel uvede případné další relevantní informace.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B" w:rsidRPr="00616DEC" w:rsidRDefault="00220EAB" w:rsidP="00D912A4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20EAB" w:rsidRPr="00616DEC" w:rsidRDefault="00220EAB" w:rsidP="00220EAB">
      <w:pPr>
        <w:rPr>
          <w:bCs/>
          <w:iCs/>
          <w:sz w:val="26"/>
          <w:szCs w:val="26"/>
        </w:rPr>
      </w:pPr>
    </w:p>
    <w:p w:rsidR="00A4571F" w:rsidRDefault="00A4571F"/>
    <w:sectPr w:rsidR="00A4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EAB" w:rsidRDefault="00220EAB" w:rsidP="00220EAB">
      <w:r>
        <w:separator/>
      </w:r>
    </w:p>
  </w:endnote>
  <w:endnote w:type="continuationSeparator" w:id="0">
    <w:p w:rsidR="00220EAB" w:rsidRDefault="00220EAB" w:rsidP="0022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EAB" w:rsidRDefault="00220EAB" w:rsidP="00220EAB">
      <w:r>
        <w:separator/>
      </w:r>
    </w:p>
  </w:footnote>
  <w:footnote w:type="continuationSeparator" w:id="0">
    <w:p w:rsidR="00220EAB" w:rsidRDefault="00220EAB" w:rsidP="00220EAB">
      <w:r>
        <w:continuationSeparator/>
      </w:r>
    </w:p>
  </w:footnote>
  <w:footnote w:id="1">
    <w:p w:rsidR="00220EAB" w:rsidRDefault="00220EAB" w:rsidP="00220E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Herman, P., Fidler, V. a kol., Komentář k zákonu o zadávání veřejných zakázek. Plzeň: Vydavatelství a nakladatelství Aleš Čeněk, s. r. o., 2016, str. 69, obdobně viz Informační list 3/2016 Úřadu pro ochranu hospodářské soutěže s názvem „Veřejné zakázky v novém“, str. 19 (jedná se „o </w:t>
      </w:r>
      <w:r>
        <w:rPr>
          <w:rStyle w:val="A4"/>
        </w:rPr>
        <w:t>rozhodčí řízení vedené v ČR (blíže zákon č. 216/1994 Sb., o rozhodčím řízení a o výkonu rozhodčích nálezů) i v zahraničí včetně arbitrážních sporů</w:t>
      </w:r>
      <w:r>
        <w:t>.“).</w:t>
      </w:r>
    </w:p>
  </w:footnote>
  <w:footnote w:id="2">
    <w:p w:rsidR="00220EAB" w:rsidRDefault="00220EAB" w:rsidP="00220E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současné době je proti České republice vedeno 1</w:t>
      </w:r>
      <w:r w:rsidR="00296BC6">
        <w:t>0</w:t>
      </w:r>
      <w:r>
        <w:t xml:space="preserve"> arbitrážních řízení ve věci údajných porušení povinností České republiky vyplývajících z příslušných dohod o podpoře a ochraně investic. V souladu s transparentním přístupem oddělení 6501 k informování veřejnosti o předmětu těchto sporů jsou informace o těchto jednotlivých řízeních dostupné např. na internetových stránkách Ministerstva financí: </w:t>
      </w:r>
      <w:r w:rsidRPr="00BA3D0B">
        <w:t>&lt;http://www.mfcr.cz/cs/zahranicni-sektor/ochrana-financnich-zajmu/arbitraze/prehled-arbitraznich-sporu-vedenych-prot</w:t>
      </w:r>
      <w:r>
        <w:t xml:space="preserve">&gt;.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EAB"/>
    <w:rsid w:val="0004343D"/>
    <w:rsid w:val="00220EAB"/>
    <w:rsid w:val="002268D0"/>
    <w:rsid w:val="00296BC6"/>
    <w:rsid w:val="00610992"/>
    <w:rsid w:val="00A4571F"/>
    <w:rsid w:val="00A5784E"/>
    <w:rsid w:val="00B15D0F"/>
    <w:rsid w:val="00BD79A2"/>
    <w:rsid w:val="00CE1143"/>
    <w:rsid w:val="00EE4CE9"/>
    <w:rsid w:val="00F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3F27-BFED-4707-A6CC-B0D6E33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E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0E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0E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20EAB"/>
    <w:rPr>
      <w:vertAlign w:val="superscript"/>
    </w:rPr>
  </w:style>
  <w:style w:type="character" w:customStyle="1" w:styleId="A4">
    <w:name w:val="A4"/>
    <w:uiPriority w:val="99"/>
    <w:rsid w:val="00220EA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Heroutová Kateřina</dc:creator>
  <cp:lastModifiedBy>Petr Dimun</cp:lastModifiedBy>
  <cp:revision>2</cp:revision>
  <cp:lastPrinted>2018-01-09T14:01:00Z</cp:lastPrinted>
  <dcterms:created xsi:type="dcterms:W3CDTF">2018-01-18T16:32:00Z</dcterms:created>
  <dcterms:modified xsi:type="dcterms:W3CDTF">2018-01-18T16:32:00Z</dcterms:modified>
</cp:coreProperties>
</file>